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267B7" w14:textId="393FB03E" w:rsidR="00F43E9A" w:rsidRDefault="006C65F9">
      <w:pPr>
        <w:spacing w:line="259" w:lineRule="auto"/>
        <w:rPr>
          <w:rFonts w:asciiTheme="majorBidi" w:hAnsiTheme="majorBidi" w:cstheme="majorBidi"/>
          <w:b/>
          <w:bCs/>
        </w:rPr>
      </w:pPr>
      <w:r w:rsidRPr="007457B4">
        <w:rPr>
          <w:rFonts w:asciiTheme="majorBidi" w:hAnsiTheme="majorBidi" w:cstheme="majorBidi"/>
          <w:b/>
          <w:bCs/>
        </w:rPr>
        <w:t>An e</w:t>
      </w:r>
      <w:r w:rsidR="00F43E9A" w:rsidRPr="007457B4">
        <w:rPr>
          <w:rFonts w:asciiTheme="majorBidi" w:hAnsiTheme="majorBidi" w:cstheme="majorBidi"/>
          <w:b/>
          <w:bCs/>
        </w:rPr>
        <w:t xml:space="preserve">xploration of descriptive </w:t>
      </w:r>
      <w:r w:rsidR="00C36695" w:rsidRPr="007457B4">
        <w:rPr>
          <w:rFonts w:asciiTheme="majorBidi" w:hAnsiTheme="majorBidi" w:cstheme="majorBidi"/>
          <w:b/>
          <w:bCs/>
        </w:rPr>
        <w:t>m</w:t>
      </w:r>
      <w:r w:rsidR="00F43E9A" w:rsidRPr="007457B4">
        <w:rPr>
          <w:rFonts w:asciiTheme="majorBidi" w:hAnsiTheme="majorBidi" w:cstheme="majorBidi"/>
          <w:b/>
          <w:bCs/>
        </w:rPr>
        <w:t xml:space="preserve">achine </w:t>
      </w:r>
      <w:r w:rsidR="00C36695" w:rsidRPr="007457B4">
        <w:rPr>
          <w:rFonts w:asciiTheme="majorBidi" w:hAnsiTheme="majorBidi" w:cstheme="majorBidi"/>
          <w:b/>
          <w:bCs/>
        </w:rPr>
        <w:t>l</w:t>
      </w:r>
      <w:r w:rsidR="00F43E9A" w:rsidRPr="007457B4">
        <w:rPr>
          <w:rFonts w:asciiTheme="majorBidi" w:hAnsiTheme="majorBidi" w:cstheme="majorBidi"/>
          <w:b/>
          <w:bCs/>
        </w:rPr>
        <w:t xml:space="preserve">earning approaches </w:t>
      </w:r>
      <w:r w:rsidR="00C36695" w:rsidRPr="007457B4">
        <w:rPr>
          <w:rFonts w:asciiTheme="majorBidi" w:hAnsiTheme="majorBidi" w:cstheme="majorBidi"/>
          <w:b/>
          <w:bCs/>
        </w:rPr>
        <w:t xml:space="preserve">for </w:t>
      </w:r>
      <w:r w:rsidR="00F43E9A" w:rsidRPr="007457B4">
        <w:rPr>
          <w:rFonts w:asciiTheme="majorBidi" w:hAnsiTheme="majorBidi" w:cstheme="majorBidi"/>
          <w:b/>
          <w:bCs/>
        </w:rPr>
        <w:t xml:space="preserve">antimicrobial resistance: </w:t>
      </w:r>
      <w:r w:rsidR="004D00F1">
        <w:rPr>
          <w:rFonts w:asciiTheme="majorBidi" w:hAnsiTheme="majorBidi" w:cstheme="majorBidi"/>
          <w:b/>
          <w:bCs/>
        </w:rPr>
        <w:t>multidrug</w:t>
      </w:r>
      <w:r w:rsidR="00F43E9A" w:rsidRPr="007457B4">
        <w:rPr>
          <w:rFonts w:asciiTheme="majorBidi" w:hAnsiTheme="majorBidi" w:cstheme="majorBidi"/>
          <w:b/>
          <w:bCs/>
        </w:rPr>
        <w:t xml:space="preserve"> resistance patterns in </w:t>
      </w:r>
      <w:r w:rsidR="00F43E9A" w:rsidRPr="007457B4">
        <w:rPr>
          <w:rFonts w:asciiTheme="majorBidi" w:hAnsiTheme="majorBidi" w:cstheme="majorBidi"/>
          <w:b/>
          <w:bCs/>
          <w:i/>
          <w:iCs/>
        </w:rPr>
        <w:t>Salmonella</w:t>
      </w:r>
      <w:r w:rsidR="00F43E9A" w:rsidRPr="007457B4">
        <w:rPr>
          <w:rFonts w:asciiTheme="majorBidi" w:hAnsiTheme="majorBidi" w:cstheme="majorBidi"/>
          <w:b/>
          <w:bCs/>
        </w:rPr>
        <w:t xml:space="preserve"> </w:t>
      </w:r>
      <w:r w:rsidR="00F43E9A" w:rsidRPr="007457B4">
        <w:rPr>
          <w:rFonts w:asciiTheme="majorBidi" w:hAnsiTheme="majorBidi" w:cstheme="majorBidi"/>
          <w:b/>
          <w:bCs/>
          <w:i/>
          <w:iCs/>
        </w:rPr>
        <w:t>enterica</w:t>
      </w:r>
    </w:p>
    <w:p w14:paraId="4D2DC57B" w14:textId="77777777" w:rsidR="005B3FDF" w:rsidRPr="00617B8F" w:rsidRDefault="005B3FDF">
      <w:pPr>
        <w:spacing w:line="259" w:lineRule="auto"/>
        <w:rPr>
          <w:rFonts w:asciiTheme="majorBidi" w:hAnsiTheme="majorBidi" w:cstheme="majorBidi"/>
        </w:rPr>
      </w:pPr>
    </w:p>
    <w:p w14:paraId="65ABE24C" w14:textId="3D299FF8" w:rsidR="005B3FDF" w:rsidRPr="00617B8F" w:rsidRDefault="005B3FDF">
      <w:pPr>
        <w:spacing w:line="259" w:lineRule="auto"/>
        <w:rPr>
          <w:rFonts w:asciiTheme="majorBidi" w:hAnsiTheme="majorBidi" w:cstheme="majorBidi"/>
          <w:vertAlign w:val="superscript"/>
        </w:rPr>
      </w:pPr>
      <w:r w:rsidRPr="00617B8F">
        <w:rPr>
          <w:rFonts w:asciiTheme="majorBidi" w:hAnsiTheme="majorBidi" w:cstheme="majorBidi"/>
        </w:rPr>
        <w:t>Abdolreza Mosaddegh</w:t>
      </w:r>
      <w:r w:rsidRPr="00617B8F">
        <w:rPr>
          <w:rFonts w:asciiTheme="majorBidi" w:hAnsiTheme="majorBidi" w:cstheme="majorBidi"/>
          <w:vertAlign w:val="superscript"/>
        </w:rPr>
        <w:t>1</w:t>
      </w:r>
      <w:r w:rsidRPr="00617B8F">
        <w:rPr>
          <w:rFonts w:asciiTheme="majorBidi" w:hAnsiTheme="majorBidi" w:cstheme="majorBidi"/>
        </w:rPr>
        <w:t>, Claudia Cobo Angel</w:t>
      </w:r>
      <w:r w:rsidRPr="00617B8F">
        <w:rPr>
          <w:rFonts w:asciiTheme="majorBidi" w:hAnsiTheme="majorBidi" w:cstheme="majorBidi"/>
          <w:vertAlign w:val="superscript"/>
        </w:rPr>
        <w:t>1</w:t>
      </w:r>
      <w:r w:rsidRPr="00617B8F">
        <w:rPr>
          <w:rFonts w:asciiTheme="majorBidi" w:hAnsiTheme="majorBidi" w:cstheme="majorBidi"/>
        </w:rPr>
        <w:t>, Maya Craig</w:t>
      </w:r>
      <w:r w:rsidR="000F7B8C">
        <w:rPr>
          <w:rFonts w:asciiTheme="majorBidi" w:hAnsiTheme="majorBidi" w:cstheme="majorBidi"/>
          <w:vertAlign w:val="superscript"/>
        </w:rPr>
        <w:t>2</w:t>
      </w:r>
      <w:r w:rsidRPr="00617B8F">
        <w:rPr>
          <w:rFonts w:asciiTheme="majorBidi" w:hAnsiTheme="majorBidi" w:cstheme="majorBidi"/>
        </w:rPr>
        <w:t>, Kevin J. Cummings</w:t>
      </w:r>
      <w:r w:rsidR="000F7B8C">
        <w:rPr>
          <w:rFonts w:asciiTheme="majorBidi" w:hAnsiTheme="majorBidi" w:cstheme="majorBidi"/>
          <w:vertAlign w:val="superscript"/>
        </w:rPr>
        <w:t>2</w:t>
      </w:r>
      <w:r w:rsidRPr="00617B8F">
        <w:rPr>
          <w:rFonts w:asciiTheme="majorBidi" w:hAnsiTheme="majorBidi" w:cstheme="majorBidi"/>
        </w:rPr>
        <w:t>, Casey L. Cazer</w:t>
      </w:r>
      <w:r w:rsidRPr="00617B8F">
        <w:rPr>
          <w:rFonts w:asciiTheme="majorBidi" w:hAnsiTheme="majorBidi" w:cstheme="majorBidi"/>
          <w:vertAlign w:val="superscript"/>
        </w:rPr>
        <w:t>1,2</w:t>
      </w:r>
      <w:r w:rsidR="00A72D44">
        <w:rPr>
          <w:rFonts w:asciiTheme="majorBidi" w:hAnsiTheme="majorBidi" w:cstheme="majorBidi"/>
          <w:vertAlign w:val="superscript"/>
        </w:rPr>
        <w:t xml:space="preserve"> </w:t>
      </w:r>
      <w:r w:rsidR="00A72D44" w:rsidRPr="00453A98">
        <w:rPr>
          <w:rFonts w:asciiTheme="majorBidi" w:hAnsiTheme="majorBidi" w:cstheme="majorBidi"/>
        </w:rPr>
        <w:t>*</w:t>
      </w:r>
    </w:p>
    <w:p w14:paraId="7C161D89" w14:textId="6AEACB11" w:rsidR="005B3FDF" w:rsidRPr="00617B8F" w:rsidRDefault="005B3FDF">
      <w:pPr>
        <w:spacing w:line="259" w:lineRule="auto"/>
        <w:rPr>
          <w:rFonts w:asciiTheme="majorBidi" w:hAnsiTheme="majorBidi" w:cstheme="majorBidi"/>
        </w:rPr>
      </w:pPr>
      <w:r w:rsidRPr="00617B8F">
        <w:rPr>
          <w:rFonts w:asciiTheme="majorBidi" w:hAnsiTheme="majorBidi" w:cstheme="majorBidi"/>
          <w:vertAlign w:val="superscript"/>
        </w:rPr>
        <w:t>1</w:t>
      </w:r>
      <w:r w:rsidRPr="00617B8F">
        <w:rPr>
          <w:rFonts w:asciiTheme="majorBidi" w:hAnsiTheme="majorBidi" w:cstheme="majorBidi"/>
        </w:rPr>
        <w:t xml:space="preserve">Department of </w:t>
      </w:r>
      <w:r w:rsidR="000F7B8C">
        <w:rPr>
          <w:rFonts w:asciiTheme="majorBidi" w:hAnsiTheme="majorBidi" w:cstheme="majorBidi"/>
        </w:rPr>
        <w:t>Clinical Sciences</w:t>
      </w:r>
      <w:r w:rsidRPr="00617B8F">
        <w:rPr>
          <w:rFonts w:asciiTheme="majorBidi" w:hAnsiTheme="majorBidi" w:cstheme="majorBidi"/>
        </w:rPr>
        <w:t>, College of Veterinary Medicine, Cornell University, Ithaca, NY</w:t>
      </w:r>
    </w:p>
    <w:p w14:paraId="267F826F" w14:textId="4A9EE20F" w:rsidR="007E6DEB" w:rsidRDefault="005B3FDF">
      <w:pPr>
        <w:spacing w:line="259" w:lineRule="auto"/>
        <w:rPr>
          <w:rFonts w:asciiTheme="majorBidi" w:hAnsiTheme="majorBidi" w:cstheme="majorBidi"/>
          <w:b/>
          <w:bCs/>
        </w:rPr>
      </w:pPr>
      <w:r w:rsidRPr="00617B8F">
        <w:rPr>
          <w:rFonts w:asciiTheme="majorBidi" w:hAnsiTheme="majorBidi" w:cstheme="majorBidi"/>
          <w:vertAlign w:val="superscript"/>
        </w:rPr>
        <w:t>2</w:t>
      </w:r>
      <w:r w:rsidRPr="00617B8F">
        <w:rPr>
          <w:rFonts w:asciiTheme="majorBidi" w:hAnsiTheme="majorBidi" w:cstheme="majorBidi"/>
        </w:rPr>
        <w:t xml:space="preserve">Department of </w:t>
      </w:r>
      <w:r w:rsidR="000F7B8C">
        <w:rPr>
          <w:rFonts w:asciiTheme="majorBidi" w:hAnsiTheme="majorBidi" w:cstheme="majorBidi"/>
        </w:rPr>
        <w:t>Public and Ecosystem Health</w:t>
      </w:r>
      <w:r w:rsidRPr="00617B8F">
        <w:rPr>
          <w:rFonts w:asciiTheme="majorBidi" w:hAnsiTheme="majorBidi" w:cstheme="majorBidi"/>
        </w:rPr>
        <w:t>, College of Veterinary Medicine, Cornell University, Ithaca, NY</w:t>
      </w:r>
      <w:r>
        <w:rPr>
          <w:rFonts w:asciiTheme="majorBidi" w:hAnsiTheme="majorBidi" w:cstheme="majorBidi"/>
          <w:b/>
          <w:bCs/>
        </w:rPr>
        <w:t xml:space="preserve"> </w:t>
      </w:r>
    </w:p>
    <w:p w14:paraId="6FED2FA1" w14:textId="77777777" w:rsidR="00A72D44" w:rsidRPr="00453A98" w:rsidRDefault="00A72D44" w:rsidP="00A72D44">
      <w:pPr>
        <w:spacing w:line="259" w:lineRule="auto"/>
        <w:rPr>
          <w:rFonts w:asciiTheme="majorBidi" w:hAnsiTheme="majorBidi" w:cstheme="majorBidi"/>
        </w:rPr>
      </w:pPr>
      <w:r w:rsidRPr="00453A98">
        <w:rPr>
          <w:rFonts w:asciiTheme="majorBidi" w:hAnsiTheme="majorBidi" w:cstheme="majorBidi"/>
        </w:rPr>
        <w:t>* Corresponding author: casey.cazer@cornell.edu</w:t>
      </w:r>
    </w:p>
    <w:p w14:paraId="5EA1EE80" w14:textId="23B3097B" w:rsidR="005B3FDF" w:rsidRDefault="005B3FDF">
      <w:pPr>
        <w:spacing w:line="259" w:lineRule="auto"/>
        <w:rPr>
          <w:rFonts w:asciiTheme="majorBidi" w:hAnsiTheme="majorBidi" w:cstheme="majorBidi"/>
          <w:b/>
          <w:bCs/>
        </w:rPr>
      </w:pPr>
      <w:r>
        <w:rPr>
          <w:rFonts w:asciiTheme="majorBidi" w:hAnsiTheme="majorBidi" w:cstheme="majorBidi"/>
          <w:b/>
          <w:bCs/>
        </w:rPr>
        <w:br w:type="page"/>
      </w:r>
    </w:p>
    <w:p w14:paraId="4E5CD6D5" w14:textId="1697897C" w:rsidR="002E79EB" w:rsidRDefault="002E79EB">
      <w:pPr>
        <w:spacing w:line="259" w:lineRule="auto"/>
        <w:rPr>
          <w:rFonts w:asciiTheme="majorBidi" w:hAnsiTheme="majorBidi" w:cstheme="majorBidi"/>
          <w:b/>
          <w:bCs/>
        </w:rPr>
      </w:pPr>
      <w:r>
        <w:rPr>
          <w:rFonts w:asciiTheme="majorBidi" w:hAnsiTheme="majorBidi" w:cstheme="majorBidi"/>
          <w:b/>
          <w:bCs/>
        </w:rPr>
        <w:lastRenderedPageBreak/>
        <w:t>Abstract</w:t>
      </w:r>
    </w:p>
    <w:p w14:paraId="6F059712" w14:textId="77777777" w:rsidR="002E79EB" w:rsidRDefault="002E79EB">
      <w:pPr>
        <w:spacing w:line="259" w:lineRule="auto"/>
        <w:rPr>
          <w:rFonts w:asciiTheme="majorBidi" w:hAnsiTheme="majorBidi" w:cstheme="majorBidi"/>
          <w:b/>
          <w:bCs/>
        </w:rPr>
      </w:pPr>
    </w:p>
    <w:p w14:paraId="6F9FBEAC" w14:textId="2E460C99" w:rsidR="002E79EB" w:rsidRDefault="00BC5293" w:rsidP="002E79EB">
      <w:pPr>
        <w:pStyle w:val="NoSpacing"/>
        <w:ind w:firstLine="720"/>
        <w:jc w:val="both"/>
        <w:rPr>
          <w:rFonts w:ascii="Times New Roman" w:eastAsia="Times New Roman" w:hAnsi="Times New Roman" w:cs="Times New Roman"/>
          <w:color w:val="000000"/>
          <w:lang w:val="en-GB" w:eastAsia="en-GB"/>
        </w:rPr>
      </w:pPr>
      <w:r w:rsidRPr="007457B4">
        <w:rPr>
          <w:rFonts w:ascii="Times New Roman" w:eastAsia="Times New Roman" w:hAnsi="Times New Roman" w:cs="Times New Roman"/>
          <w:color w:val="000000"/>
          <w:lang w:val="en-GB" w:eastAsia="en-GB"/>
        </w:rPr>
        <w:t>Salmonellosis</w:t>
      </w:r>
      <w:r w:rsidRPr="00C36695">
        <w:rPr>
          <w:rFonts w:ascii="Times New Roman" w:eastAsia="Times New Roman" w:hAnsi="Times New Roman" w:cs="Times New Roman"/>
          <w:color w:val="000000"/>
          <w:lang w:val="en-GB" w:eastAsia="en-GB"/>
        </w:rPr>
        <w:t xml:space="preserve"> i</w:t>
      </w:r>
      <w:r w:rsidRPr="00BC5293">
        <w:rPr>
          <w:rFonts w:ascii="Times New Roman" w:eastAsia="Times New Roman" w:hAnsi="Times New Roman" w:cs="Times New Roman"/>
          <w:color w:val="000000"/>
          <w:lang w:val="en-GB" w:eastAsia="en-GB"/>
        </w:rPr>
        <w:t>s one of the most common foodborne diseases worldwide</w:t>
      </w:r>
      <w:r w:rsidR="004D00F1">
        <w:rPr>
          <w:rFonts w:ascii="Times New Roman" w:eastAsia="Times New Roman" w:hAnsi="Times New Roman" w:cs="Times New Roman"/>
          <w:color w:val="000000"/>
          <w:lang w:val="en-GB" w:eastAsia="en-GB"/>
        </w:rPr>
        <w:t>,</w:t>
      </w:r>
      <w:r w:rsidRPr="00BC5293">
        <w:rPr>
          <w:rFonts w:ascii="Times New Roman" w:eastAsia="Times New Roman" w:hAnsi="Times New Roman" w:cs="Times New Roman"/>
          <w:color w:val="000000"/>
          <w:lang w:val="en-GB" w:eastAsia="en-GB"/>
        </w:rPr>
        <w:t xml:space="preserve"> with the ability to infect humans and animals</w:t>
      </w:r>
      <w:r w:rsidR="002E79EB" w:rsidRPr="00BC5293">
        <w:rPr>
          <w:rFonts w:ascii="Times New Roman" w:eastAsia="Times New Roman" w:hAnsi="Times New Roman" w:cs="Times New Roman"/>
          <w:color w:val="000000"/>
          <w:lang w:val="en-GB" w:eastAsia="en-GB"/>
        </w:rPr>
        <w:t>.</w:t>
      </w:r>
      <w:r w:rsidR="00C36695">
        <w:rPr>
          <w:rFonts w:ascii="Times New Roman" w:eastAsia="Times New Roman" w:hAnsi="Times New Roman" w:cs="Times New Roman"/>
          <w:color w:val="000000"/>
          <w:lang w:val="en-GB" w:eastAsia="en-GB"/>
        </w:rPr>
        <w:t xml:space="preserve"> Antimicrobial resistance (AMR) and, particularly, multidrug resistance (MDR) among </w:t>
      </w:r>
      <w:r w:rsidR="00C36695">
        <w:rPr>
          <w:rFonts w:ascii="Times New Roman" w:eastAsia="Times New Roman" w:hAnsi="Times New Roman" w:cs="Times New Roman"/>
          <w:i/>
          <w:iCs/>
          <w:color w:val="000000"/>
          <w:lang w:val="en-GB" w:eastAsia="en-GB"/>
        </w:rPr>
        <w:t>Salmonella enterica</w:t>
      </w:r>
      <w:r w:rsidR="00C36695">
        <w:rPr>
          <w:rFonts w:ascii="Times New Roman" w:eastAsia="Times New Roman" w:hAnsi="Times New Roman" w:cs="Times New Roman"/>
          <w:color w:val="000000"/>
          <w:lang w:val="en-GB" w:eastAsia="en-GB"/>
        </w:rPr>
        <w:t xml:space="preserve"> poses a risk to human health. Antimicrobial use (AMU) regulations in livestock have been implemented to reduce AMR and MDR in foodborne pathogens.</w:t>
      </w:r>
      <w:r w:rsidR="002E79EB" w:rsidRPr="00BC5293">
        <w:rPr>
          <w:rFonts w:ascii="Times New Roman" w:eastAsia="Times New Roman" w:hAnsi="Times New Roman" w:cs="Times New Roman"/>
          <w:color w:val="000000"/>
          <w:lang w:val="en-GB" w:eastAsia="en-GB"/>
        </w:rPr>
        <w:t xml:space="preserve"> In this study, we used an </w:t>
      </w:r>
      <w:r w:rsidRPr="00BC5293">
        <w:rPr>
          <w:rFonts w:ascii="Times New Roman" w:eastAsia="Times New Roman" w:hAnsi="Times New Roman" w:cs="Times New Roman"/>
          <w:color w:val="000000"/>
          <w:lang w:val="en-GB" w:eastAsia="en-GB"/>
        </w:rPr>
        <w:t>integrated</w:t>
      </w:r>
      <w:r w:rsidR="002E79EB" w:rsidRPr="00BC5293">
        <w:rPr>
          <w:rFonts w:ascii="Times New Roman" w:eastAsia="Times New Roman" w:hAnsi="Times New Roman" w:cs="Times New Roman"/>
          <w:color w:val="000000"/>
          <w:lang w:val="en-GB" w:eastAsia="en-GB"/>
        </w:rPr>
        <w:t xml:space="preserve"> </w:t>
      </w:r>
      <w:r w:rsidR="00C36695">
        <w:rPr>
          <w:rFonts w:ascii="Times New Roman" w:eastAsia="Times New Roman" w:hAnsi="Times New Roman" w:cs="Times New Roman"/>
          <w:color w:val="000000"/>
          <w:lang w:val="en-GB" w:eastAsia="en-GB"/>
        </w:rPr>
        <w:t>m</w:t>
      </w:r>
      <w:r w:rsidRPr="00BC5293">
        <w:rPr>
          <w:rFonts w:ascii="Times New Roman" w:eastAsia="Times New Roman" w:hAnsi="Times New Roman" w:cs="Times New Roman"/>
          <w:color w:val="000000"/>
          <w:lang w:val="en-GB" w:eastAsia="en-GB"/>
        </w:rPr>
        <w:t xml:space="preserve">achine </w:t>
      </w:r>
      <w:r w:rsidR="00D846D2">
        <w:rPr>
          <w:rFonts w:ascii="Times New Roman" w:eastAsia="Times New Roman" w:hAnsi="Times New Roman" w:cs="Times New Roman"/>
          <w:color w:val="000000"/>
          <w:lang w:val="en-GB" w:eastAsia="en-GB"/>
        </w:rPr>
        <w:t>l</w:t>
      </w:r>
      <w:r w:rsidRPr="00BC5293">
        <w:rPr>
          <w:rFonts w:ascii="Times New Roman" w:eastAsia="Times New Roman" w:hAnsi="Times New Roman" w:cs="Times New Roman"/>
          <w:color w:val="000000"/>
          <w:lang w:val="en-GB" w:eastAsia="en-GB"/>
        </w:rPr>
        <w:t>earning</w:t>
      </w:r>
      <w:r w:rsidR="002E79EB" w:rsidRPr="00BC5293">
        <w:rPr>
          <w:rFonts w:ascii="Times New Roman" w:eastAsia="Times New Roman" w:hAnsi="Times New Roman" w:cs="Times New Roman"/>
          <w:color w:val="000000"/>
          <w:lang w:val="en-GB" w:eastAsia="en-GB"/>
        </w:rPr>
        <w:t xml:space="preserve"> approach to </w:t>
      </w:r>
      <w:r w:rsidR="003D5C54">
        <w:rPr>
          <w:rFonts w:ascii="Times New Roman" w:eastAsia="Times New Roman" w:hAnsi="Times New Roman" w:cs="Times New Roman"/>
          <w:color w:val="000000"/>
          <w:lang w:val="en-GB" w:eastAsia="en-GB"/>
        </w:rPr>
        <w:t>investigate</w:t>
      </w:r>
      <w:r w:rsidR="003D5C54" w:rsidRPr="00BC5293">
        <w:rPr>
          <w:rFonts w:ascii="Times New Roman" w:eastAsia="Times New Roman" w:hAnsi="Times New Roman" w:cs="Times New Roman"/>
          <w:color w:val="000000"/>
          <w:lang w:val="en-GB" w:eastAsia="en-GB"/>
        </w:rPr>
        <w:t xml:space="preserve"> </w:t>
      </w:r>
      <w:r w:rsidR="002E79EB" w:rsidRPr="00BC5293">
        <w:rPr>
          <w:rFonts w:ascii="Times New Roman" w:eastAsia="Times New Roman" w:hAnsi="Times New Roman" w:cs="Times New Roman"/>
          <w:i/>
          <w:iCs/>
          <w:color w:val="000000"/>
          <w:lang w:val="en-GB" w:eastAsia="en-GB"/>
        </w:rPr>
        <w:t>Salmonella</w:t>
      </w:r>
      <w:r w:rsidR="002E79EB" w:rsidRPr="00BC5293">
        <w:rPr>
          <w:rFonts w:ascii="Times New Roman" w:eastAsia="Times New Roman" w:hAnsi="Times New Roman" w:cs="Times New Roman"/>
          <w:color w:val="000000"/>
          <w:lang w:val="en-GB" w:eastAsia="en-GB"/>
        </w:rPr>
        <w:t xml:space="preserve"> AMR and MDR patterns before and after the implementation of AMU restrictions in agriculture</w:t>
      </w:r>
      <w:r w:rsidR="00D846D2">
        <w:rPr>
          <w:rFonts w:ascii="Times New Roman" w:eastAsia="Times New Roman" w:hAnsi="Times New Roman" w:cs="Times New Roman"/>
          <w:color w:val="000000"/>
          <w:lang w:val="en-GB" w:eastAsia="en-GB"/>
        </w:rPr>
        <w:t xml:space="preserve"> in the United States</w:t>
      </w:r>
      <w:r w:rsidR="002E79EB" w:rsidRPr="00BC5293">
        <w:rPr>
          <w:rFonts w:ascii="Times New Roman" w:eastAsia="Times New Roman" w:hAnsi="Times New Roman" w:cs="Times New Roman"/>
          <w:color w:val="000000"/>
          <w:lang w:val="en-GB" w:eastAsia="en-GB"/>
        </w:rPr>
        <w:t>.</w:t>
      </w:r>
      <w:r w:rsidR="007C04F4">
        <w:rPr>
          <w:rFonts w:ascii="Times New Roman" w:eastAsia="Times New Roman" w:hAnsi="Times New Roman" w:cs="Times New Roman"/>
          <w:color w:val="000000"/>
          <w:lang w:val="en-GB" w:eastAsia="en-GB"/>
        </w:rPr>
        <w:t xml:space="preserve"> </w:t>
      </w:r>
      <w:r w:rsidR="003D5C54">
        <w:rPr>
          <w:rFonts w:ascii="Times New Roman" w:eastAsia="Times New Roman" w:hAnsi="Times New Roman" w:cs="Times New Roman"/>
          <w:color w:val="000000"/>
          <w:lang w:val="en-GB" w:eastAsia="en-GB"/>
        </w:rPr>
        <w:t xml:space="preserve">For this purpose, </w:t>
      </w:r>
      <w:r w:rsidR="007C04F4" w:rsidRPr="007457B4">
        <w:rPr>
          <w:rFonts w:ascii="Times New Roman" w:eastAsia="Times New Roman" w:hAnsi="Times New Roman" w:cs="Times New Roman"/>
          <w:i/>
          <w:iCs/>
          <w:color w:val="000000"/>
          <w:lang w:val="en-GB" w:eastAsia="en-GB"/>
        </w:rPr>
        <w:t>Salmonella</w:t>
      </w:r>
      <w:r w:rsidR="007C04F4" w:rsidRPr="007C04F4">
        <w:rPr>
          <w:rFonts w:ascii="Times New Roman" w:eastAsia="Times New Roman" w:hAnsi="Times New Roman" w:cs="Times New Roman"/>
          <w:color w:val="000000"/>
          <w:lang w:val="en-GB" w:eastAsia="en-GB"/>
        </w:rPr>
        <w:t xml:space="preserve"> isolates from cattle</w:t>
      </w:r>
      <w:r w:rsidR="007C04F4">
        <w:rPr>
          <w:rFonts w:ascii="Times New Roman" w:eastAsia="Times New Roman" w:hAnsi="Times New Roman" w:cs="Times New Roman"/>
          <w:color w:val="000000"/>
          <w:lang w:val="en-GB" w:eastAsia="en-GB"/>
        </w:rPr>
        <w:t xml:space="preserve"> in</w:t>
      </w:r>
      <w:r w:rsidR="007C04F4" w:rsidRPr="007C04F4">
        <w:rPr>
          <w:rFonts w:ascii="Times New Roman" w:eastAsia="Times New Roman" w:hAnsi="Times New Roman" w:cs="Times New Roman"/>
          <w:color w:val="000000"/>
          <w:lang w:val="en-GB" w:eastAsia="en-GB"/>
        </w:rPr>
        <w:t xml:space="preserve"> </w:t>
      </w:r>
      <w:r w:rsidR="004D00F1">
        <w:rPr>
          <w:rFonts w:ascii="Times New Roman" w:eastAsia="Times New Roman" w:hAnsi="Times New Roman" w:cs="Times New Roman"/>
          <w:color w:val="000000"/>
          <w:lang w:val="en-GB" w:eastAsia="en-GB"/>
        </w:rPr>
        <w:t xml:space="preserve">the </w:t>
      </w:r>
      <w:r w:rsidR="007C04F4" w:rsidRPr="007C04F4">
        <w:rPr>
          <w:rFonts w:ascii="Times New Roman" w:eastAsia="Times New Roman" w:hAnsi="Times New Roman" w:cs="Times New Roman"/>
          <w:color w:val="000000"/>
          <w:lang w:val="en-GB" w:eastAsia="en-GB"/>
        </w:rPr>
        <w:t>National Antimicrobial Resistance Monitoring System (NARMS)</w:t>
      </w:r>
      <w:r w:rsidR="007C04F4">
        <w:rPr>
          <w:rFonts w:ascii="Times New Roman" w:eastAsia="Times New Roman" w:hAnsi="Times New Roman" w:cs="Times New Roman"/>
          <w:color w:val="000000"/>
          <w:lang w:val="en-GB" w:eastAsia="en-GB"/>
        </w:rPr>
        <w:t xml:space="preserve"> dataset</w:t>
      </w:r>
      <w:r w:rsidR="003D5C54">
        <w:rPr>
          <w:rFonts w:ascii="Times New Roman" w:eastAsia="Times New Roman" w:hAnsi="Times New Roman" w:cs="Times New Roman"/>
          <w:color w:val="000000"/>
          <w:lang w:val="en-GB" w:eastAsia="en-GB"/>
        </w:rPr>
        <w:t xml:space="preserve"> were analysed</w:t>
      </w:r>
      <w:r w:rsidR="008D279F">
        <w:rPr>
          <w:rFonts w:ascii="Times New Roman" w:eastAsia="Times New Roman" w:hAnsi="Times New Roman" w:cs="Times New Roman"/>
          <w:color w:val="000000"/>
          <w:lang w:val="en-GB" w:eastAsia="en-GB"/>
        </w:rPr>
        <w:t xml:space="preserve"> using three descriptive models </w:t>
      </w:r>
      <w:r w:rsidR="008D279F" w:rsidRPr="008D279F">
        <w:rPr>
          <w:rFonts w:ascii="Times New Roman" w:eastAsia="Times New Roman" w:hAnsi="Times New Roman" w:cs="Times New Roman"/>
          <w:color w:val="000000"/>
          <w:lang w:val="en-GB" w:eastAsia="en-GB"/>
        </w:rPr>
        <w:t>consisting of hierarchical clustering, network analysis, and association rule mining</w:t>
      </w:r>
      <w:r w:rsidR="007C04F4">
        <w:rPr>
          <w:rFonts w:ascii="Times New Roman" w:eastAsia="Times New Roman" w:hAnsi="Times New Roman" w:cs="Times New Roman"/>
          <w:color w:val="000000"/>
          <w:lang w:val="en-GB" w:eastAsia="en-GB"/>
        </w:rPr>
        <w:t>.</w:t>
      </w:r>
      <w:r w:rsidR="002E79EB" w:rsidRPr="00BC5293">
        <w:rPr>
          <w:rFonts w:ascii="Times New Roman" w:eastAsia="Times New Roman" w:hAnsi="Times New Roman" w:cs="Times New Roman"/>
          <w:color w:val="000000"/>
          <w:lang w:val="en-GB" w:eastAsia="en-GB"/>
        </w:rPr>
        <w:t xml:space="preserve"> </w:t>
      </w:r>
      <w:r w:rsidR="000F111F" w:rsidRPr="000F111F">
        <w:rPr>
          <w:rFonts w:ascii="Times New Roman" w:eastAsia="Times New Roman" w:hAnsi="Times New Roman" w:cs="Times New Roman"/>
          <w:color w:val="000000"/>
          <w:lang w:val="en-GB" w:eastAsia="en-GB"/>
        </w:rPr>
        <w:t xml:space="preserve">The analysis </w:t>
      </w:r>
      <w:r w:rsidR="00D846D2">
        <w:rPr>
          <w:rFonts w:ascii="Times New Roman" w:eastAsia="Times New Roman" w:hAnsi="Times New Roman" w:cs="Times New Roman"/>
          <w:color w:val="000000"/>
          <w:lang w:val="en-GB" w:eastAsia="en-GB"/>
        </w:rPr>
        <w:t>showed</w:t>
      </w:r>
      <w:r w:rsidR="00D846D2" w:rsidRPr="003D5C54">
        <w:rPr>
          <w:rFonts w:ascii="Times New Roman" w:eastAsia="Times New Roman" w:hAnsi="Times New Roman" w:cs="Times New Roman"/>
          <w:color w:val="000000"/>
          <w:lang w:val="en-GB" w:eastAsia="en-GB"/>
        </w:rPr>
        <w:t xml:space="preserve"> </w:t>
      </w:r>
      <w:r w:rsidR="003D5C54" w:rsidRPr="003D5C54">
        <w:rPr>
          <w:rFonts w:ascii="Times New Roman" w:eastAsia="Times New Roman" w:hAnsi="Times New Roman" w:cs="Times New Roman"/>
          <w:color w:val="000000"/>
          <w:lang w:val="en-GB" w:eastAsia="en-GB"/>
        </w:rPr>
        <w:t>impact of the antimicrobial regulations on AMR trends</w:t>
      </w:r>
      <w:r w:rsidR="003D5C54">
        <w:rPr>
          <w:rFonts w:ascii="Times New Roman" w:eastAsia="Times New Roman" w:hAnsi="Times New Roman" w:cs="Times New Roman"/>
          <w:color w:val="000000"/>
          <w:lang w:val="en-GB" w:eastAsia="en-GB"/>
        </w:rPr>
        <w:t xml:space="preserve"> and </w:t>
      </w:r>
      <w:r w:rsidR="000F111F" w:rsidRPr="000F111F">
        <w:rPr>
          <w:rFonts w:ascii="Times New Roman" w:eastAsia="Times New Roman" w:hAnsi="Times New Roman" w:cs="Times New Roman"/>
          <w:color w:val="000000"/>
          <w:lang w:val="en-GB" w:eastAsia="en-GB"/>
        </w:rPr>
        <w:t xml:space="preserve">revealed a distinctive </w:t>
      </w:r>
      <w:r w:rsidR="00C36695">
        <w:rPr>
          <w:rFonts w:ascii="Times New Roman" w:eastAsia="Times New Roman" w:hAnsi="Times New Roman" w:cs="Times New Roman"/>
          <w:color w:val="000000"/>
          <w:lang w:val="en-GB" w:eastAsia="en-GB"/>
        </w:rPr>
        <w:t>MDR</w:t>
      </w:r>
      <w:r w:rsidR="00C36695" w:rsidRPr="000F111F">
        <w:rPr>
          <w:rFonts w:ascii="Times New Roman" w:eastAsia="Times New Roman" w:hAnsi="Times New Roman" w:cs="Times New Roman"/>
          <w:color w:val="000000"/>
          <w:lang w:val="en-GB" w:eastAsia="en-GB"/>
        </w:rPr>
        <w:t xml:space="preserve"> </w:t>
      </w:r>
      <w:r w:rsidR="000F111F" w:rsidRPr="000F111F">
        <w:rPr>
          <w:rFonts w:ascii="Times New Roman" w:eastAsia="Times New Roman" w:hAnsi="Times New Roman" w:cs="Times New Roman"/>
          <w:color w:val="000000"/>
          <w:lang w:val="en-GB" w:eastAsia="en-GB"/>
        </w:rPr>
        <w:t xml:space="preserve">pattern in </w:t>
      </w:r>
      <w:r w:rsidR="00C36695">
        <w:rPr>
          <w:rFonts w:ascii="Times New Roman" w:eastAsia="Times New Roman" w:hAnsi="Times New Roman" w:cs="Times New Roman"/>
          <w:color w:val="000000"/>
          <w:lang w:val="en-GB" w:eastAsia="en-GB"/>
        </w:rPr>
        <w:t xml:space="preserve">the </w:t>
      </w:r>
      <w:r w:rsidR="000F111F" w:rsidRPr="000F111F">
        <w:rPr>
          <w:rFonts w:ascii="Times New Roman" w:eastAsia="Times New Roman" w:hAnsi="Times New Roman" w:cs="Times New Roman"/>
          <w:color w:val="000000"/>
          <w:lang w:val="en-GB" w:eastAsia="en-GB"/>
        </w:rPr>
        <w:t xml:space="preserve">Dublin serotype. </w:t>
      </w:r>
      <w:r w:rsidR="002E79EB" w:rsidRPr="000F111F">
        <w:rPr>
          <w:rFonts w:ascii="Times New Roman" w:eastAsia="Times New Roman" w:hAnsi="Times New Roman" w:cs="Times New Roman"/>
          <w:color w:val="000000"/>
          <w:lang w:val="en-GB" w:eastAsia="en-GB"/>
        </w:rPr>
        <w:t>The results</w:t>
      </w:r>
      <w:r w:rsidR="000F111F" w:rsidRPr="000F111F">
        <w:rPr>
          <w:rFonts w:ascii="Times New Roman" w:eastAsia="Times New Roman" w:hAnsi="Times New Roman" w:cs="Times New Roman"/>
          <w:color w:val="000000"/>
          <w:lang w:val="en-GB" w:eastAsia="en-GB"/>
        </w:rPr>
        <w:t xml:space="preserve"> also</w:t>
      </w:r>
      <w:r w:rsidR="002E79EB" w:rsidRPr="000F111F">
        <w:rPr>
          <w:rFonts w:ascii="Times New Roman" w:eastAsia="Times New Roman" w:hAnsi="Times New Roman" w:cs="Times New Roman"/>
          <w:color w:val="000000"/>
          <w:lang w:val="en-GB" w:eastAsia="en-GB"/>
        </w:rPr>
        <w:t xml:space="preserve"> indicate</w:t>
      </w:r>
      <w:r w:rsidR="004D00F1">
        <w:rPr>
          <w:rFonts w:ascii="Times New Roman" w:eastAsia="Times New Roman" w:hAnsi="Times New Roman" w:cs="Times New Roman"/>
          <w:color w:val="000000"/>
          <w:lang w:val="en-GB" w:eastAsia="en-GB"/>
        </w:rPr>
        <w:t>d</w:t>
      </w:r>
      <w:r w:rsidR="002E79EB" w:rsidRPr="000F111F">
        <w:rPr>
          <w:rFonts w:ascii="Times New Roman" w:eastAsia="Times New Roman" w:hAnsi="Times New Roman" w:cs="Times New Roman"/>
          <w:color w:val="000000"/>
          <w:lang w:val="en-GB" w:eastAsia="en-GB"/>
        </w:rPr>
        <w:t xml:space="preserve"> that each </w:t>
      </w:r>
      <w:r w:rsidR="000F111F" w:rsidRPr="000F111F">
        <w:rPr>
          <w:rFonts w:ascii="Times New Roman" w:eastAsia="Times New Roman" w:hAnsi="Times New Roman" w:cs="Times New Roman"/>
          <w:color w:val="000000"/>
          <w:lang w:val="en-GB" w:eastAsia="en-GB"/>
        </w:rPr>
        <w:t xml:space="preserve">descriptive </w:t>
      </w:r>
      <w:r w:rsidR="002E79EB" w:rsidRPr="000F111F">
        <w:rPr>
          <w:rFonts w:ascii="Times New Roman" w:eastAsia="Times New Roman" w:hAnsi="Times New Roman" w:cs="Times New Roman"/>
          <w:color w:val="000000"/>
          <w:lang w:val="en-GB" w:eastAsia="en-GB"/>
        </w:rPr>
        <w:t>model provides insights on a specific aspect of resistance patterns and</w:t>
      </w:r>
      <w:r w:rsidR="004D00F1">
        <w:rPr>
          <w:rFonts w:ascii="Times New Roman" w:eastAsia="Times New Roman" w:hAnsi="Times New Roman" w:cs="Times New Roman"/>
          <w:color w:val="000000"/>
          <w:lang w:val="en-GB" w:eastAsia="en-GB"/>
        </w:rPr>
        <w:t>,</w:t>
      </w:r>
      <w:r w:rsidR="002E79EB" w:rsidRPr="000F111F">
        <w:rPr>
          <w:rFonts w:ascii="Times New Roman" w:eastAsia="Times New Roman" w:hAnsi="Times New Roman" w:cs="Times New Roman"/>
          <w:color w:val="000000"/>
          <w:lang w:val="en-GB" w:eastAsia="en-GB"/>
        </w:rPr>
        <w:t xml:space="preserve"> therefore, combining these approaches make it possible to gain a deeper understanding of </w:t>
      </w:r>
      <w:r w:rsidR="00C36695">
        <w:rPr>
          <w:rFonts w:ascii="Times New Roman" w:eastAsia="Times New Roman" w:hAnsi="Times New Roman" w:cs="Times New Roman"/>
          <w:color w:val="000000"/>
          <w:lang w:val="en-GB" w:eastAsia="en-GB"/>
        </w:rPr>
        <w:t>AMR</w:t>
      </w:r>
      <w:r w:rsidR="002E79EB" w:rsidRPr="000F111F">
        <w:rPr>
          <w:rFonts w:ascii="Times New Roman" w:eastAsia="Times New Roman" w:hAnsi="Times New Roman" w:cs="Times New Roman"/>
          <w:color w:val="000000"/>
          <w:lang w:val="en-GB" w:eastAsia="en-GB"/>
        </w:rPr>
        <w:t>.</w:t>
      </w:r>
      <w:r w:rsidR="002E79EB">
        <w:rPr>
          <w:rFonts w:ascii="Times New Roman" w:eastAsia="Times New Roman" w:hAnsi="Times New Roman" w:cs="Times New Roman"/>
          <w:color w:val="000000"/>
          <w:lang w:val="en-GB" w:eastAsia="en-GB"/>
        </w:rPr>
        <w:t xml:space="preserve"> </w:t>
      </w:r>
    </w:p>
    <w:p w14:paraId="39CE3C45" w14:textId="77777777" w:rsidR="002E79EB" w:rsidRDefault="002E79EB">
      <w:pPr>
        <w:spacing w:line="259" w:lineRule="auto"/>
        <w:rPr>
          <w:rFonts w:asciiTheme="majorBidi" w:hAnsiTheme="majorBidi" w:cstheme="majorBidi"/>
          <w:b/>
          <w:bCs/>
        </w:rPr>
      </w:pPr>
    </w:p>
    <w:p w14:paraId="4C9C05F6" w14:textId="77777777" w:rsidR="002E79EB" w:rsidRDefault="002E79EB">
      <w:pPr>
        <w:spacing w:line="259" w:lineRule="auto"/>
        <w:rPr>
          <w:rFonts w:asciiTheme="majorBidi" w:hAnsiTheme="majorBidi" w:cstheme="majorBidi"/>
          <w:b/>
          <w:bCs/>
        </w:rPr>
      </w:pPr>
    </w:p>
    <w:p w14:paraId="7053B5D8" w14:textId="77777777" w:rsidR="002E79EB" w:rsidRDefault="002E79EB">
      <w:pPr>
        <w:spacing w:line="259" w:lineRule="auto"/>
        <w:rPr>
          <w:rFonts w:asciiTheme="majorBidi" w:hAnsiTheme="majorBidi" w:cstheme="majorBidi"/>
          <w:b/>
          <w:bCs/>
        </w:rPr>
      </w:pPr>
    </w:p>
    <w:p w14:paraId="3CF05DB0" w14:textId="77777777" w:rsidR="002E79EB" w:rsidRDefault="002E79EB">
      <w:pPr>
        <w:spacing w:line="259" w:lineRule="auto"/>
        <w:rPr>
          <w:rFonts w:asciiTheme="majorBidi" w:eastAsiaTheme="minorEastAsia" w:hAnsiTheme="majorBidi" w:cstheme="majorBidi"/>
          <w:b/>
          <w:bCs/>
          <w:sz w:val="24"/>
          <w:szCs w:val="24"/>
          <w:lang w:eastAsia="ja-JP"/>
        </w:rPr>
      </w:pPr>
    </w:p>
    <w:p w14:paraId="44B1C85C" w14:textId="77777777" w:rsidR="002E79EB" w:rsidRDefault="002E79EB">
      <w:pPr>
        <w:spacing w:line="259" w:lineRule="auto"/>
        <w:rPr>
          <w:rFonts w:asciiTheme="majorBidi" w:eastAsiaTheme="minorEastAsia" w:hAnsiTheme="majorBidi" w:cstheme="majorBidi"/>
          <w:b/>
          <w:bCs/>
          <w:sz w:val="24"/>
          <w:szCs w:val="24"/>
          <w:lang w:eastAsia="ja-JP"/>
        </w:rPr>
      </w:pPr>
    </w:p>
    <w:p w14:paraId="520E65AC" w14:textId="77777777" w:rsidR="002E79EB" w:rsidRDefault="002E79EB">
      <w:pPr>
        <w:spacing w:line="259" w:lineRule="auto"/>
        <w:rPr>
          <w:rFonts w:asciiTheme="majorBidi" w:eastAsiaTheme="minorEastAsia" w:hAnsiTheme="majorBidi" w:cstheme="majorBidi"/>
          <w:b/>
          <w:bCs/>
          <w:sz w:val="24"/>
          <w:szCs w:val="24"/>
          <w:lang w:eastAsia="ja-JP"/>
        </w:rPr>
      </w:pPr>
    </w:p>
    <w:p w14:paraId="1E469D3D" w14:textId="77777777" w:rsidR="002E79EB" w:rsidRDefault="002E79EB">
      <w:pPr>
        <w:spacing w:line="259" w:lineRule="auto"/>
        <w:rPr>
          <w:rFonts w:asciiTheme="majorBidi" w:eastAsiaTheme="minorEastAsia" w:hAnsiTheme="majorBidi" w:cstheme="majorBidi"/>
          <w:b/>
          <w:bCs/>
          <w:sz w:val="24"/>
          <w:szCs w:val="24"/>
          <w:lang w:eastAsia="ja-JP"/>
        </w:rPr>
      </w:pPr>
    </w:p>
    <w:p w14:paraId="3C8645CC" w14:textId="77777777" w:rsidR="002E79EB" w:rsidRDefault="002E79EB">
      <w:pPr>
        <w:spacing w:line="259" w:lineRule="auto"/>
        <w:rPr>
          <w:rFonts w:asciiTheme="majorBidi" w:eastAsiaTheme="minorEastAsia" w:hAnsiTheme="majorBidi" w:cstheme="majorBidi"/>
          <w:b/>
          <w:bCs/>
          <w:sz w:val="24"/>
          <w:szCs w:val="24"/>
          <w:lang w:eastAsia="ja-JP"/>
        </w:rPr>
      </w:pPr>
    </w:p>
    <w:p w14:paraId="0E10BE20" w14:textId="77777777" w:rsidR="002E79EB" w:rsidRDefault="002E79EB">
      <w:pPr>
        <w:spacing w:line="259" w:lineRule="auto"/>
        <w:rPr>
          <w:rFonts w:asciiTheme="majorBidi" w:eastAsiaTheme="minorEastAsia" w:hAnsiTheme="majorBidi" w:cstheme="majorBidi"/>
          <w:b/>
          <w:bCs/>
          <w:sz w:val="24"/>
          <w:szCs w:val="24"/>
          <w:lang w:eastAsia="ja-JP"/>
        </w:rPr>
      </w:pPr>
    </w:p>
    <w:p w14:paraId="31AE53C2" w14:textId="77777777" w:rsidR="002E79EB" w:rsidRDefault="002E79EB">
      <w:pPr>
        <w:spacing w:line="259" w:lineRule="auto"/>
        <w:rPr>
          <w:rFonts w:asciiTheme="majorBidi" w:eastAsiaTheme="minorEastAsia" w:hAnsiTheme="majorBidi" w:cstheme="majorBidi"/>
          <w:b/>
          <w:bCs/>
          <w:sz w:val="24"/>
          <w:szCs w:val="24"/>
          <w:lang w:eastAsia="ja-JP"/>
        </w:rPr>
      </w:pPr>
    </w:p>
    <w:p w14:paraId="5287F2DC" w14:textId="77777777" w:rsidR="002E79EB" w:rsidRDefault="002E79EB">
      <w:pPr>
        <w:spacing w:line="259" w:lineRule="auto"/>
        <w:rPr>
          <w:rFonts w:asciiTheme="majorBidi" w:eastAsiaTheme="minorEastAsia" w:hAnsiTheme="majorBidi" w:cstheme="majorBidi"/>
          <w:b/>
          <w:bCs/>
          <w:sz w:val="24"/>
          <w:szCs w:val="24"/>
          <w:lang w:eastAsia="ja-JP"/>
        </w:rPr>
      </w:pPr>
    </w:p>
    <w:p w14:paraId="70AB7147" w14:textId="77777777" w:rsidR="00E536CF" w:rsidRDefault="00E536CF" w:rsidP="00E536CF">
      <w:pPr>
        <w:pStyle w:val="NoSpacing"/>
        <w:tabs>
          <w:tab w:val="left" w:pos="1080"/>
        </w:tabs>
        <w:jc w:val="both"/>
        <w:rPr>
          <w:rFonts w:asciiTheme="majorBidi" w:hAnsiTheme="majorBidi" w:cstheme="majorBidi"/>
          <w:b/>
          <w:bCs/>
        </w:rPr>
      </w:pPr>
      <w:r>
        <w:rPr>
          <w:rFonts w:asciiTheme="majorBidi" w:hAnsiTheme="majorBidi" w:cstheme="majorBidi"/>
          <w:b/>
          <w:bCs/>
        </w:rPr>
        <w:lastRenderedPageBreak/>
        <w:t>Introduction</w:t>
      </w:r>
    </w:p>
    <w:p w14:paraId="7C25A740" w14:textId="77777777" w:rsidR="00E536CF" w:rsidRPr="003156CA" w:rsidRDefault="00E536CF" w:rsidP="00E536CF">
      <w:pPr>
        <w:pStyle w:val="NoSpacing"/>
        <w:tabs>
          <w:tab w:val="left" w:pos="1080"/>
        </w:tabs>
        <w:jc w:val="both"/>
        <w:rPr>
          <w:rFonts w:asciiTheme="majorBidi" w:hAnsiTheme="majorBidi" w:cstheme="majorBidi"/>
          <w:i/>
          <w:iCs/>
        </w:rPr>
      </w:pPr>
      <w:r w:rsidRPr="003156CA">
        <w:rPr>
          <w:rFonts w:asciiTheme="majorBidi" w:hAnsiTheme="majorBidi" w:cstheme="majorBidi"/>
          <w:i/>
          <w:iCs/>
        </w:rPr>
        <w:t xml:space="preserve">Antimicrobial resistance in Salmonella </w:t>
      </w:r>
    </w:p>
    <w:p w14:paraId="4B8E4932" w14:textId="6E9FE707" w:rsidR="00E536CF" w:rsidRDefault="00E536CF" w:rsidP="00E536CF">
      <w:pPr>
        <w:spacing w:line="480" w:lineRule="auto"/>
        <w:ind w:firstLine="720"/>
        <w:jc w:val="both"/>
        <w:rPr>
          <w:rFonts w:ascii="Times New Roman" w:hAnsi="Times New Roman" w:cs="Times New Roman"/>
          <w:color w:val="000000"/>
          <w:sz w:val="24"/>
          <w:szCs w:val="24"/>
        </w:rPr>
      </w:pPr>
      <w:r w:rsidRPr="007F167D">
        <w:rPr>
          <w:rFonts w:ascii="Times New Roman" w:eastAsia="Times New Roman" w:hAnsi="Times New Roman" w:cs="Times New Roman"/>
          <w:sz w:val="24"/>
          <w:szCs w:val="24"/>
        </w:rPr>
        <w:t>The Centers for Disease Control and Prevention (CDC) estimates that each year in the United States</w:t>
      </w:r>
      <w:r w:rsidR="000368D4">
        <w:rPr>
          <w:rFonts w:ascii="Times New Roman" w:eastAsia="Times New Roman" w:hAnsi="Times New Roman" w:cs="Times New Roman"/>
          <w:sz w:val="24"/>
          <w:szCs w:val="24"/>
        </w:rPr>
        <w:t>,</w:t>
      </w:r>
      <w:r w:rsidRPr="007F167D">
        <w:rPr>
          <w:rFonts w:ascii="Times New Roman" w:eastAsia="Times New Roman" w:hAnsi="Times New Roman" w:cs="Times New Roman"/>
          <w:sz w:val="24"/>
          <w:szCs w:val="24"/>
        </w:rPr>
        <w:t xml:space="preserve"> </w:t>
      </w:r>
      <w:r w:rsidRPr="00D35FA6">
        <w:rPr>
          <w:rFonts w:ascii="Times New Roman" w:eastAsia="Times New Roman" w:hAnsi="Times New Roman" w:cs="Times New Roman"/>
          <w:i/>
          <w:iCs/>
          <w:sz w:val="24"/>
          <w:szCs w:val="24"/>
        </w:rPr>
        <w:t>Salmonella</w:t>
      </w:r>
      <w:r w:rsidRPr="007F167D">
        <w:rPr>
          <w:rFonts w:ascii="Times New Roman" w:eastAsia="Times New Roman" w:hAnsi="Times New Roman" w:cs="Times New Roman"/>
          <w:sz w:val="24"/>
          <w:szCs w:val="24"/>
        </w:rPr>
        <w:t xml:space="preserve"> </w:t>
      </w:r>
      <w:r w:rsidRPr="003156CA">
        <w:rPr>
          <w:rFonts w:ascii="Times New Roman" w:eastAsia="Times New Roman" w:hAnsi="Times New Roman" w:cs="Times New Roman"/>
          <w:i/>
          <w:iCs/>
          <w:sz w:val="24"/>
          <w:szCs w:val="24"/>
        </w:rPr>
        <w:t>enterica</w:t>
      </w:r>
      <w:r w:rsidRPr="007F167D">
        <w:rPr>
          <w:rFonts w:ascii="Times New Roman" w:eastAsia="Times New Roman" w:hAnsi="Times New Roman" w:cs="Times New Roman"/>
          <w:sz w:val="24"/>
          <w:szCs w:val="24"/>
        </w:rPr>
        <w:t xml:space="preserve"> causes 1.2 million infections, 24,000 hospitalizations, and 450 deaths </w:t>
      </w:r>
      <w:r w:rsidR="00CD6337">
        <w:rPr>
          <w:rFonts w:ascii="Times New Roman" w:eastAsia="Times New Roman" w:hAnsi="Times New Roman" w:cs="Times New Roman"/>
          <w:sz w:val="24"/>
          <w:szCs w:val="24"/>
        </w:rPr>
        <w:t>(</w:t>
      </w:r>
      <w:r w:rsidR="00CD6337" w:rsidRPr="00B02F21">
        <w:rPr>
          <w:rFonts w:ascii="Times New Roman" w:eastAsia="Times New Roman" w:hAnsi="Times New Roman" w:cs="Times New Roman"/>
          <w:color w:val="000000"/>
          <w:lang w:val="en-GB" w:eastAsia="en-GB"/>
        </w:rPr>
        <w:t>CDC</w:t>
      </w:r>
      <w:r w:rsidR="00CD6337">
        <w:rPr>
          <w:rFonts w:ascii="Times New Roman" w:eastAsia="Times New Roman" w:hAnsi="Times New Roman" w:cs="Times New Roman"/>
          <w:color w:val="000000"/>
          <w:lang w:val="en-GB" w:eastAsia="en-GB"/>
        </w:rPr>
        <w:t>, 2019</w:t>
      </w:r>
      <w:r w:rsidR="00CD6337">
        <w:rPr>
          <w:rFonts w:ascii="Times New Roman" w:eastAsia="Times New Roman" w:hAnsi="Times New Roman" w:cs="Times New Roman"/>
          <w:sz w:val="24"/>
          <w:szCs w:val="24"/>
        </w:rPr>
        <w:t>)</w:t>
      </w:r>
      <w:r w:rsidRPr="000914D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13AF2">
        <w:rPr>
          <w:rFonts w:ascii="Times New Roman" w:eastAsia="Times New Roman" w:hAnsi="Times New Roman" w:cs="Times New Roman"/>
          <w:i/>
          <w:iCs/>
          <w:sz w:val="24"/>
          <w:szCs w:val="24"/>
        </w:rPr>
        <w:t xml:space="preserve">Salmonella enterica </w:t>
      </w:r>
      <w:r w:rsidRPr="005746BA">
        <w:rPr>
          <w:rFonts w:ascii="Times New Roman" w:eastAsia="Times New Roman" w:hAnsi="Times New Roman" w:cs="Times New Roman"/>
          <w:sz w:val="24"/>
          <w:szCs w:val="24"/>
        </w:rPr>
        <w:t>serotype Dublin</w:t>
      </w:r>
      <w:r w:rsidRPr="000914D0">
        <w:rPr>
          <w:rFonts w:ascii="Times New Roman" w:eastAsia="Times New Roman" w:hAnsi="Times New Roman" w:cs="Times New Roman"/>
          <w:sz w:val="24"/>
          <w:szCs w:val="24"/>
        </w:rPr>
        <w:t xml:space="preserve">, (i.e., </w:t>
      </w:r>
      <w:r w:rsidRPr="00F13AF2">
        <w:rPr>
          <w:rFonts w:ascii="Times New Roman" w:eastAsia="Times New Roman" w:hAnsi="Times New Roman" w:cs="Times New Roman"/>
          <w:i/>
          <w:iCs/>
          <w:sz w:val="24"/>
          <w:szCs w:val="24"/>
        </w:rPr>
        <w:t xml:space="preserve">Salmonella </w:t>
      </w:r>
      <w:r w:rsidRPr="00F13AF2">
        <w:rPr>
          <w:rFonts w:ascii="Times New Roman" w:eastAsia="Times New Roman" w:hAnsi="Times New Roman" w:cs="Times New Roman"/>
          <w:sz w:val="24"/>
          <w:szCs w:val="24"/>
        </w:rPr>
        <w:t>Dublin</w:t>
      </w:r>
      <w:r w:rsidRPr="000914D0">
        <w:rPr>
          <w:rFonts w:ascii="Times New Roman" w:eastAsia="Times New Roman" w:hAnsi="Times New Roman" w:cs="Times New Roman"/>
          <w:sz w:val="24"/>
          <w:szCs w:val="24"/>
        </w:rPr>
        <w:t>)</w:t>
      </w:r>
      <w:r w:rsidRPr="006539A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infections in humans are an emerging public health concern</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because of </w:t>
      </w:r>
      <w:r w:rsidR="000368D4">
        <w:rPr>
          <w:rFonts w:ascii="Times New Roman" w:eastAsia="Times New Roman" w:hAnsi="Times New Roman" w:cs="Times New Roman"/>
          <w:sz w:val="24"/>
          <w:szCs w:val="24"/>
        </w:rPr>
        <w:t>this serotype’s propensity</w:t>
      </w:r>
      <w:r>
        <w:rPr>
          <w:rFonts w:ascii="Times New Roman" w:eastAsia="Times New Roman" w:hAnsi="Times New Roman" w:cs="Times New Roman"/>
          <w:sz w:val="24"/>
          <w:szCs w:val="24"/>
        </w:rPr>
        <w:t xml:space="preserve"> to cause septicemia</w:t>
      </w:r>
      <w:r w:rsidR="00C90E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368D4">
        <w:rPr>
          <w:rFonts w:ascii="Times New Roman" w:eastAsia="Times New Roman" w:hAnsi="Times New Roman" w:cs="Times New Roman"/>
          <w:sz w:val="24"/>
          <w:szCs w:val="24"/>
        </w:rPr>
        <w:t>with higher risk of</w:t>
      </w:r>
      <w:r>
        <w:rPr>
          <w:rFonts w:ascii="Times New Roman" w:eastAsia="Times New Roman" w:hAnsi="Times New Roman" w:cs="Times New Roman"/>
          <w:sz w:val="24"/>
          <w:szCs w:val="24"/>
        </w:rPr>
        <w:t xml:space="preserve"> hospitalization and death compared to other </w:t>
      </w:r>
      <w:r w:rsidR="00276395" w:rsidRPr="00AF0CEE">
        <w:rPr>
          <w:rFonts w:ascii="Times New Roman" w:eastAsia="Times New Roman" w:hAnsi="Times New Roman" w:cs="Times New Roman"/>
          <w:i/>
          <w:iCs/>
          <w:sz w:val="24"/>
          <w:szCs w:val="24"/>
        </w:rPr>
        <w:t xml:space="preserve">Salmonella </w:t>
      </w:r>
      <w:r w:rsidR="00276395">
        <w:rPr>
          <w:rFonts w:ascii="Times New Roman" w:eastAsia="Times New Roman" w:hAnsi="Times New Roman" w:cs="Times New Roman"/>
          <w:sz w:val="24"/>
          <w:szCs w:val="24"/>
        </w:rPr>
        <w:t xml:space="preserve">serotypes </w:t>
      </w:r>
      <w:r w:rsidR="00542E1E">
        <w:rPr>
          <w:rFonts w:ascii="Times New Roman" w:eastAsia="Times New Roman" w:hAnsi="Times New Roman" w:cs="Times New Roman"/>
          <w:sz w:val="24"/>
          <w:szCs w:val="24"/>
        </w:rPr>
        <w:t>(</w:t>
      </w:r>
      <w:r w:rsidR="00542E1E" w:rsidRPr="009F37D6">
        <w:rPr>
          <w:rFonts w:ascii="Times New Roman" w:eastAsia="Times New Roman" w:hAnsi="Times New Roman" w:cs="Times New Roman"/>
          <w:color w:val="000000"/>
          <w:lang w:val="en-GB" w:eastAsia="en-GB"/>
        </w:rPr>
        <w:t>Holschbach</w:t>
      </w:r>
      <w:r w:rsidR="00542E1E">
        <w:rPr>
          <w:rFonts w:ascii="Times New Roman" w:eastAsia="Times New Roman" w:hAnsi="Times New Roman" w:cs="Times New Roman"/>
          <w:color w:val="000000"/>
          <w:lang w:val="en-GB" w:eastAsia="en-GB"/>
        </w:rPr>
        <w:t xml:space="preserve"> and</w:t>
      </w:r>
      <w:r w:rsidR="00542E1E" w:rsidRPr="009F37D6">
        <w:rPr>
          <w:rFonts w:ascii="Times New Roman" w:eastAsia="Times New Roman" w:hAnsi="Times New Roman" w:cs="Times New Roman"/>
          <w:color w:val="000000"/>
          <w:lang w:val="en-GB" w:eastAsia="en-GB"/>
        </w:rPr>
        <w:t xml:space="preserve"> Peek</w:t>
      </w:r>
      <w:r w:rsidR="00542E1E">
        <w:rPr>
          <w:rFonts w:ascii="Times New Roman" w:eastAsia="Times New Roman" w:hAnsi="Times New Roman" w:cs="Times New Roman"/>
          <w:color w:val="000000"/>
          <w:lang w:val="en-GB" w:eastAsia="en-GB"/>
        </w:rPr>
        <w:t>,</w:t>
      </w:r>
      <w:r w:rsidR="00542E1E" w:rsidRPr="009F37D6">
        <w:rPr>
          <w:rFonts w:ascii="Times New Roman" w:eastAsia="Times New Roman" w:hAnsi="Times New Roman" w:cs="Times New Roman"/>
          <w:color w:val="000000"/>
          <w:lang w:val="en-GB" w:eastAsia="en-GB"/>
        </w:rPr>
        <w:t xml:space="preserve"> 2018</w:t>
      </w:r>
      <w:r w:rsidR="00542E1E">
        <w:rPr>
          <w:rFonts w:ascii="Times New Roman" w:eastAsia="Times New Roman" w:hAnsi="Times New Roman" w:cs="Times New Roman"/>
          <w:sz w:val="24"/>
          <w:szCs w:val="24"/>
        </w:rPr>
        <w:t>)</w:t>
      </w:r>
      <w:r w:rsidRPr="000914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Its incidence has increased almost 8-fold in the last 50 years, unlike other </w:t>
      </w:r>
      <w:r w:rsidRPr="00C10C65">
        <w:rPr>
          <w:rFonts w:ascii="Times New Roman" w:eastAsia="Times New Roman" w:hAnsi="Times New Roman" w:cs="Times New Roman"/>
          <w:i/>
          <w:iCs/>
          <w:sz w:val="24"/>
          <w:szCs w:val="24"/>
        </w:rPr>
        <w:t>Salmonella</w:t>
      </w:r>
      <w:r>
        <w:rPr>
          <w:rFonts w:ascii="Times New Roman" w:eastAsia="Times New Roman" w:hAnsi="Times New Roman" w:cs="Times New Roman"/>
          <w:sz w:val="24"/>
          <w:szCs w:val="24"/>
        </w:rPr>
        <w:t xml:space="preserve"> serotypes which have maintained a stable incidence in the same period </w:t>
      </w:r>
      <w:r w:rsidR="00542E1E">
        <w:rPr>
          <w:rFonts w:ascii="Times New Roman" w:eastAsia="Times New Roman" w:hAnsi="Times New Roman" w:cs="Times New Roman"/>
          <w:sz w:val="24"/>
          <w:szCs w:val="24"/>
        </w:rPr>
        <w:t>(</w:t>
      </w:r>
      <w:r w:rsidR="00542E1E" w:rsidRPr="009F37D6">
        <w:rPr>
          <w:rFonts w:ascii="Times New Roman" w:eastAsia="Times New Roman" w:hAnsi="Times New Roman" w:cs="Times New Roman"/>
          <w:color w:val="000000"/>
          <w:lang w:val="en-GB" w:eastAsia="en-GB"/>
        </w:rPr>
        <w:t>Harvey</w:t>
      </w:r>
      <w:r w:rsidR="00542E1E">
        <w:rPr>
          <w:rFonts w:ascii="Times New Roman" w:eastAsia="Times New Roman" w:hAnsi="Times New Roman" w:cs="Times New Roman"/>
          <w:color w:val="000000"/>
          <w:lang w:val="en-GB" w:eastAsia="en-GB"/>
        </w:rPr>
        <w:t xml:space="preserve"> et al., 2017</w:t>
      </w:r>
      <w:r w:rsidR="00542E1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w:t>
      </w:r>
      <w:r w:rsidR="000368D4">
        <w:rPr>
          <w:rFonts w:ascii="Times New Roman" w:eastAsia="Times New Roman" w:hAnsi="Times New Roman" w:cs="Times New Roman"/>
          <w:sz w:val="24"/>
          <w:szCs w:val="24"/>
        </w:rPr>
        <w:t xml:space="preserve">greater </w:t>
      </w:r>
      <w:r>
        <w:rPr>
          <w:rFonts w:ascii="Times New Roman" w:eastAsia="Times New Roman" w:hAnsi="Times New Roman" w:cs="Times New Roman"/>
          <w:sz w:val="24"/>
          <w:szCs w:val="24"/>
        </w:rPr>
        <w:t xml:space="preserve">severity of </w:t>
      </w:r>
      <w:r w:rsidRPr="00F13AF2">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almonella</w:t>
      </w:r>
      <w:r w:rsidRPr="00F13AF2">
        <w:rPr>
          <w:rFonts w:ascii="Times New Roman" w:eastAsia="Times New Roman" w:hAnsi="Times New Roman" w:cs="Times New Roman"/>
          <w:i/>
          <w:iCs/>
          <w:sz w:val="24"/>
          <w:szCs w:val="24"/>
        </w:rPr>
        <w:t xml:space="preserve"> </w:t>
      </w:r>
      <w:r w:rsidRPr="00C10C65">
        <w:rPr>
          <w:rFonts w:ascii="Times New Roman" w:eastAsia="Times New Roman" w:hAnsi="Times New Roman" w:cs="Times New Roman"/>
          <w:sz w:val="24"/>
          <w:szCs w:val="24"/>
        </w:rPr>
        <w:t>Dublin</w:t>
      </w:r>
      <w:r>
        <w:rPr>
          <w:rFonts w:ascii="Times New Roman" w:eastAsia="Times New Roman" w:hAnsi="Times New Roman" w:cs="Times New Roman"/>
          <w:sz w:val="24"/>
          <w:szCs w:val="24"/>
        </w:rPr>
        <w:t xml:space="preserve"> infections compared to other </w:t>
      </w:r>
      <w:r w:rsidRPr="00D35FA6">
        <w:rPr>
          <w:rFonts w:ascii="Times New Roman" w:eastAsia="Times New Roman" w:hAnsi="Times New Roman" w:cs="Times New Roman"/>
          <w:i/>
          <w:iCs/>
          <w:sz w:val="24"/>
          <w:szCs w:val="24"/>
        </w:rPr>
        <w:t>Salmonella</w:t>
      </w:r>
      <w:r>
        <w:rPr>
          <w:rFonts w:ascii="Times New Roman" w:eastAsia="Times New Roman" w:hAnsi="Times New Roman" w:cs="Times New Roman"/>
          <w:sz w:val="24"/>
          <w:szCs w:val="24"/>
        </w:rPr>
        <w:t xml:space="preserve"> infections is hypothesized to be associated with increasing antimicrobial resistance (AMR) and multidrug resistance (MDR)</w:t>
      </w:r>
      <w:r w:rsidR="00322A8B">
        <w:rPr>
          <w:rFonts w:ascii="Times New Roman" w:eastAsia="Times New Roman" w:hAnsi="Times New Roman" w:cs="Times New Roman"/>
          <w:sz w:val="24"/>
          <w:szCs w:val="24"/>
        </w:rPr>
        <w:t xml:space="preserve"> (</w:t>
      </w:r>
      <w:proofErr w:type="spellStart"/>
      <w:r w:rsidR="00322A8B" w:rsidRPr="00601F0B">
        <w:rPr>
          <w:rFonts w:ascii="Times New Roman" w:eastAsia="Times New Roman" w:hAnsi="Times New Roman" w:cs="Times New Roman"/>
          <w:color w:val="000000"/>
          <w:lang w:val="en-GB" w:eastAsia="en-GB"/>
        </w:rPr>
        <w:t>Srednik</w:t>
      </w:r>
      <w:proofErr w:type="spellEnd"/>
      <w:r w:rsidR="00322A8B">
        <w:rPr>
          <w:rFonts w:ascii="Times New Roman" w:eastAsia="Times New Roman" w:hAnsi="Times New Roman" w:cs="Times New Roman"/>
          <w:color w:val="000000"/>
          <w:lang w:val="en-GB" w:eastAsia="en-GB"/>
        </w:rPr>
        <w:t xml:space="preserve"> et al., 2021</w:t>
      </w:r>
      <w:r w:rsidR="00322A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retrospective analysis of National Antimicrobial Resistance Monitoring System (NARMS) and regional laboratory data showed that the prevalence of resistance to </w:t>
      </w:r>
      <w:r w:rsidRPr="004B42AF">
        <w:rPr>
          <w:rFonts w:ascii="Times New Roman" w:eastAsia="Times New Roman" w:hAnsi="Times New Roman" w:cs="Times New Roman"/>
          <w:sz w:val="24"/>
          <w:szCs w:val="24"/>
        </w:rPr>
        <w:t xml:space="preserve">most antimicrobial agents among bovine </w:t>
      </w:r>
      <w:r w:rsidRPr="00C10C65">
        <w:rPr>
          <w:rFonts w:ascii="Times New Roman" w:eastAsia="Times New Roman" w:hAnsi="Times New Roman" w:cs="Times New Roman"/>
          <w:i/>
          <w:iCs/>
          <w:sz w:val="24"/>
          <w:szCs w:val="24"/>
        </w:rPr>
        <w:t>Salmonella</w:t>
      </w:r>
      <w:r w:rsidRPr="004B42AF">
        <w:rPr>
          <w:rFonts w:ascii="Times New Roman" w:eastAsia="Times New Roman" w:hAnsi="Times New Roman" w:cs="Times New Roman"/>
          <w:sz w:val="24"/>
          <w:szCs w:val="24"/>
        </w:rPr>
        <w:t xml:space="preserve"> isolates decreased significantly over</w:t>
      </w:r>
      <w:r>
        <w:rPr>
          <w:rFonts w:ascii="Times New Roman" w:eastAsia="Times New Roman" w:hAnsi="Times New Roman" w:cs="Times New Roman"/>
          <w:sz w:val="24"/>
          <w:szCs w:val="24"/>
        </w:rPr>
        <w:t xml:space="preserve"> time </w:t>
      </w:r>
      <w:r w:rsidR="00322A8B">
        <w:rPr>
          <w:rFonts w:ascii="Times New Roman" w:eastAsia="Times New Roman" w:hAnsi="Times New Roman" w:cs="Times New Roman"/>
          <w:sz w:val="24"/>
          <w:szCs w:val="24"/>
        </w:rPr>
        <w:t>(</w:t>
      </w:r>
      <w:r w:rsidR="00322A8B" w:rsidRPr="00ED4134">
        <w:rPr>
          <w:rFonts w:ascii="Times New Roman" w:eastAsia="Times New Roman" w:hAnsi="Times New Roman" w:cs="Times New Roman"/>
          <w:color w:val="000000"/>
          <w:lang w:val="en-GB" w:eastAsia="en-GB"/>
        </w:rPr>
        <w:t>Cummings</w:t>
      </w:r>
      <w:r w:rsidR="00322A8B">
        <w:rPr>
          <w:rFonts w:ascii="Times New Roman" w:eastAsia="Times New Roman" w:hAnsi="Times New Roman" w:cs="Times New Roman"/>
          <w:color w:val="000000"/>
          <w:lang w:val="en-GB" w:eastAsia="en-GB"/>
        </w:rPr>
        <w:t xml:space="preserve"> et al., 2013</w:t>
      </w:r>
      <w:r w:rsidR="00322A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However, MDR </w:t>
      </w:r>
      <w:r w:rsidRPr="00F13AF2">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almonella</w:t>
      </w:r>
      <w:r w:rsidRPr="00F13AF2">
        <w:rPr>
          <w:rFonts w:ascii="Times New Roman" w:eastAsia="Times New Roman" w:hAnsi="Times New Roman" w:cs="Times New Roman"/>
          <w:i/>
          <w:iCs/>
          <w:sz w:val="24"/>
          <w:szCs w:val="24"/>
        </w:rPr>
        <w:t xml:space="preserve"> </w:t>
      </w:r>
      <w:r w:rsidRPr="00C10C65">
        <w:rPr>
          <w:rFonts w:ascii="Times New Roman" w:eastAsia="Times New Roman" w:hAnsi="Times New Roman" w:cs="Times New Roman"/>
          <w:sz w:val="24"/>
          <w:szCs w:val="24"/>
        </w:rPr>
        <w:t>Dublin</w:t>
      </w:r>
      <w:r>
        <w:rPr>
          <w:rFonts w:ascii="Times New Roman" w:eastAsia="Times New Roman" w:hAnsi="Times New Roman" w:cs="Times New Roman"/>
          <w:sz w:val="24"/>
          <w:szCs w:val="24"/>
        </w:rPr>
        <w:t xml:space="preserve"> has been emerging in the last decade in the United States </w:t>
      </w:r>
      <w:r w:rsidR="00322A8B">
        <w:rPr>
          <w:rFonts w:ascii="Times New Roman" w:eastAsia="Times New Roman" w:hAnsi="Times New Roman" w:cs="Times New Roman"/>
          <w:sz w:val="24"/>
          <w:szCs w:val="24"/>
        </w:rPr>
        <w:t>(</w:t>
      </w:r>
      <w:r w:rsidR="00322A8B" w:rsidRPr="00B02F21">
        <w:rPr>
          <w:rFonts w:ascii="Times New Roman" w:eastAsia="Times New Roman" w:hAnsi="Times New Roman" w:cs="Times New Roman"/>
          <w:color w:val="000000"/>
          <w:lang w:val="en-GB" w:eastAsia="en-GB"/>
        </w:rPr>
        <w:t>STARR</w:t>
      </w:r>
      <w:r w:rsidR="00322A8B">
        <w:rPr>
          <w:rFonts w:ascii="Times New Roman" w:eastAsia="Times New Roman" w:hAnsi="Times New Roman" w:cs="Times New Roman"/>
          <w:color w:val="000000"/>
          <w:lang w:val="en-GB" w:eastAsia="en-GB"/>
        </w:rPr>
        <w:t>, 2018)</w:t>
      </w:r>
      <w:r>
        <w:rPr>
          <w:rFonts w:ascii="Times New Roman" w:eastAsia="Times New Roman" w:hAnsi="Times New Roman" w:cs="Times New Roman"/>
          <w:sz w:val="24"/>
          <w:szCs w:val="24"/>
        </w:rPr>
        <w:t xml:space="preserve">. </w:t>
      </w:r>
      <w:r w:rsidRPr="00F13AF2">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almonella</w:t>
      </w:r>
      <w:r w:rsidRPr="00F13AF2">
        <w:rPr>
          <w:rFonts w:ascii="Times New Roman" w:eastAsia="Times New Roman" w:hAnsi="Times New Roman" w:cs="Times New Roman"/>
          <w:i/>
          <w:iCs/>
          <w:sz w:val="24"/>
          <w:szCs w:val="24"/>
        </w:rPr>
        <w:t xml:space="preserve"> </w:t>
      </w:r>
      <w:r w:rsidRPr="00C10C65">
        <w:rPr>
          <w:rFonts w:ascii="Times New Roman" w:eastAsia="Times New Roman" w:hAnsi="Times New Roman" w:cs="Times New Roman"/>
          <w:sz w:val="24"/>
          <w:szCs w:val="24"/>
        </w:rPr>
        <w:t>Dublin</w:t>
      </w:r>
      <w:r>
        <w:rPr>
          <w:rFonts w:ascii="Times New Roman" w:eastAsia="Times New Roman" w:hAnsi="Times New Roman" w:cs="Times New Roman"/>
          <w:sz w:val="24"/>
          <w:szCs w:val="24"/>
        </w:rPr>
        <w:t xml:space="preserve"> </w:t>
      </w:r>
      <w:r w:rsidRPr="00430A75">
        <w:rPr>
          <w:rFonts w:ascii="Times New Roman" w:eastAsia="Times New Roman" w:hAnsi="Times New Roman" w:cs="Times New Roman"/>
          <w:sz w:val="24"/>
          <w:szCs w:val="24"/>
        </w:rPr>
        <w:t>frequently displays AMR,</w:t>
      </w:r>
      <w:r>
        <w:rPr>
          <w:rFonts w:ascii="Times New Roman" w:eastAsia="Times New Roman" w:hAnsi="Times New Roman" w:cs="Times New Roman"/>
          <w:sz w:val="24"/>
          <w:szCs w:val="24"/>
        </w:rPr>
        <w:t xml:space="preserve"> with a reported prevalence higher than 50%</w:t>
      </w:r>
      <w:r w:rsidR="00DB4250">
        <w:rPr>
          <w:rFonts w:ascii="Times New Roman" w:eastAsia="Times New Roman" w:hAnsi="Times New Roman" w:cs="Times New Roman"/>
          <w:sz w:val="24"/>
          <w:szCs w:val="24"/>
        </w:rPr>
        <w:t xml:space="preserve"> for resistance</w:t>
      </w:r>
      <w:r>
        <w:rPr>
          <w:rFonts w:ascii="Times New Roman" w:eastAsia="Times New Roman" w:hAnsi="Times New Roman" w:cs="Times New Roman"/>
          <w:sz w:val="24"/>
          <w:szCs w:val="24"/>
        </w:rPr>
        <w:t xml:space="preserve"> to tetracycline, ceftiofur, and sulfonamides in the United States </w:t>
      </w:r>
      <w:r w:rsidR="00322A8B">
        <w:rPr>
          <w:rFonts w:ascii="Times New Roman" w:eastAsia="Times New Roman" w:hAnsi="Times New Roman" w:cs="Times New Roman"/>
          <w:sz w:val="24"/>
          <w:szCs w:val="24"/>
        </w:rPr>
        <w:t>(</w:t>
      </w:r>
      <w:r w:rsidR="00322A8B" w:rsidRPr="009F37D6">
        <w:rPr>
          <w:rFonts w:ascii="Times New Roman" w:eastAsia="Times New Roman" w:hAnsi="Times New Roman" w:cs="Times New Roman"/>
          <w:color w:val="000000"/>
          <w:lang w:val="en-GB" w:eastAsia="en-GB"/>
        </w:rPr>
        <w:t>Valenzuela</w:t>
      </w:r>
      <w:r w:rsidR="00322A8B">
        <w:rPr>
          <w:rFonts w:ascii="Times New Roman" w:eastAsia="Times New Roman" w:hAnsi="Times New Roman" w:cs="Times New Roman"/>
          <w:color w:val="000000"/>
          <w:lang w:val="en-GB" w:eastAsia="en-GB"/>
        </w:rPr>
        <w:t xml:space="preserve"> et al., 2017</w:t>
      </w:r>
      <w:r w:rsidR="00322A8B">
        <w:rPr>
          <w:rFonts w:ascii="Times New Roman" w:eastAsia="Times New Roman" w:hAnsi="Times New Roman" w:cs="Times New Roman"/>
          <w:sz w:val="24"/>
          <w:szCs w:val="24"/>
        </w:rPr>
        <w:t>)</w:t>
      </w:r>
      <w:r>
        <w:rPr>
          <w:rStyle w:val="CommentReference"/>
        </w:rPr>
        <w:t>.</w:t>
      </w:r>
      <w:r>
        <w:rPr>
          <w:rFonts w:ascii="Times New Roman" w:eastAsia="Times New Roman" w:hAnsi="Times New Roman" w:cs="Times New Roman"/>
          <w:sz w:val="24"/>
          <w:szCs w:val="24"/>
        </w:rPr>
        <w:t xml:space="preserve"> A recent analysis of MDR in food animals found an association between </w:t>
      </w:r>
      <w:r w:rsidRPr="00F13AF2">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almonella</w:t>
      </w:r>
      <w:r w:rsidRPr="00F13AF2">
        <w:rPr>
          <w:rFonts w:ascii="Times New Roman" w:eastAsia="Times New Roman" w:hAnsi="Times New Roman" w:cs="Times New Roman"/>
          <w:i/>
          <w:iCs/>
          <w:sz w:val="24"/>
          <w:szCs w:val="24"/>
        </w:rPr>
        <w:t xml:space="preserve"> </w:t>
      </w:r>
      <w:r w:rsidRPr="00C10C65">
        <w:rPr>
          <w:rFonts w:ascii="Times New Roman" w:eastAsia="Times New Roman" w:hAnsi="Times New Roman" w:cs="Times New Roman"/>
          <w:sz w:val="24"/>
          <w:szCs w:val="24"/>
        </w:rPr>
        <w:t>Dublin</w:t>
      </w:r>
      <w:r>
        <w:rPr>
          <w:rFonts w:ascii="Times New Roman" w:eastAsia="Times New Roman" w:hAnsi="Times New Roman" w:cs="Times New Roman"/>
          <w:sz w:val="24"/>
          <w:szCs w:val="24"/>
        </w:rPr>
        <w:t xml:space="preserve"> and resistance to quinolones and 3</w:t>
      </w:r>
      <w:r w:rsidRPr="00C10C65">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-generation cephalosporins mediated by AMR genetic determinants </w:t>
      </w:r>
      <w:r w:rsidR="00322A8B">
        <w:rPr>
          <w:rFonts w:ascii="Times New Roman" w:eastAsia="Times New Roman" w:hAnsi="Times New Roman" w:cs="Times New Roman"/>
          <w:sz w:val="24"/>
          <w:szCs w:val="24"/>
        </w:rPr>
        <w:t>(</w:t>
      </w:r>
      <w:r w:rsidR="00322A8B" w:rsidRPr="009F37D6">
        <w:rPr>
          <w:rFonts w:ascii="Times New Roman" w:eastAsia="Times New Roman" w:hAnsi="Times New Roman" w:cs="Times New Roman"/>
          <w:color w:val="000000"/>
          <w:lang w:val="en-GB" w:eastAsia="en-GB"/>
        </w:rPr>
        <w:t>Pires</w:t>
      </w:r>
      <w:r w:rsidR="00322A8B">
        <w:rPr>
          <w:rFonts w:ascii="Times New Roman" w:eastAsia="Times New Roman" w:hAnsi="Times New Roman" w:cs="Times New Roman"/>
          <w:color w:val="000000"/>
          <w:lang w:val="en-GB" w:eastAsia="en-GB"/>
        </w:rPr>
        <w:t xml:space="preserve"> et al., 2021</w:t>
      </w:r>
      <w:r w:rsidR="00322A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recent analysis of 140 </w:t>
      </w:r>
      <w:r w:rsidRPr="00F13AF2">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almonella</w:t>
      </w:r>
      <w:r w:rsidRPr="00F13AF2">
        <w:rPr>
          <w:rFonts w:ascii="Times New Roman" w:eastAsia="Times New Roman" w:hAnsi="Times New Roman" w:cs="Times New Roman"/>
          <w:i/>
          <w:iCs/>
          <w:sz w:val="24"/>
          <w:szCs w:val="24"/>
        </w:rPr>
        <w:t xml:space="preserve"> </w:t>
      </w:r>
      <w:r w:rsidRPr="00C10C65">
        <w:rPr>
          <w:rFonts w:ascii="Times New Roman" w:eastAsia="Times New Roman" w:hAnsi="Times New Roman" w:cs="Times New Roman"/>
          <w:sz w:val="24"/>
          <w:szCs w:val="24"/>
        </w:rPr>
        <w:t>Dublin</w:t>
      </w:r>
      <w:r>
        <w:rPr>
          <w:rFonts w:ascii="Times New Roman" w:eastAsia="Times New Roman" w:hAnsi="Times New Roman" w:cs="Times New Roman"/>
          <w:sz w:val="24"/>
          <w:szCs w:val="24"/>
        </w:rPr>
        <w:t xml:space="preserve"> isolates from the </w:t>
      </w:r>
      <w:r w:rsidRPr="00147F5B">
        <w:rPr>
          <w:rFonts w:ascii="Times New Roman" w:eastAsia="Times New Roman" w:hAnsi="Times New Roman" w:cs="Times New Roman"/>
          <w:sz w:val="24"/>
          <w:szCs w:val="24"/>
        </w:rPr>
        <w:t>National Veterinary Services Laboratories</w:t>
      </w:r>
      <w:r>
        <w:rPr>
          <w:rFonts w:ascii="Times New Roman" w:eastAsia="Times New Roman" w:hAnsi="Times New Roman" w:cs="Times New Roman"/>
          <w:sz w:val="24"/>
          <w:szCs w:val="24"/>
        </w:rPr>
        <w:t xml:space="preserve"> found that 98% of isolates were resistant to at least one antimicrobial and reported a prevalence of </w:t>
      </w:r>
      <w:r>
        <w:rPr>
          <w:rFonts w:ascii="Times New Roman" w:eastAsia="Times New Roman" w:hAnsi="Times New Roman" w:cs="Times New Roman"/>
          <w:sz w:val="24"/>
          <w:szCs w:val="24"/>
        </w:rPr>
        <w:lastRenderedPageBreak/>
        <w:t xml:space="preserve">85% for resistance to β-lactams, including the third-generation cephalosporin ceftriaxone, which is </w:t>
      </w:r>
      <w:r w:rsidRPr="00075498">
        <w:rPr>
          <w:rFonts w:ascii="Times New Roman" w:hAnsi="Times New Roman" w:cs="Times New Roman"/>
          <w:color w:val="000000"/>
          <w:sz w:val="24"/>
          <w:szCs w:val="24"/>
        </w:rPr>
        <w:t>used to treat pediatric</w:t>
      </w:r>
      <w:r w:rsidRPr="00663DB2">
        <w:rPr>
          <w:rFonts w:ascii="Times New Roman" w:hAnsi="Times New Roman" w:cs="Times New Roman"/>
          <w:i/>
          <w:color w:val="000000"/>
          <w:sz w:val="24"/>
          <w:szCs w:val="24"/>
        </w:rPr>
        <w:t xml:space="preserve"> </w:t>
      </w:r>
      <w:r w:rsidRPr="00F13AF2">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almonella</w:t>
      </w:r>
      <w:r w:rsidRPr="00F13AF2">
        <w:rPr>
          <w:rFonts w:ascii="Times New Roman" w:eastAsia="Times New Roman" w:hAnsi="Times New Roman" w:cs="Times New Roman"/>
          <w:i/>
          <w:iCs/>
          <w:sz w:val="24"/>
          <w:szCs w:val="24"/>
        </w:rPr>
        <w:t xml:space="preserve"> </w:t>
      </w:r>
      <w:r w:rsidRPr="00C10C65">
        <w:rPr>
          <w:rFonts w:ascii="Times New Roman" w:eastAsia="Times New Roman" w:hAnsi="Times New Roman" w:cs="Times New Roman"/>
          <w:sz w:val="24"/>
          <w:szCs w:val="24"/>
        </w:rPr>
        <w:t>Dublin</w:t>
      </w:r>
      <w:r>
        <w:rPr>
          <w:rFonts w:ascii="Times New Roman" w:eastAsia="Times New Roman" w:hAnsi="Times New Roman" w:cs="Times New Roman"/>
          <w:sz w:val="24"/>
          <w:szCs w:val="24"/>
        </w:rPr>
        <w:t xml:space="preserve"> </w:t>
      </w:r>
      <w:r w:rsidRPr="00075498">
        <w:rPr>
          <w:rFonts w:ascii="Times New Roman" w:hAnsi="Times New Roman" w:cs="Times New Roman"/>
          <w:color w:val="000000"/>
          <w:sz w:val="24"/>
          <w:szCs w:val="24"/>
        </w:rPr>
        <w:t>infections</w:t>
      </w:r>
      <w:r>
        <w:rPr>
          <w:rFonts w:ascii="Times New Roman" w:hAnsi="Times New Roman" w:cs="Times New Roman"/>
          <w:color w:val="000000"/>
          <w:sz w:val="24"/>
          <w:szCs w:val="24"/>
        </w:rPr>
        <w:t xml:space="preserve"> </w:t>
      </w:r>
      <w:r w:rsidR="00322A8B">
        <w:rPr>
          <w:rFonts w:ascii="Times New Roman" w:eastAsia="Times New Roman" w:hAnsi="Times New Roman" w:cs="Times New Roman"/>
          <w:sz w:val="24"/>
          <w:szCs w:val="24"/>
        </w:rPr>
        <w:t>(</w:t>
      </w:r>
      <w:r w:rsidR="00322A8B" w:rsidRPr="009F37D6">
        <w:rPr>
          <w:rFonts w:ascii="Times New Roman" w:eastAsia="Times New Roman" w:hAnsi="Times New Roman" w:cs="Times New Roman"/>
          <w:color w:val="000000"/>
          <w:lang w:val="en-GB" w:eastAsia="en-GB"/>
        </w:rPr>
        <w:t>Harvey</w:t>
      </w:r>
      <w:r w:rsidR="00322A8B">
        <w:rPr>
          <w:rFonts w:ascii="Times New Roman" w:eastAsia="Times New Roman" w:hAnsi="Times New Roman" w:cs="Times New Roman"/>
          <w:color w:val="000000"/>
          <w:lang w:val="en-GB" w:eastAsia="en-GB"/>
        </w:rPr>
        <w:t xml:space="preserve"> et al., 2017</w:t>
      </w:r>
      <w:r w:rsidR="00322A8B">
        <w:rPr>
          <w:rFonts w:ascii="Times New Roman" w:eastAsia="Times New Roman" w:hAnsi="Times New Roman" w:cs="Times New Roman"/>
          <w:sz w:val="24"/>
          <w:szCs w:val="24"/>
        </w:rPr>
        <w:t>)</w:t>
      </w:r>
      <w:r>
        <w:rPr>
          <w:rFonts w:ascii="Times New Roman" w:hAnsi="Times New Roman" w:cs="Times New Roman"/>
          <w:color w:val="000000"/>
          <w:sz w:val="24"/>
          <w:szCs w:val="24"/>
        </w:rPr>
        <w:t xml:space="preserve">. </w:t>
      </w:r>
    </w:p>
    <w:p w14:paraId="2C9AE240" w14:textId="07ABFD9C" w:rsidR="00E536CF" w:rsidRDefault="00E536CF" w:rsidP="00E536CF">
      <w:pPr>
        <w:spacing w:line="480" w:lineRule="auto"/>
        <w:ind w:firstLine="720"/>
        <w:jc w:val="both"/>
        <w:rPr>
          <w:rFonts w:ascii="Times New Roman" w:hAnsi="Times New Roman" w:cs="Times New Roman"/>
          <w:color w:val="000000"/>
          <w:sz w:val="24"/>
          <w:szCs w:val="24"/>
        </w:rPr>
      </w:pPr>
      <w:r>
        <w:rPr>
          <w:rFonts w:ascii="Times New Roman" w:eastAsia="Times New Roman" w:hAnsi="Times New Roman" w:cs="Times New Roman"/>
          <w:sz w:val="24"/>
          <w:szCs w:val="24"/>
        </w:rPr>
        <w:t xml:space="preserve">Although </w:t>
      </w:r>
      <w:r w:rsidRPr="00F13AF2">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almonella</w:t>
      </w:r>
      <w:r w:rsidRPr="00F13AF2">
        <w:rPr>
          <w:rFonts w:ascii="Times New Roman" w:eastAsia="Times New Roman" w:hAnsi="Times New Roman" w:cs="Times New Roman"/>
          <w:i/>
          <w:iCs/>
          <w:sz w:val="24"/>
          <w:szCs w:val="24"/>
        </w:rPr>
        <w:t xml:space="preserve"> </w:t>
      </w:r>
      <w:r w:rsidRPr="00F13AF2">
        <w:rPr>
          <w:rFonts w:ascii="Times New Roman" w:eastAsia="Times New Roman" w:hAnsi="Times New Roman" w:cs="Times New Roman"/>
          <w:sz w:val="24"/>
          <w:szCs w:val="24"/>
        </w:rPr>
        <w:t>Dublin</w:t>
      </w:r>
      <w:r>
        <w:rPr>
          <w:rFonts w:ascii="Times New Roman" w:eastAsia="Times New Roman" w:hAnsi="Times New Roman" w:cs="Times New Roman"/>
          <w:sz w:val="24"/>
          <w:szCs w:val="24"/>
        </w:rPr>
        <w:t xml:space="preserve"> is a cattle-adapted </w:t>
      </w:r>
      <w:r w:rsidR="00DB4250">
        <w:rPr>
          <w:rFonts w:ascii="Times New Roman" w:eastAsia="Times New Roman" w:hAnsi="Times New Roman" w:cs="Times New Roman"/>
          <w:sz w:val="24"/>
          <w:szCs w:val="24"/>
        </w:rPr>
        <w:t>serotype</w:t>
      </w:r>
      <w:r>
        <w:rPr>
          <w:rFonts w:ascii="Times New Roman" w:eastAsia="Times New Roman" w:hAnsi="Times New Roman" w:cs="Times New Roman"/>
          <w:sz w:val="24"/>
          <w:szCs w:val="24"/>
        </w:rPr>
        <w:t xml:space="preserve">, it has been isolated from other host species, such as pigs, sheep, </w:t>
      </w:r>
      <w:proofErr w:type="gramStart"/>
      <w:r>
        <w:rPr>
          <w:rFonts w:ascii="Times New Roman" w:eastAsia="Times New Roman" w:hAnsi="Times New Roman" w:cs="Times New Roman"/>
          <w:sz w:val="24"/>
          <w:szCs w:val="24"/>
        </w:rPr>
        <w:t>dogs</w:t>
      </w:r>
      <w:proofErr w:type="gramEnd"/>
      <w:r>
        <w:rPr>
          <w:rFonts w:ascii="Times New Roman" w:eastAsia="Times New Roman" w:hAnsi="Times New Roman" w:cs="Times New Roman"/>
          <w:sz w:val="24"/>
          <w:szCs w:val="24"/>
        </w:rPr>
        <w:t xml:space="preserve"> and mice </w:t>
      </w:r>
      <w:r w:rsidR="00322A8B">
        <w:rPr>
          <w:rFonts w:ascii="Times New Roman" w:eastAsia="Times New Roman" w:hAnsi="Times New Roman" w:cs="Times New Roman"/>
          <w:sz w:val="24"/>
          <w:szCs w:val="24"/>
        </w:rPr>
        <w:t>(</w:t>
      </w:r>
      <w:r w:rsidR="00322A8B" w:rsidRPr="009F37D6">
        <w:rPr>
          <w:rFonts w:ascii="Times New Roman" w:eastAsia="Times New Roman" w:hAnsi="Times New Roman" w:cs="Times New Roman"/>
          <w:color w:val="000000"/>
          <w:lang w:val="en-GB" w:eastAsia="en-GB"/>
        </w:rPr>
        <w:t>Mangat</w:t>
      </w:r>
      <w:r w:rsidR="00322A8B">
        <w:rPr>
          <w:rFonts w:ascii="Times New Roman" w:eastAsia="Times New Roman" w:hAnsi="Times New Roman" w:cs="Times New Roman"/>
          <w:color w:val="000000"/>
          <w:lang w:val="en-GB" w:eastAsia="en-GB"/>
        </w:rPr>
        <w:t xml:space="preserve"> et al., 2019</w:t>
      </w:r>
      <w:r w:rsidR="00322A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cattle, </w:t>
      </w:r>
      <w:r w:rsidRPr="00F13AF2">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almonella</w:t>
      </w:r>
      <w:r w:rsidRPr="00F13AF2">
        <w:rPr>
          <w:rFonts w:ascii="Times New Roman" w:eastAsia="Times New Roman" w:hAnsi="Times New Roman" w:cs="Times New Roman"/>
          <w:i/>
          <w:iCs/>
          <w:sz w:val="24"/>
          <w:szCs w:val="24"/>
        </w:rPr>
        <w:t xml:space="preserve"> </w:t>
      </w:r>
      <w:r w:rsidRPr="00F13AF2">
        <w:rPr>
          <w:rFonts w:ascii="Times New Roman" w:eastAsia="Times New Roman" w:hAnsi="Times New Roman" w:cs="Times New Roman"/>
          <w:sz w:val="24"/>
          <w:szCs w:val="24"/>
        </w:rPr>
        <w:t>Dublin</w:t>
      </w:r>
      <w:r w:rsidR="000C43B9">
        <w:rPr>
          <w:rFonts w:ascii="Times New Roman" w:eastAsia="Times New Roman" w:hAnsi="Times New Roman" w:cs="Times New Roman"/>
          <w:sz w:val="24"/>
          <w:szCs w:val="24"/>
        </w:rPr>
        <w:t xml:space="preserve"> can</w:t>
      </w:r>
      <w:r>
        <w:rPr>
          <w:rFonts w:ascii="Times New Roman" w:eastAsia="Times New Roman" w:hAnsi="Times New Roman" w:cs="Times New Roman"/>
          <w:sz w:val="24"/>
          <w:szCs w:val="24"/>
        </w:rPr>
        <w:t xml:space="preserve"> cause </w:t>
      </w:r>
      <w:r w:rsidR="000C43B9">
        <w:rPr>
          <w:rFonts w:ascii="Times New Roman" w:eastAsia="Times New Roman" w:hAnsi="Times New Roman" w:cs="Times New Roman"/>
          <w:sz w:val="24"/>
          <w:szCs w:val="24"/>
        </w:rPr>
        <w:t xml:space="preserve">coughing, dyspnea, </w:t>
      </w:r>
      <w:r>
        <w:rPr>
          <w:rFonts w:ascii="Times New Roman" w:eastAsia="Times New Roman" w:hAnsi="Times New Roman" w:cs="Times New Roman"/>
          <w:sz w:val="24"/>
          <w:szCs w:val="24"/>
        </w:rPr>
        <w:t>diarrhea,</w:t>
      </w:r>
      <w:r w:rsidR="000C43B9">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fever in calves, </w:t>
      </w:r>
      <w:r w:rsidR="000C43B9">
        <w:rPr>
          <w:rFonts w:ascii="Times New Roman" w:eastAsia="Times New Roman" w:hAnsi="Times New Roman" w:cs="Times New Roman"/>
          <w:sz w:val="24"/>
          <w:szCs w:val="24"/>
        </w:rPr>
        <w:t xml:space="preserve">as well as </w:t>
      </w:r>
      <w:r>
        <w:rPr>
          <w:rFonts w:ascii="Times New Roman" w:eastAsia="Times New Roman" w:hAnsi="Times New Roman" w:cs="Times New Roman"/>
          <w:sz w:val="24"/>
          <w:szCs w:val="24"/>
        </w:rPr>
        <w:t xml:space="preserve">abortion in </w:t>
      </w:r>
      <w:r w:rsidR="000C43B9">
        <w:rPr>
          <w:rFonts w:ascii="Times New Roman" w:eastAsia="Times New Roman" w:hAnsi="Times New Roman" w:cs="Times New Roman"/>
          <w:sz w:val="24"/>
          <w:szCs w:val="24"/>
        </w:rPr>
        <w:t xml:space="preserve">pregnant </w:t>
      </w:r>
      <w:r>
        <w:rPr>
          <w:rFonts w:ascii="Times New Roman" w:eastAsia="Times New Roman" w:hAnsi="Times New Roman" w:cs="Times New Roman"/>
          <w:sz w:val="24"/>
          <w:szCs w:val="24"/>
        </w:rPr>
        <w:t xml:space="preserve">animals </w:t>
      </w:r>
      <w:r w:rsidR="00322A8B">
        <w:rPr>
          <w:rFonts w:ascii="Times New Roman" w:eastAsia="Times New Roman" w:hAnsi="Times New Roman" w:cs="Times New Roman"/>
          <w:sz w:val="24"/>
          <w:szCs w:val="24"/>
        </w:rPr>
        <w:t>(</w:t>
      </w:r>
      <w:r w:rsidR="00322A8B" w:rsidRPr="009F37D6">
        <w:rPr>
          <w:rFonts w:ascii="Times New Roman" w:eastAsia="Times New Roman" w:hAnsi="Times New Roman" w:cs="Times New Roman"/>
          <w:color w:val="000000"/>
          <w:lang w:val="en-GB" w:eastAsia="en-GB"/>
        </w:rPr>
        <w:t>Holschbach</w:t>
      </w:r>
      <w:r w:rsidR="00322A8B">
        <w:rPr>
          <w:rFonts w:ascii="Times New Roman" w:eastAsia="Times New Roman" w:hAnsi="Times New Roman" w:cs="Times New Roman"/>
          <w:color w:val="000000"/>
          <w:lang w:val="en-GB" w:eastAsia="en-GB"/>
        </w:rPr>
        <w:t xml:space="preserve"> and</w:t>
      </w:r>
      <w:r w:rsidR="00322A8B" w:rsidRPr="009F37D6">
        <w:rPr>
          <w:rFonts w:ascii="Times New Roman" w:eastAsia="Times New Roman" w:hAnsi="Times New Roman" w:cs="Times New Roman"/>
          <w:color w:val="000000"/>
          <w:lang w:val="en-GB" w:eastAsia="en-GB"/>
        </w:rPr>
        <w:t xml:space="preserve"> Peek</w:t>
      </w:r>
      <w:r w:rsidR="00322A8B">
        <w:rPr>
          <w:rFonts w:ascii="Times New Roman" w:eastAsia="Times New Roman" w:hAnsi="Times New Roman" w:cs="Times New Roman"/>
          <w:color w:val="000000"/>
          <w:lang w:val="en-GB" w:eastAsia="en-GB"/>
        </w:rPr>
        <w:t>,</w:t>
      </w:r>
      <w:r w:rsidR="00322A8B" w:rsidRPr="009F37D6">
        <w:rPr>
          <w:rFonts w:ascii="Times New Roman" w:eastAsia="Times New Roman" w:hAnsi="Times New Roman" w:cs="Times New Roman"/>
          <w:color w:val="000000"/>
          <w:lang w:val="en-GB" w:eastAsia="en-GB"/>
        </w:rPr>
        <w:t xml:space="preserve"> 2018</w:t>
      </w:r>
      <w:r w:rsidR="00322A8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0914D0">
        <w:rPr>
          <w:rFonts w:ascii="Times New Roman" w:eastAsia="Times New Roman" w:hAnsi="Times New Roman" w:cs="Times New Roman"/>
          <w:sz w:val="24"/>
          <w:szCs w:val="24"/>
        </w:rPr>
        <w:t xml:space="preserve"> </w:t>
      </w:r>
      <w:r w:rsidRPr="00F13AF2">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almonella</w:t>
      </w:r>
      <w:r w:rsidRPr="00F13AF2">
        <w:rPr>
          <w:rFonts w:ascii="Times New Roman" w:eastAsia="Times New Roman" w:hAnsi="Times New Roman" w:cs="Times New Roman"/>
          <w:i/>
          <w:iCs/>
          <w:sz w:val="24"/>
          <w:szCs w:val="24"/>
        </w:rPr>
        <w:t xml:space="preserve"> </w:t>
      </w:r>
      <w:r w:rsidRPr="00F13AF2">
        <w:rPr>
          <w:rFonts w:ascii="Times New Roman" w:eastAsia="Times New Roman" w:hAnsi="Times New Roman" w:cs="Times New Roman"/>
          <w:sz w:val="24"/>
          <w:szCs w:val="24"/>
        </w:rPr>
        <w:t>Dublin</w:t>
      </w:r>
      <w:r>
        <w:rPr>
          <w:rFonts w:ascii="Times New Roman" w:eastAsia="Times New Roman" w:hAnsi="Times New Roman" w:cs="Times New Roman"/>
          <w:sz w:val="24"/>
          <w:szCs w:val="24"/>
        </w:rPr>
        <w:t xml:space="preserve"> infections can result in subclinical carriers that periodically shed bacteria </w:t>
      </w:r>
      <w:r w:rsidR="00DB4250">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to the environment, leading to long-term bacterial persistence within farms and promoting zoonotic transmission through direct contact or consumption of contaminated products </w:t>
      </w:r>
      <w:r w:rsidR="00322A8B">
        <w:rPr>
          <w:rFonts w:ascii="Times New Roman" w:eastAsia="Times New Roman" w:hAnsi="Times New Roman" w:cs="Times New Roman"/>
          <w:sz w:val="24"/>
          <w:szCs w:val="24"/>
        </w:rPr>
        <w:t>(</w:t>
      </w:r>
      <w:r w:rsidR="00322A8B" w:rsidRPr="009F37D6">
        <w:rPr>
          <w:rFonts w:ascii="Times New Roman" w:eastAsia="Times New Roman" w:hAnsi="Times New Roman" w:cs="Times New Roman"/>
          <w:color w:val="000000"/>
          <w:lang w:val="en-GB" w:eastAsia="en-GB"/>
        </w:rPr>
        <w:t>Nielsen</w:t>
      </w:r>
      <w:r w:rsidR="00322A8B">
        <w:rPr>
          <w:rFonts w:ascii="Times New Roman" w:eastAsia="Times New Roman" w:hAnsi="Times New Roman" w:cs="Times New Roman"/>
          <w:color w:val="000000"/>
          <w:lang w:val="en-GB" w:eastAsia="en-GB"/>
        </w:rPr>
        <w:t xml:space="preserve"> et al., 2004</w:t>
      </w:r>
      <w:r w:rsidR="00322A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incidence of </w:t>
      </w:r>
      <w:r w:rsidRPr="00F13AF2">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almonella</w:t>
      </w:r>
      <w:r w:rsidRPr="00F13AF2">
        <w:rPr>
          <w:rFonts w:ascii="Times New Roman" w:eastAsia="Times New Roman" w:hAnsi="Times New Roman" w:cs="Times New Roman"/>
          <w:i/>
          <w:iCs/>
          <w:sz w:val="24"/>
          <w:szCs w:val="24"/>
        </w:rPr>
        <w:t xml:space="preserve"> </w:t>
      </w:r>
      <w:r w:rsidRPr="00F13AF2">
        <w:rPr>
          <w:rFonts w:ascii="Times New Roman" w:eastAsia="Times New Roman" w:hAnsi="Times New Roman" w:cs="Times New Roman"/>
          <w:sz w:val="24"/>
          <w:szCs w:val="24"/>
        </w:rPr>
        <w:t xml:space="preserve">Dublin </w:t>
      </w:r>
      <w:r>
        <w:rPr>
          <w:rFonts w:ascii="Times New Roman" w:eastAsia="Times New Roman" w:hAnsi="Times New Roman" w:cs="Times New Roman"/>
          <w:sz w:val="24"/>
          <w:szCs w:val="24"/>
        </w:rPr>
        <w:t xml:space="preserve">infection in dairy cattle has been increasing </w:t>
      </w:r>
      <w:r w:rsidR="00462D3C">
        <w:rPr>
          <w:rFonts w:ascii="Times New Roman" w:eastAsia="Times New Roman" w:hAnsi="Times New Roman" w:cs="Times New Roman"/>
          <w:sz w:val="24"/>
          <w:szCs w:val="24"/>
        </w:rPr>
        <w:t xml:space="preserve">over </w:t>
      </w:r>
      <w:r>
        <w:rPr>
          <w:rFonts w:ascii="Times New Roman" w:eastAsia="Times New Roman" w:hAnsi="Times New Roman" w:cs="Times New Roman"/>
          <w:sz w:val="24"/>
          <w:szCs w:val="24"/>
        </w:rPr>
        <w:t xml:space="preserve">the last several years </w:t>
      </w:r>
      <w:r w:rsidR="00322A8B">
        <w:rPr>
          <w:rFonts w:ascii="Times New Roman" w:eastAsia="Times New Roman" w:hAnsi="Times New Roman" w:cs="Times New Roman"/>
          <w:sz w:val="24"/>
          <w:szCs w:val="24"/>
        </w:rPr>
        <w:t>(</w:t>
      </w:r>
      <w:r w:rsidR="00322A8B" w:rsidRPr="009F37D6">
        <w:rPr>
          <w:rFonts w:ascii="Times New Roman" w:eastAsia="Times New Roman" w:hAnsi="Times New Roman" w:cs="Times New Roman"/>
          <w:color w:val="000000"/>
          <w:lang w:val="en-GB" w:eastAsia="en-GB"/>
        </w:rPr>
        <w:t>Cummings</w:t>
      </w:r>
      <w:r w:rsidR="00322A8B">
        <w:rPr>
          <w:rFonts w:ascii="Times New Roman" w:eastAsia="Times New Roman" w:hAnsi="Times New Roman" w:cs="Times New Roman"/>
          <w:color w:val="000000"/>
          <w:lang w:val="en-GB" w:eastAsia="en-GB"/>
        </w:rPr>
        <w:t xml:space="preserve"> et al., 2018</w:t>
      </w:r>
      <w:r w:rsidR="00322A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5671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C56713">
        <w:rPr>
          <w:rFonts w:ascii="Times New Roman" w:eastAsia="Times New Roman" w:hAnsi="Times New Roman" w:cs="Times New Roman"/>
          <w:sz w:val="24"/>
          <w:szCs w:val="24"/>
        </w:rPr>
        <w:t xml:space="preserve">Animal Health Diagnostic Center </w:t>
      </w:r>
      <w:r>
        <w:rPr>
          <w:rFonts w:ascii="Times New Roman" w:eastAsia="Times New Roman" w:hAnsi="Times New Roman" w:cs="Times New Roman"/>
          <w:sz w:val="24"/>
          <w:szCs w:val="24"/>
        </w:rPr>
        <w:t xml:space="preserve">at </w:t>
      </w:r>
      <w:r w:rsidRPr="00C56713">
        <w:rPr>
          <w:rFonts w:ascii="Times New Roman" w:eastAsia="Times New Roman" w:hAnsi="Times New Roman" w:cs="Times New Roman"/>
          <w:sz w:val="24"/>
          <w:szCs w:val="24"/>
        </w:rPr>
        <w:t>Cornell University isolat</w:t>
      </w:r>
      <w:r>
        <w:rPr>
          <w:rFonts w:ascii="Times New Roman" w:eastAsia="Times New Roman" w:hAnsi="Times New Roman" w:cs="Times New Roman"/>
          <w:sz w:val="24"/>
          <w:szCs w:val="24"/>
        </w:rPr>
        <w:t>es</w:t>
      </w:r>
      <w:r w:rsidRPr="00C56713">
        <w:rPr>
          <w:rFonts w:ascii="Times New Roman" w:eastAsia="Times New Roman" w:hAnsi="Times New Roman" w:cs="Times New Roman"/>
          <w:sz w:val="24"/>
          <w:szCs w:val="24"/>
        </w:rPr>
        <w:t xml:space="preserve"> approximately</w:t>
      </w:r>
      <w:r>
        <w:rPr>
          <w:rFonts w:ascii="Times New Roman" w:eastAsia="Times New Roman" w:hAnsi="Times New Roman" w:cs="Times New Roman"/>
          <w:sz w:val="24"/>
          <w:szCs w:val="24"/>
        </w:rPr>
        <w:t xml:space="preserve"> </w:t>
      </w:r>
      <w:r w:rsidRPr="00C56713">
        <w:rPr>
          <w:rFonts w:ascii="Times New Roman" w:eastAsia="Times New Roman" w:hAnsi="Times New Roman" w:cs="Times New Roman"/>
          <w:sz w:val="24"/>
          <w:szCs w:val="24"/>
        </w:rPr>
        <w:t xml:space="preserve">100 </w:t>
      </w:r>
      <w:r w:rsidRPr="00F13AF2">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almonella</w:t>
      </w:r>
      <w:r w:rsidRPr="00F13AF2">
        <w:rPr>
          <w:rFonts w:ascii="Times New Roman" w:eastAsia="Times New Roman" w:hAnsi="Times New Roman" w:cs="Times New Roman"/>
          <w:i/>
          <w:iCs/>
          <w:sz w:val="24"/>
          <w:szCs w:val="24"/>
        </w:rPr>
        <w:t xml:space="preserve"> </w:t>
      </w:r>
      <w:r w:rsidRPr="00C10C65">
        <w:rPr>
          <w:rFonts w:ascii="Times New Roman" w:eastAsia="Times New Roman" w:hAnsi="Times New Roman" w:cs="Times New Roman"/>
          <w:sz w:val="24"/>
          <w:szCs w:val="24"/>
        </w:rPr>
        <w:t>Dublin</w:t>
      </w:r>
      <w:r w:rsidRPr="00C56713">
        <w:rPr>
          <w:rFonts w:ascii="Times New Roman" w:eastAsia="Times New Roman" w:hAnsi="Times New Roman" w:cs="Times New Roman"/>
          <w:sz w:val="24"/>
          <w:szCs w:val="24"/>
        </w:rPr>
        <w:t xml:space="preserve"> isolates per year (24% of total</w:t>
      </w:r>
      <w:r>
        <w:rPr>
          <w:rFonts w:ascii="Times New Roman" w:eastAsia="Times New Roman" w:hAnsi="Times New Roman" w:cs="Times New Roman"/>
          <w:sz w:val="24"/>
          <w:szCs w:val="24"/>
        </w:rPr>
        <w:t xml:space="preserve"> </w:t>
      </w:r>
      <w:r w:rsidRPr="00B833AB">
        <w:rPr>
          <w:rFonts w:ascii="Times New Roman" w:eastAsia="Times New Roman" w:hAnsi="Times New Roman" w:cs="Times New Roman"/>
          <w:i/>
          <w:iCs/>
          <w:sz w:val="24"/>
          <w:szCs w:val="24"/>
        </w:rPr>
        <w:t>Salmonella</w:t>
      </w:r>
      <w:r w:rsidRPr="00C56713">
        <w:rPr>
          <w:rFonts w:ascii="Times New Roman" w:eastAsia="Times New Roman" w:hAnsi="Times New Roman" w:cs="Times New Roman"/>
          <w:sz w:val="24"/>
          <w:szCs w:val="24"/>
        </w:rPr>
        <w:t xml:space="preserve"> isolates and 27% of bovine</w:t>
      </w:r>
      <w:r>
        <w:rPr>
          <w:rFonts w:ascii="Times New Roman" w:eastAsia="Times New Roman" w:hAnsi="Times New Roman" w:cs="Times New Roman"/>
          <w:sz w:val="24"/>
          <w:szCs w:val="24"/>
        </w:rPr>
        <w:t xml:space="preserve"> </w:t>
      </w:r>
      <w:r w:rsidRPr="00C56713">
        <w:rPr>
          <w:rFonts w:ascii="Times New Roman" w:eastAsia="Times New Roman" w:hAnsi="Times New Roman" w:cs="Times New Roman"/>
          <w:sz w:val="24"/>
          <w:szCs w:val="24"/>
        </w:rPr>
        <w:t xml:space="preserve">isolates) </w:t>
      </w:r>
      <w:r w:rsidR="00322A8B">
        <w:rPr>
          <w:rFonts w:ascii="Times New Roman" w:eastAsia="Times New Roman" w:hAnsi="Times New Roman" w:cs="Times New Roman"/>
          <w:sz w:val="24"/>
          <w:szCs w:val="24"/>
        </w:rPr>
        <w:t>(</w:t>
      </w:r>
      <w:r w:rsidR="00322A8B" w:rsidRPr="00B02F21">
        <w:rPr>
          <w:rFonts w:ascii="Times New Roman" w:eastAsia="Times New Roman" w:hAnsi="Times New Roman" w:cs="Times New Roman"/>
          <w:color w:val="000000"/>
          <w:lang w:val="en-GB" w:eastAsia="en-GB"/>
        </w:rPr>
        <w:t>STARR</w:t>
      </w:r>
      <w:r w:rsidR="00322A8B">
        <w:rPr>
          <w:rFonts w:ascii="Times New Roman" w:eastAsia="Times New Roman" w:hAnsi="Times New Roman" w:cs="Times New Roman"/>
          <w:color w:val="000000"/>
          <w:lang w:val="en-GB" w:eastAsia="en-GB"/>
        </w:rPr>
        <w:t>, 2018)</w:t>
      </w:r>
      <w:r>
        <w:rPr>
          <w:rFonts w:ascii="Times New Roman" w:eastAsia="Times New Roman" w:hAnsi="Times New Roman" w:cs="Times New Roman"/>
          <w:sz w:val="24"/>
          <w:szCs w:val="24"/>
        </w:rPr>
        <w:t xml:space="preserve">. </w:t>
      </w:r>
      <w:r w:rsidRPr="005712E4">
        <w:rPr>
          <w:rFonts w:ascii="Times New Roman" w:eastAsia="Times New Roman" w:hAnsi="Times New Roman" w:cs="Times New Roman"/>
          <w:sz w:val="24"/>
          <w:szCs w:val="24"/>
        </w:rPr>
        <w:t xml:space="preserve">A retrospective study of </w:t>
      </w:r>
      <w:r w:rsidRPr="00F13AF2">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almonella</w:t>
      </w:r>
      <w:r w:rsidRPr="00F13AF2">
        <w:rPr>
          <w:rFonts w:ascii="Times New Roman" w:eastAsia="Times New Roman" w:hAnsi="Times New Roman" w:cs="Times New Roman"/>
          <w:i/>
          <w:iCs/>
          <w:sz w:val="24"/>
          <w:szCs w:val="24"/>
        </w:rPr>
        <w:t xml:space="preserve"> enterica</w:t>
      </w:r>
      <w:r w:rsidRPr="005712E4">
        <w:rPr>
          <w:rFonts w:ascii="Times New Roman" w:eastAsia="Times New Roman" w:hAnsi="Times New Roman" w:cs="Times New Roman"/>
          <w:sz w:val="24"/>
          <w:szCs w:val="24"/>
        </w:rPr>
        <w:t xml:space="preserve"> isolate</w:t>
      </w:r>
      <w:r w:rsidR="00276395">
        <w:rPr>
          <w:rFonts w:ascii="Times New Roman" w:eastAsia="Times New Roman" w:hAnsi="Times New Roman" w:cs="Times New Roman"/>
          <w:sz w:val="24"/>
          <w:szCs w:val="24"/>
        </w:rPr>
        <w:t>d from bovine samples</w:t>
      </w:r>
      <w:r w:rsidRPr="005712E4">
        <w:rPr>
          <w:rFonts w:ascii="Times New Roman" w:eastAsia="Times New Roman" w:hAnsi="Times New Roman" w:cs="Times New Roman"/>
          <w:sz w:val="24"/>
          <w:szCs w:val="24"/>
        </w:rPr>
        <w:t xml:space="preserve"> submitted to the Wisconsin Veterinary Diagnostic Laboratory from 2006 to 2015</w:t>
      </w:r>
      <w:r>
        <w:rPr>
          <w:rFonts w:ascii="Times New Roman" w:eastAsia="Times New Roman" w:hAnsi="Times New Roman" w:cs="Times New Roman"/>
          <w:sz w:val="24"/>
          <w:szCs w:val="24"/>
        </w:rPr>
        <w:t xml:space="preserve"> found that </w:t>
      </w:r>
      <w:r w:rsidRPr="00F13AF2">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almonella</w:t>
      </w:r>
      <w:r w:rsidRPr="00F13AF2">
        <w:rPr>
          <w:rFonts w:ascii="Times New Roman" w:eastAsia="Times New Roman" w:hAnsi="Times New Roman" w:cs="Times New Roman"/>
          <w:i/>
          <w:iCs/>
          <w:sz w:val="24"/>
          <w:szCs w:val="24"/>
        </w:rPr>
        <w:t xml:space="preserve"> </w:t>
      </w:r>
      <w:r w:rsidRPr="00C10C65">
        <w:rPr>
          <w:rFonts w:ascii="Times New Roman" w:eastAsia="Times New Roman" w:hAnsi="Times New Roman" w:cs="Times New Roman"/>
          <w:sz w:val="24"/>
          <w:szCs w:val="24"/>
        </w:rPr>
        <w:t>Dublin</w:t>
      </w:r>
      <w:r>
        <w:rPr>
          <w:rFonts w:ascii="Times New Roman" w:eastAsia="Times New Roman" w:hAnsi="Times New Roman" w:cs="Times New Roman"/>
          <w:sz w:val="24"/>
          <w:szCs w:val="24"/>
        </w:rPr>
        <w:t xml:space="preserve"> was the most </w:t>
      </w:r>
      <w:r w:rsidR="00462D3C">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 xml:space="preserve">serotype identified, accounting for the 23% of total </w:t>
      </w:r>
      <w:r w:rsidRPr="00AF0CEE">
        <w:rPr>
          <w:rFonts w:ascii="Times New Roman" w:eastAsia="Times New Roman" w:hAnsi="Times New Roman" w:cs="Times New Roman"/>
          <w:i/>
          <w:iCs/>
          <w:sz w:val="24"/>
          <w:szCs w:val="24"/>
        </w:rPr>
        <w:t>Salmonella</w:t>
      </w:r>
      <w:r>
        <w:rPr>
          <w:rFonts w:ascii="Times New Roman" w:eastAsia="Times New Roman" w:hAnsi="Times New Roman" w:cs="Times New Roman"/>
          <w:sz w:val="24"/>
          <w:szCs w:val="24"/>
        </w:rPr>
        <w:t xml:space="preserve"> isolates </w:t>
      </w:r>
      <w:r w:rsidR="00D24FD2">
        <w:rPr>
          <w:rFonts w:ascii="Times New Roman" w:eastAsia="Times New Roman" w:hAnsi="Times New Roman" w:cs="Times New Roman"/>
          <w:sz w:val="24"/>
          <w:szCs w:val="24"/>
        </w:rPr>
        <w:t>(</w:t>
      </w:r>
      <w:r w:rsidR="00D24FD2" w:rsidRPr="009F37D6">
        <w:rPr>
          <w:rFonts w:ascii="Times New Roman" w:eastAsia="Times New Roman" w:hAnsi="Times New Roman" w:cs="Times New Roman"/>
          <w:color w:val="000000"/>
          <w:lang w:val="en-GB" w:eastAsia="en-GB"/>
        </w:rPr>
        <w:t>Valenzuela</w:t>
      </w:r>
      <w:r w:rsidR="00D24FD2">
        <w:rPr>
          <w:rFonts w:ascii="Times New Roman" w:eastAsia="Times New Roman" w:hAnsi="Times New Roman" w:cs="Times New Roman"/>
          <w:color w:val="000000"/>
          <w:lang w:val="en-GB" w:eastAsia="en-GB"/>
        </w:rPr>
        <w:t xml:space="preserve"> et al., 2017</w:t>
      </w:r>
      <w:r w:rsidR="00D24FD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4CE677FB" w14:textId="4DE917AC" w:rsidR="00E536CF" w:rsidRDefault="00E536CF" w:rsidP="00E536CF">
      <w:pPr>
        <w:spacing w:line="480" w:lineRule="auto"/>
        <w:ind w:firstLine="720"/>
        <w:jc w:val="both"/>
        <w:rPr>
          <w:rFonts w:ascii="Times New Roman" w:eastAsia="Times New Roman" w:hAnsi="Times New Roman" w:cs="Times New Roman"/>
          <w:sz w:val="24"/>
          <w:szCs w:val="24"/>
        </w:rPr>
      </w:pPr>
      <w:r w:rsidRPr="000914D0">
        <w:rPr>
          <w:rFonts w:ascii="Times New Roman" w:eastAsia="Times New Roman" w:hAnsi="Times New Roman" w:cs="Times New Roman"/>
          <w:sz w:val="24"/>
          <w:szCs w:val="24"/>
        </w:rPr>
        <w:t>Considering that antimicrobial use</w:t>
      </w:r>
      <w:r>
        <w:rPr>
          <w:rFonts w:ascii="Times New Roman" w:eastAsia="Times New Roman" w:hAnsi="Times New Roman" w:cs="Times New Roman"/>
          <w:sz w:val="24"/>
          <w:szCs w:val="24"/>
        </w:rPr>
        <w:t xml:space="preserve"> (AMU)</w:t>
      </w:r>
      <w:r w:rsidRPr="000914D0">
        <w:rPr>
          <w:rFonts w:ascii="Times New Roman" w:eastAsia="Times New Roman" w:hAnsi="Times New Roman" w:cs="Times New Roman"/>
          <w:sz w:val="24"/>
          <w:szCs w:val="24"/>
        </w:rPr>
        <w:t xml:space="preserve"> is recognized as the main modifiable driver of AMR </w:t>
      </w:r>
      <w:r w:rsidR="00D24FD2">
        <w:rPr>
          <w:rFonts w:ascii="Times New Roman" w:eastAsia="Times New Roman" w:hAnsi="Times New Roman" w:cs="Times New Roman"/>
          <w:sz w:val="24"/>
          <w:szCs w:val="24"/>
        </w:rPr>
        <w:t>(</w:t>
      </w:r>
      <w:r w:rsidR="00D24FD2" w:rsidRPr="000F3B65">
        <w:rPr>
          <w:rFonts w:ascii="Times New Roman" w:eastAsia="Times New Roman" w:hAnsi="Times New Roman" w:cs="Times New Roman"/>
          <w:color w:val="000000"/>
          <w:lang w:val="en-GB" w:eastAsia="en-GB"/>
        </w:rPr>
        <w:t>World Health Organization</w:t>
      </w:r>
      <w:r w:rsidR="00D24FD2">
        <w:rPr>
          <w:rFonts w:ascii="Times New Roman" w:eastAsia="Times New Roman" w:hAnsi="Times New Roman" w:cs="Times New Roman"/>
          <w:color w:val="000000"/>
          <w:lang w:val="en-GB" w:eastAsia="en-GB"/>
        </w:rPr>
        <w:t>,</w:t>
      </w:r>
      <w:r w:rsidR="00D24FD2" w:rsidRPr="000F3B65">
        <w:rPr>
          <w:rFonts w:ascii="Times New Roman" w:eastAsia="Times New Roman" w:hAnsi="Times New Roman" w:cs="Times New Roman"/>
          <w:color w:val="000000"/>
          <w:lang w:val="en-GB" w:eastAsia="en-GB"/>
        </w:rPr>
        <w:t xml:space="preserve"> 2021</w:t>
      </w:r>
      <w:r w:rsidR="00D24FD2">
        <w:rPr>
          <w:rFonts w:ascii="Times New Roman" w:eastAsia="Times New Roman" w:hAnsi="Times New Roman" w:cs="Times New Roman"/>
          <w:sz w:val="24"/>
          <w:szCs w:val="24"/>
        </w:rPr>
        <w:t>)</w:t>
      </w:r>
      <w:r w:rsidRPr="000914D0">
        <w:rPr>
          <w:rFonts w:ascii="Times New Roman" w:eastAsia="Times New Roman" w:hAnsi="Times New Roman" w:cs="Times New Roman"/>
          <w:sz w:val="24"/>
          <w:szCs w:val="24"/>
        </w:rPr>
        <w:t xml:space="preserve">, there is increased pressure to reduce </w:t>
      </w:r>
      <w:r w:rsidR="00D846D2">
        <w:rPr>
          <w:rFonts w:ascii="Times New Roman" w:eastAsia="Times New Roman" w:hAnsi="Times New Roman" w:cs="Times New Roman"/>
          <w:sz w:val="24"/>
          <w:szCs w:val="24"/>
        </w:rPr>
        <w:t>AMU</w:t>
      </w:r>
      <w:r w:rsidRPr="000914D0">
        <w:rPr>
          <w:rFonts w:ascii="Times New Roman" w:eastAsia="Times New Roman" w:hAnsi="Times New Roman" w:cs="Times New Roman"/>
          <w:sz w:val="24"/>
          <w:szCs w:val="24"/>
        </w:rPr>
        <w:t xml:space="preserve"> in food</w:t>
      </w:r>
      <w:r>
        <w:rPr>
          <w:rFonts w:ascii="Times New Roman" w:eastAsia="Times New Roman" w:hAnsi="Times New Roman" w:cs="Times New Roman"/>
          <w:sz w:val="24"/>
          <w:szCs w:val="24"/>
        </w:rPr>
        <w:t>-</w:t>
      </w:r>
      <w:r w:rsidRPr="000914D0">
        <w:rPr>
          <w:rFonts w:ascii="Times New Roman" w:eastAsia="Times New Roman" w:hAnsi="Times New Roman" w:cs="Times New Roman"/>
          <w:sz w:val="24"/>
          <w:szCs w:val="24"/>
        </w:rPr>
        <w:t>producing animals, especially the critically important antimicrobials for human medicine</w:t>
      </w:r>
      <w:r>
        <w:rPr>
          <w:rFonts w:ascii="Times New Roman" w:eastAsia="Times New Roman" w:hAnsi="Times New Roman" w:cs="Times New Roman"/>
          <w:sz w:val="24"/>
          <w:szCs w:val="24"/>
        </w:rPr>
        <w:t xml:space="preserve"> </w:t>
      </w:r>
      <w:r w:rsidR="00D24FD2">
        <w:rPr>
          <w:rFonts w:ascii="Times New Roman" w:eastAsia="Times New Roman" w:hAnsi="Times New Roman" w:cs="Times New Roman"/>
          <w:sz w:val="24"/>
          <w:szCs w:val="24"/>
        </w:rPr>
        <w:t>(</w:t>
      </w:r>
      <w:r w:rsidR="00D24FD2" w:rsidRPr="000F3B65">
        <w:rPr>
          <w:rFonts w:ascii="Times New Roman" w:eastAsia="Times New Roman" w:hAnsi="Times New Roman" w:cs="Times New Roman"/>
          <w:color w:val="000000"/>
          <w:lang w:val="en-GB" w:eastAsia="en-GB"/>
        </w:rPr>
        <w:t>World Health Organization</w:t>
      </w:r>
      <w:r w:rsidR="00D24FD2">
        <w:rPr>
          <w:rFonts w:ascii="Times New Roman" w:eastAsia="Times New Roman" w:hAnsi="Times New Roman" w:cs="Times New Roman"/>
          <w:color w:val="000000"/>
          <w:lang w:val="en-GB" w:eastAsia="en-GB"/>
        </w:rPr>
        <w:t>,</w:t>
      </w:r>
      <w:r w:rsidR="00D24FD2" w:rsidRPr="000F3B65">
        <w:rPr>
          <w:rFonts w:ascii="Times New Roman" w:eastAsia="Times New Roman" w:hAnsi="Times New Roman" w:cs="Times New Roman"/>
          <w:color w:val="000000"/>
          <w:lang w:val="en-GB" w:eastAsia="en-GB"/>
        </w:rPr>
        <w:t xml:space="preserve"> 2021</w:t>
      </w:r>
      <w:r w:rsidR="00D24FD2">
        <w:rPr>
          <w:rFonts w:ascii="Times New Roman" w:eastAsia="Times New Roman" w:hAnsi="Times New Roman" w:cs="Times New Roman"/>
          <w:sz w:val="24"/>
          <w:szCs w:val="24"/>
        </w:rPr>
        <w:t>)</w:t>
      </w:r>
      <w:r w:rsidRPr="000914D0">
        <w:rPr>
          <w:rFonts w:ascii="Times New Roman" w:eastAsia="Times New Roman" w:hAnsi="Times New Roman" w:cs="Times New Roman"/>
          <w:sz w:val="24"/>
          <w:szCs w:val="24"/>
        </w:rPr>
        <w:t>. In 2012</w:t>
      </w:r>
      <w:r>
        <w:rPr>
          <w:rFonts w:ascii="Times New Roman" w:eastAsia="Times New Roman" w:hAnsi="Times New Roman" w:cs="Times New Roman"/>
          <w:sz w:val="24"/>
          <w:szCs w:val="24"/>
        </w:rPr>
        <w:t>,</w:t>
      </w:r>
      <w:r w:rsidRPr="000914D0">
        <w:rPr>
          <w:rFonts w:ascii="Times New Roman" w:eastAsia="Times New Roman" w:hAnsi="Times New Roman" w:cs="Times New Roman"/>
          <w:sz w:val="24"/>
          <w:szCs w:val="24"/>
        </w:rPr>
        <w:t xml:space="preserve"> the U.S. Food and Drug Administration (FDA) </w:t>
      </w:r>
      <w:r w:rsidRPr="00FF5DC5">
        <w:rPr>
          <w:rFonts w:ascii="Times New Roman" w:eastAsia="Times New Roman" w:hAnsi="Times New Roman" w:cs="Times New Roman"/>
          <w:sz w:val="24"/>
          <w:szCs w:val="24"/>
        </w:rPr>
        <w:t>prohibited extra</w:t>
      </w:r>
      <w:r>
        <w:rPr>
          <w:rFonts w:ascii="Times New Roman" w:eastAsia="Times New Roman" w:hAnsi="Times New Roman" w:cs="Times New Roman"/>
          <w:sz w:val="24"/>
          <w:szCs w:val="24"/>
        </w:rPr>
        <w:t>-</w:t>
      </w:r>
      <w:r w:rsidRPr="00FF5DC5">
        <w:rPr>
          <w:rFonts w:ascii="Times New Roman" w:eastAsia="Times New Roman" w:hAnsi="Times New Roman" w:cs="Times New Roman"/>
          <w:sz w:val="24"/>
          <w:szCs w:val="24"/>
        </w:rPr>
        <w:t>label</w:t>
      </w:r>
      <w:r w:rsidRPr="000914D0">
        <w:rPr>
          <w:rFonts w:ascii="Times New Roman" w:eastAsia="Times New Roman" w:hAnsi="Times New Roman" w:cs="Times New Roman"/>
          <w:sz w:val="24"/>
          <w:szCs w:val="24"/>
        </w:rPr>
        <w:t xml:space="preserve"> uses of cephalosporins and established a framework for voluntar</w:t>
      </w:r>
      <w:r>
        <w:rPr>
          <w:rFonts w:ascii="Times New Roman" w:eastAsia="Times New Roman" w:hAnsi="Times New Roman" w:cs="Times New Roman"/>
          <w:sz w:val="24"/>
          <w:szCs w:val="24"/>
        </w:rPr>
        <w:t>il</w:t>
      </w:r>
      <w:r w:rsidRPr="000914D0">
        <w:rPr>
          <w:rFonts w:ascii="Times New Roman" w:eastAsia="Times New Roman" w:hAnsi="Times New Roman" w:cs="Times New Roman"/>
          <w:sz w:val="24"/>
          <w:szCs w:val="24"/>
        </w:rPr>
        <w:t xml:space="preserve">y ending the use of medically important antimicrobials in livestock for production purposes (e.g., growth promoters) </w:t>
      </w:r>
      <w:r w:rsidR="00D24FD2">
        <w:rPr>
          <w:rFonts w:ascii="Times New Roman" w:eastAsia="Times New Roman" w:hAnsi="Times New Roman" w:cs="Times New Roman"/>
          <w:sz w:val="24"/>
          <w:szCs w:val="24"/>
        </w:rPr>
        <w:t>(FDA, 2012)</w:t>
      </w:r>
      <w:r w:rsidRPr="000914D0">
        <w:rPr>
          <w:rFonts w:ascii="Times New Roman" w:eastAsia="Times New Roman" w:hAnsi="Times New Roman" w:cs="Times New Roman"/>
          <w:sz w:val="24"/>
          <w:szCs w:val="24"/>
        </w:rPr>
        <w:t>. In 2017</w:t>
      </w:r>
      <w:r>
        <w:rPr>
          <w:rFonts w:ascii="Times New Roman" w:eastAsia="Times New Roman" w:hAnsi="Times New Roman" w:cs="Times New Roman"/>
          <w:sz w:val="24"/>
          <w:szCs w:val="24"/>
        </w:rPr>
        <w:t>,</w:t>
      </w:r>
      <w:r w:rsidRPr="000914D0">
        <w:rPr>
          <w:rFonts w:ascii="Times New Roman" w:eastAsia="Times New Roman" w:hAnsi="Times New Roman" w:cs="Times New Roman"/>
          <w:sz w:val="24"/>
          <w:szCs w:val="24"/>
        </w:rPr>
        <w:t xml:space="preserve"> the FDA transitioned medically important antimicrobials used in food-producing animals from over-the-counter status to prescription status requiring veterinary </w:t>
      </w:r>
      <w:r w:rsidRPr="000914D0">
        <w:rPr>
          <w:rFonts w:ascii="Times New Roman" w:eastAsia="Times New Roman" w:hAnsi="Times New Roman" w:cs="Times New Roman"/>
          <w:sz w:val="24"/>
          <w:szCs w:val="24"/>
        </w:rPr>
        <w:lastRenderedPageBreak/>
        <w:t>oversight</w:t>
      </w:r>
      <w:r>
        <w:rPr>
          <w:rFonts w:ascii="Times New Roman" w:eastAsia="Times New Roman" w:hAnsi="Times New Roman" w:cs="Times New Roman"/>
          <w:sz w:val="24"/>
          <w:szCs w:val="24"/>
        </w:rPr>
        <w:t>,</w:t>
      </w:r>
      <w:r w:rsidRPr="000914D0">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w:t>
      </w:r>
      <w:r w:rsidR="0044580F">
        <w:rPr>
          <w:rFonts w:ascii="Times New Roman" w:eastAsia="Times New Roman" w:hAnsi="Times New Roman" w:cs="Times New Roman"/>
          <w:sz w:val="24"/>
          <w:szCs w:val="24"/>
        </w:rPr>
        <w:t xml:space="preserve">it </w:t>
      </w:r>
      <w:r w:rsidRPr="000914D0">
        <w:rPr>
          <w:rFonts w:ascii="Times New Roman" w:eastAsia="Times New Roman" w:hAnsi="Times New Roman" w:cs="Times New Roman"/>
          <w:sz w:val="24"/>
          <w:szCs w:val="24"/>
        </w:rPr>
        <w:t xml:space="preserve">eliminated production uses, which represented a significant change </w:t>
      </w:r>
      <w:r>
        <w:rPr>
          <w:rFonts w:ascii="Times New Roman" w:eastAsia="Times New Roman" w:hAnsi="Times New Roman" w:cs="Times New Roman"/>
          <w:sz w:val="24"/>
          <w:szCs w:val="24"/>
        </w:rPr>
        <w:t>i</w:t>
      </w:r>
      <w:r w:rsidRPr="000914D0">
        <w:rPr>
          <w:rFonts w:ascii="Times New Roman" w:eastAsia="Times New Roman" w:hAnsi="Times New Roman" w:cs="Times New Roman"/>
          <w:sz w:val="24"/>
          <w:szCs w:val="24"/>
        </w:rPr>
        <w:t xml:space="preserve">n the </w:t>
      </w:r>
      <w:r>
        <w:rPr>
          <w:rFonts w:ascii="Times New Roman" w:eastAsia="Times New Roman" w:hAnsi="Times New Roman" w:cs="Times New Roman"/>
          <w:sz w:val="24"/>
          <w:szCs w:val="24"/>
        </w:rPr>
        <w:t xml:space="preserve">way that </w:t>
      </w:r>
      <w:r w:rsidRPr="000914D0">
        <w:rPr>
          <w:rFonts w:ascii="Times New Roman" w:eastAsia="Times New Roman" w:hAnsi="Times New Roman" w:cs="Times New Roman"/>
          <w:sz w:val="24"/>
          <w:szCs w:val="24"/>
        </w:rPr>
        <w:t>antimicrobial</w:t>
      </w:r>
      <w:r>
        <w:rPr>
          <w:rFonts w:ascii="Times New Roman" w:eastAsia="Times New Roman" w:hAnsi="Times New Roman" w:cs="Times New Roman"/>
          <w:sz w:val="24"/>
          <w:szCs w:val="24"/>
        </w:rPr>
        <w:t>s</w:t>
      </w:r>
      <w:r w:rsidRPr="000914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could be</w:t>
      </w:r>
      <w:r w:rsidRPr="000914D0">
        <w:rPr>
          <w:rFonts w:ascii="Times New Roman" w:eastAsia="Times New Roman" w:hAnsi="Times New Roman" w:cs="Times New Roman"/>
          <w:sz w:val="24"/>
          <w:szCs w:val="24"/>
        </w:rPr>
        <w:t xml:space="preserve"> used in food animals </w:t>
      </w:r>
      <w:r w:rsidR="00D24FD2">
        <w:rPr>
          <w:rFonts w:ascii="Times New Roman" w:eastAsia="Times New Roman" w:hAnsi="Times New Roman" w:cs="Times New Roman"/>
          <w:sz w:val="24"/>
          <w:szCs w:val="24"/>
        </w:rPr>
        <w:t>(FDA, 2017)</w:t>
      </w:r>
      <w:r w:rsidRPr="000914D0">
        <w:rPr>
          <w:rFonts w:ascii="Times New Roman" w:eastAsia="Times New Roman" w:hAnsi="Times New Roman" w:cs="Times New Roman"/>
          <w:sz w:val="24"/>
          <w:szCs w:val="24"/>
        </w:rPr>
        <w:t xml:space="preserve">. The impact of these restrictions has been assessed in terms of antimicrobials sales </w:t>
      </w:r>
      <w:r w:rsidR="00D24FD2">
        <w:rPr>
          <w:rFonts w:ascii="Times New Roman" w:eastAsia="Times New Roman" w:hAnsi="Times New Roman" w:cs="Times New Roman"/>
          <w:sz w:val="24"/>
          <w:szCs w:val="24"/>
        </w:rPr>
        <w:t>(</w:t>
      </w:r>
      <w:r w:rsidR="00D24FD2" w:rsidRPr="00B02F21">
        <w:rPr>
          <w:rFonts w:ascii="Times New Roman" w:eastAsia="Times New Roman" w:hAnsi="Times New Roman" w:cs="Times New Roman"/>
          <w:color w:val="000000"/>
          <w:lang w:val="en-GB" w:eastAsia="en-GB"/>
        </w:rPr>
        <w:t>Jacobs</w:t>
      </w:r>
      <w:r w:rsidR="00D24FD2">
        <w:rPr>
          <w:rFonts w:ascii="Times New Roman" w:eastAsia="Times New Roman" w:hAnsi="Times New Roman" w:cs="Times New Roman"/>
          <w:color w:val="000000"/>
          <w:lang w:val="en-GB" w:eastAsia="en-GB"/>
        </w:rPr>
        <w:t xml:space="preserve"> et al., 2019</w:t>
      </w:r>
      <w:r w:rsidR="00D24FD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0914D0">
        <w:rPr>
          <w:rFonts w:ascii="Times New Roman" w:eastAsia="Times New Roman" w:hAnsi="Times New Roman" w:cs="Times New Roman"/>
          <w:sz w:val="24"/>
          <w:szCs w:val="24"/>
        </w:rPr>
        <w:t xml:space="preserve"> but there is limited information regarding </w:t>
      </w:r>
      <w:r>
        <w:rPr>
          <w:rFonts w:ascii="Times New Roman" w:eastAsia="Times New Roman" w:hAnsi="Times New Roman" w:cs="Times New Roman"/>
          <w:sz w:val="24"/>
          <w:szCs w:val="24"/>
        </w:rPr>
        <w:t>their</w:t>
      </w:r>
      <w:r w:rsidRPr="000914D0">
        <w:rPr>
          <w:rFonts w:ascii="Times New Roman" w:eastAsia="Times New Roman" w:hAnsi="Times New Roman" w:cs="Times New Roman"/>
          <w:sz w:val="24"/>
          <w:szCs w:val="24"/>
        </w:rPr>
        <w:t xml:space="preserve"> effects on antimicrobial resistance </w:t>
      </w:r>
      <w:r>
        <w:rPr>
          <w:rFonts w:ascii="Times New Roman" w:eastAsia="Times New Roman" w:hAnsi="Times New Roman" w:cs="Times New Roman"/>
          <w:sz w:val="24"/>
          <w:szCs w:val="24"/>
        </w:rPr>
        <w:t>among</w:t>
      </w:r>
      <w:r w:rsidRPr="000914D0">
        <w:rPr>
          <w:rFonts w:ascii="Times New Roman" w:eastAsia="Times New Roman" w:hAnsi="Times New Roman" w:cs="Times New Roman"/>
          <w:sz w:val="24"/>
          <w:szCs w:val="24"/>
        </w:rPr>
        <w:t xml:space="preserve"> zoonotic pathogens</w:t>
      </w:r>
      <w:r w:rsidR="00270730">
        <w:rPr>
          <w:rFonts w:ascii="Times New Roman" w:eastAsia="Times New Roman" w:hAnsi="Times New Roman" w:cs="Times New Roman"/>
          <w:sz w:val="24"/>
          <w:szCs w:val="24"/>
        </w:rPr>
        <w:t xml:space="preserve"> </w:t>
      </w:r>
      <w:r w:rsidR="00D24FD2">
        <w:rPr>
          <w:rFonts w:ascii="Times New Roman" w:eastAsia="Times New Roman" w:hAnsi="Times New Roman" w:cs="Times New Roman"/>
          <w:sz w:val="24"/>
          <w:szCs w:val="24"/>
        </w:rPr>
        <w:t>(</w:t>
      </w:r>
      <w:proofErr w:type="spellStart"/>
      <w:r w:rsidR="00DC022A" w:rsidRPr="00DC022A">
        <w:rPr>
          <w:rFonts w:ascii="Times New Roman" w:eastAsia="Times New Roman" w:hAnsi="Times New Roman" w:cs="Times New Roman"/>
          <w:color w:val="000000"/>
          <w:lang w:val="es-CO" w:eastAsia="en-GB"/>
        </w:rPr>
        <w:t>Deb</w:t>
      </w:r>
      <w:proofErr w:type="spellEnd"/>
      <w:r w:rsidR="00DC022A" w:rsidRPr="00DC022A">
        <w:rPr>
          <w:rFonts w:ascii="Times New Roman" w:eastAsia="Times New Roman" w:hAnsi="Times New Roman" w:cs="Times New Roman"/>
          <w:color w:val="000000"/>
          <w:lang w:val="es-CO" w:eastAsia="en-GB"/>
        </w:rPr>
        <w:t xml:space="preserve"> </w:t>
      </w:r>
      <w:r w:rsidR="00D24FD2">
        <w:rPr>
          <w:rFonts w:ascii="Times New Roman" w:eastAsia="Times New Roman" w:hAnsi="Times New Roman" w:cs="Times New Roman"/>
          <w:color w:val="000000"/>
          <w:lang w:val="es-CO" w:eastAsia="en-GB"/>
        </w:rPr>
        <w:t>et al., 2023</w:t>
      </w:r>
      <w:r w:rsidR="00D24FD2">
        <w:rPr>
          <w:rFonts w:ascii="Times New Roman" w:eastAsia="Times New Roman" w:hAnsi="Times New Roman" w:cs="Times New Roman"/>
          <w:sz w:val="24"/>
          <w:szCs w:val="24"/>
        </w:rPr>
        <w:t>)</w:t>
      </w:r>
      <w:r w:rsidRPr="000914D0">
        <w:rPr>
          <w:rFonts w:ascii="Times New Roman" w:eastAsia="Times New Roman" w:hAnsi="Times New Roman" w:cs="Times New Roman"/>
          <w:sz w:val="24"/>
          <w:szCs w:val="24"/>
        </w:rPr>
        <w:t xml:space="preserve">. </w:t>
      </w:r>
    </w:p>
    <w:p w14:paraId="41D96494" w14:textId="08BE5717" w:rsidR="00DA5D4F" w:rsidRPr="000914D0" w:rsidRDefault="00DA5D4F" w:rsidP="003C3D07">
      <w:pPr>
        <w:pStyle w:val="NoSpacing"/>
        <w:jc w:val="both"/>
        <w:rPr>
          <w:rFonts w:asciiTheme="majorBidi" w:hAnsiTheme="majorBidi" w:cstheme="majorBidi"/>
        </w:rPr>
      </w:pPr>
    </w:p>
    <w:p w14:paraId="34824C42" w14:textId="5080CA96" w:rsidR="003C3D07" w:rsidRPr="007457B4" w:rsidRDefault="003C3D07" w:rsidP="003C3D07">
      <w:pPr>
        <w:pStyle w:val="NoSpacing"/>
        <w:jc w:val="both"/>
        <w:rPr>
          <w:rFonts w:asciiTheme="majorBidi" w:hAnsiTheme="majorBidi" w:cstheme="majorBidi"/>
          <w:i/>
          <w:iCs/>
        </w:rPr>
      </w:pPr>
      <w:r w:rsidRPr="007457B4">
        <w:rPr>
          <w:rFonts w:asciiTheme="majorBidi" w:hAnsiTheme="majorBidi" w:cstheme="majorBidi"/>
          <w:i/>
          <w:iCs/>
        </w:rPr>
        <w:t xml:space="preserve">Applications of </w:t>
      </w:r>
      <w:r w:rsidR="00A00AAA" w:rsidRPr="007457B4">
        <w:rPr>
          <w:rFonts w:asciiTheme="majorBidi" w:hAnsiTheme="majorBidi" w:cstheme="majorBidi"/>
          <w:i/>
          <w:iCs/>
        </w:rPr>
        <w:t>AI</w:t>
      </w:r>
      <w:r w:rsidRPr="007457B4">
        <w:rPr>
          <w:rFonts w:asciiTheme="majorBidi" w:hAnsiTheme="majorBidi" w:cstheme="majorBidi"/>
          <w:i/>
          <w:iCs/>
        </w:rPr>
        <w:t xml:space="preserve"> in </w:t>
      </w:r>
      <w:r w:rsidR="008D37BE" w:rsidRPr="007457B4">
        <w:rPr>
          <w:rFonts w:asciiTheme="majorBidi" w:hAnsiTheme="majorBidi" w:cstheme="majorBidi"/>
          <w:i/>
          <w:iCs/>
        </w:rPr>
        <w:t>antimicrobial resistance</w:t>
      </w:r>
    </w:p>
    <w:p w14:paraId="7A8F4AA7" w14:textId="28D83902" w:rsidR="00C45AB9" w:rsidRPr="005F60D7" w:rsidRDefault="00BD3493" w:rsidP="007457B4">
      <w:pPr>
        <w:pStyle w:val="NoSpacing"/>
        <w:ind w:firstLine="720"/>
        <w:jc w:val="both"/>
        <w:rPr>
          <w:rFonts w:ascii="Times New Roman" w:eastAsia="Times New Roman" w:hAnsi="Times New Roman" w:cs="Times New Roman"/>
          <w:color w:val="000000"/>
          <w:lang w:val="en-GB" w:eastAsia="en-GB"/>
        </w:rPr>
      </w:pPr>
      <w:r w:rsidRPr="005F60D7">
        <w:rPr>
          <w:rFonts w:ascii="Times New Roman" w:eastAsia="Times New Roman" w:hAnsi="Times New Roman" w:cs="Times New Roman"/>
          <w:color w:val="000000"/>
          <w:lang w:val="en-GB" w:eastAsia="en-GB"/>
        </w:rPr>
        <w:t xml:space="preserve">In recent years, there has been a growing interest in using artificial intelligence (AI) techniques to combat antimicrobial resistance. </w:t>
      </w:r>
      <w:r w:rsidR="003F0BD6" w:rsidRPr="005F60D7">
        <w:rPr>
          <w:rFonts w:ascii="Times New Roman" w:eastAsia="Times New Roman" w:hAnsi="Times New Roman" w:cs="Times New Roman"/>
          <w:color w:val="000000"/>
          <w:lang w:val="en-GB" w:eastAsia="en-GB"/>
        </w:rPr>
        <w:t xml:space="preserve">The new technologies of </w:t>
      </w:r>
      <w:r w:rsidR="00C90EBF">
        <w:rPr>
          <w:rFonts w:ascii="Times New Roman" w:eastAsia="Times New Roman" w:hAnsi="Times New Roman" w:cs="Times New Roman"/>
          <w:color w:val="000000"/>
          <w:lang w:val="en-GB" w:eastAsia="en-GB"/>
        </w:rPr>
        <w:t xml:space="preserve">AI </w:t>
      </w:r>
      <w:r w:rsidR="003F0BD6" w:rsidRPr="005F60D7">
        <w:rPr>
          <w:rFonts w:ascii="Times New Roman" w:eastAsia="Times New Roman" w:hAnsi="Times New Roman" w:cs="Times New Roman"/>
          <w:color w:val="000000"/>
          <w:lang w:val="en-GB" w:eastAsia="en-GB"/>
        </w:rPr>
        <w:t xml:space="preserve">in the big-data era create new opportunities to discover complex patterns and relations. Some scholars </w:t>
      </w:r>
      <w:r w:rsidR="00D24FD2">
        <w:rPr>
          <w:rFonts w:ascii="Times New Roman" w:eastAsia="Times New Roman" w:hAnsi="Times New Roman" w:cs="Times New Roman"/>
          <w:color w:val="000000"/>
          <w:lang w:val="en-GB" w:eastAsia="en-GB"/>
        </w:rPr>
        <w:t>(</w:t>
      </w:r>
      <w:r w:rsidR="00D24FD2" w:rsidRPr="00B02F21">
        <w:rPr>
          <w:rFonts w:ascii="Times New Roman" w:eastAsia="Times New Roman" w:hAnsi="Times New Roman" w:cs="Times New Roman"/>
          <w:color w:val="000000"/>
          <w:lang w:val="en-GB" w:eastAsia="en-GB"/>
        </w:rPr>
        <w:t>Ferguson</w:t>
      </w:r>
      <w:r w:rsidR="00D24FD2">
        <w:rPr>
          <w:rFonts w:ascii="Times New Roman" w:eastAsia="Times New Roman" w:hAnsi="Times New Roman" w:cs="Times New Roman"/>
          <w:color w:val="000000"/>
          <w:lang w:val="en-GB" w:eastAsia="en-GB"/>
        </w:rPr>
        <w:t xml:space="preserve">, 2012) </w:t>
      </w:r>
      <w:r w:rsidR="003F0BD6" w:rsidRPr="005F60D7">
        <w:rPr>
          <w:rFonts w:ascii="Times New Roman" w:eastAsia="Times New Roman" w:hAnsi="Times New Roman" w:cs="Times New Roman"/>
          <w:color w:val="000000"/>
          <w:lang w:val="en-GB" w:eastAsia="en-GB"/>
        </w:rPr>
        <w:t xml:space="preserve">believe that this new paradigm of research makes it possible to find black swans, unpredictable and hidden patterns which cannot be investigated by the classic approaches. </w:t>
      </w:r>
      <w:r w:rsidR="00FA2E67">
        <w:rPr>
          <w:rFonts w:ascii="Times New Roman" w:eastAsia="Times New Roman" w:hAnsi="Times New Roman" w:cs="Times New Roman"/>
          <w:color w:val="000000"/>
          <w:lang w:val="en-GB" w:eastAsia="en-GB"/>
        </w:rPr>
        <w:t>Machine learning models</w:t>
      </w:r>
      <w:r w:rsidR="00223385">
        <w:rPr>
          <w:rFonts w:ascii="Times New Roman" w:eastAsia="Times New Roman" w:hAnsi="Times New Roman" w:cs="Times New Roman"/>
          <w:color w:val="000000"/>
          <w:lang w:val="en-GB" w:eastAsia="en-GB"/>
        </w:rPr>
        <w:t xml:space="preserve">, such as </w:t>
      </w:r>
      <w:r w:rsidR="00FA2E67">
        <w:rPr>
          <w:rFonts w:ascii="Times New Roman" w:eastAsia="Times New Roman" w:hAnsi="Times New Roman" w:cs="Times New Roman"/>
          <w:color w:val="000000"/>
          <w:lang w:val="en-GB" w:eastAsia="en-GB"/>
        </w:rPr>
        <w:t>s</w:t>
      </w:r>
      <w:r w:rsidR="00FA2E67" w:rsidRPr="005F60D7">
        <w:rPr>
          <w:rFonts w:ascii="Times New Roman" w:eastAsia="Times New Roman" w:hAnsi="Times New Roman" w:cs="Times New Roman"/>
          <w:color w:val="000000"/>
          <w:lang w:val="en-GB" w:eastAsia="en-GB"/>
        </w:rPr>
        <w:t xml:space="preserve">upport </w:t>
      </w:r>
      <w:r w:rsidR="00FA2E67">
        <w:rPr>
          <w:rFonts w:ascii="Times New Roman" w:eastAsia="Times New Roman" w:hAnsi="Times New Roman" w:cs="Times New Roman"/>
          <w:color w:val="000000"/>
          <w:lang w:val="en-GB" w:eastAsia="en-GB"/>
        </w:rPr>
        <w:t>v</w:t>
      </w:r>
      <w:r w:rsidR="00FA2E67" w:rsidRPr="005F60D7">
        <w:rPr>
          <w:rFonts w:ascii="Times New Roman" w:eastAsia="Times New Roman" w:hAnsi="Times New Roman" w:cs="Times New Roman"/>
          <w:color w:val="000000"/>
          <w:lang w:val="en-GB" w:eastAsia="en-GB"/>
        </w:rPr>
        <w:t xml:space="preserve">ector </w:t>
      </w:r>
      <w:r w:rsidR="00FA2E67">
        <w:rPr>
          <w:rFonts w:ascii="Times New Roman" w:eastAsia="Times New Roman" w:hAnsi="Times New Roman" w:cs="Times New Roman"/>
          <w:color w:val="000000"/>
          <w:lang w:val="en-GB" w:eastAsia="en-GB"/>
        </w:rPr>
        <w:t>m</w:t>
      </w:r>
      <w:r w:rsidR="00FA2E67" w:rsidRPr="005F60D7">
        <w:rPr>
          <w:rFonts w:ascii="Times New Roman" w:eastAsia="Times New Roman" w:hAnsi="Times New Roman" w:cs="Times New Roman"/>
          <w:color w:val="000000"/>
          <w:lang w:val="en-GB" w:eastAsia="en-GB"/>
        </w:rPr>
        <w:t>achine</w:t>
      </w:r>
      <w:r w:rsidR="003F0BD6">
        <w:rPr>
          <w:rFonts w:ascii="Times New Roman" w:eastAsia="Times New Roman" w:hAnsi="Times New Roman" w:cs="Times New Roman"/>
          <w:color w:val="000000"/>
          <w:lang w:val="en-GB" w:eastAsia="en-GB"/>
        </w:rPr>
        <w:t xml:space="preserve">, </w:t>
      </w:r>
      <w:r w:rsidR="00223385">
        <w:rPr>
          <w:rFonts w:ascii="Times New Roman" w:eastAsia="Times New Roman" w:hAnsi="Times New Roman" w:cs="Times New Roman"/>
          <w:color w:val="000000"/>
          <w:lang w:val="en-GB" w:eastAsia="en-GB"/>
        </w:rPr>
        <w:t>decision trees,</w:t>
      </w:r>
      <w:r w:rsidR="004C2EC0">
        <w:rPr>
          <w:rFonts w:ascii="Times New Roman" w:eastAsia="Times New Roman" w:hAnsi="Times New Roman" w:cs="Times New Roman"/>
          <w:color w:val="000000"/>
          <w:lang w:val="en-GB" w:eastAsia="en-GB"/>
        </w:rPr>
        <w:t xml:space="preserve"> </w:t>
      </w:r>
      <w:r w:rsidR="003F0BD6">
        <w:rPr>
          <w:rFonts w:ascii="Times New Roman" w:eastAsia="Times New Roman" w:hAnsi="Times New Roman" w:cs="Times New Roman"/>
          <w:color w:val="000000"/>
          <w:lang w:val="en-GB" w:eastAsia="en-GB"/>
        </w:rPr>
        <w:t>random forests</w:t>
      </w:r>
      <w:r w:rsidR="004C2EC0">
        <w:rPr>
          <w:rFonts w:ascii="Times New Roman" w:eastAsia="Times New Roman" w:hAnsi="Times New Roman" w:cs="Times New Roman"/>
          <w:color w:val="000000"/>
          <w:lang w:val="en-GB" w:eastAsia="en-GB"/>
        </w:rPr>
        <w:t>, and gradient boosting approaches</w:t>
      </w:r>
      <w:r w:rsidR="003F0BD6">
        <w:rPr>
          <w:rFonts w:ascii="Times New Roman" w:eastAsia="Times New Roman" w:hAnsi="Times New Roman" w:cs="Times New Roman"/>
          <w:color w:val="000000"/>
          <w:lang w:val="en-GB" w:eastAsia="en-GB"/>
        </w:rPr>
        <w:t xml:space="preserve"> </w:t>
      </w:r>
      <w:r w:rsidRPr="005F60D7">
        <w:rPr>
          <w:rFonts w:ascii="Times New Roman" w:eastAsia="Times New Roman" w:hAnsi="Times New Roman" w:cs="Times New Roman"/>
          <w:color w:val="000000"/>
          <w:lang w:val="en-GB" w:eastAsia="en-GB"/>
        </w:rPr>
        <w:t xml:space="preserve">can be used to </w:t>
      </w:r>
      <w:r w:rsidR="00694B5F" w:rsidRPr="005F60D7">
        <w:rPr>
          <w:rFonts w:ascii="Times New Roman" w:eastAsia="Times New Roman" w:hAnsi="Times New Roman" w:cs="Times New Roman"/>
          <w:color w:val="000000"/>
          <w:lang w:val="en-GB" w:eastAsia="en-GB"/>
        </w:rPr>
        <w:t xml:space="preserve">forecast antimicrobial susceptibility </w:t>
      </w:r>
      <w:r w:rsidR="005D4EFB">
        <w:rPr>
          <w:rFonts w:ascii="Times New Roman" w:eastAsia="Times New Roman" w:hAnsi="Times New Roman" w:cs="Times New Roman"/>
          <w:color w:val="000000"/>
          <w:lang w:val="en-GB" w:eastAsia="en-GB"/>
        </w:rPr>
        <w:t xml:space="preserve">from </w:t>
      </w:r>
      <w:r w:rsidR="005D4EFB" w:rsidRPr="005D4EFB">
        <w:rPr>
          <w:rFonts w:ascii="Times New Roman" w:eastAsia="Times New Roman" w:hAnsi="Times New Roman" w:cs="Times New Roman"/>
          <w:color w:val="000000"/>
          <w:lang w:val="en-GB" w:eastAsia="en-GB"/>
        </w:rPr>
        <w:t xml:space="preserve">phenotypic and genotypic antimicrobial profiles </w:t>
      </w:r>
      <w:r w:rsidRPr="005F60D7">
        <w:rPr>
          <w:rFonts w:ascii="Times New Roman" w:eastAsia="Times New Roman" w:hAnsi="Times New Roman" w:cs="Times New Roman"/>
          <w:color w:val="000000"/>
          <w:lang w:val="en-GB" w:eastAsia="en-GB"/>
        </w:rPr>
        <w:t xml:space="preserve">and predict which interventions are most likely to be effective </w:t>
      </w:r>
      <w:r w:rsidR="00D24FD2">
        <w:rPr>
          <w:rFonts w:ascii="Times New Roman" w:eastAsia="Times New Roman" w:hAnsi="Times New Roman" w:cs="Times New Roman"/>
          <w:color w:val="000000"/>
          <w:lang w:val="en-GB" w:eastAsia="en-GB"/>
        </w:rPr>
        <w:t>(</w:t>
      </w:r>
      <w:r w:rsidR="00D24FD2" w:rsidRPr="008C220E">
        <w:rPr>
          <w:rFonts w:ascii="Times New Roman" w:eastAsia="Times New Roman" w:hAnsi="Times New Roman" w:cs="Times New Roman"/>
          <w:color w:val="000000"/>
          <w:sz w:val="22"/>
          <w:szCs w:val="22"/>
          <w:lang w:val="en-GB" w:eastAsia="en-GB"/>
        </w:rPr>
        <w:t>Coelho</w:t>
      </w:r>
      <w:r w:rsidR="00D24FD2">
        <w:rPr>
          <w:rFonts w:ascii="Times New Roman" w:eastAsia="Times New Roman" w:hAnsi="Times New Roman" w:cs="Times New Roman"/>
          <w:color w:val="000000"/>
          <w:sz w:val="22"/>
          <w:szCs w:val="22"/>
          <w:lang w:val="en-GB" w:eastAsia="en-GB"/>
        </w:rPr>
        <w:t xml:space="preserve"> et al., 2013;</w:t>
      </w:r>
      <w:r w:rsidR="00D24FD2" w:rsidRPr="00D24FD2">
        <w:t xml:space="preserve"> </w:t>
      </w:r>
      <w:r w:rsidR="00D24FD2" w:rsidRPr="00D24FD2">
        <w:rPr>
          <w:rFonts w:ascii="Times New Roman" w:eastAsia="Times New Roman" w:hAnsi="Times New Roman" w:cs="Times New Roman"/>
          <w:color w:val="000000"/>
          <w:sz w:val="22"/>
          <w:szCs w:val="22"/>
          <w:lang w:val="en-GB" w:eastAsia="en-GB"/>
        </w:rPr>
        <w:t>Pascual-Sánchez</w:t>
      </w:r>
      <w:r w:rsidR="00D24FD2">
        <w:rPr>
          <w:rFonts w:ascii="Times New Roman" w:eastAsia="Times New Roman" w:hAnsi="Times New Roman" w:cs="Times New Roman"/>
          <w:color w:val="000000"/>
          <w:sz w:val="22"/>
          <w:szCs w:val="22"/>
          <w:lang w:val="en-GB" w:eastAsia="en-GB"/>
        </w:rPr>
        <w:t xml:space="preserve"> et al., 2021; </w:t>
      </w:r>
      <w:r w:rsidR="00D24FD2" w:rsidRPr="005F5D8E">
        <w:rPr>
          <w:rFonts w:ascii="Times New Roman" w:eastAsia="Times New Roman" w:hAnsi="Times New Roman" w:cs="Times New Roman"/>
          <w:color w:val="000000"/>
          <w:sz w:val="22"/>
          <w:szCs w:val="22"/>
          <w:lang w:val="en-GB" w:eastAsia="en-GB"/>
        </w:rPr>
        <w:t>Nguyen</w:t>
      </w:r>
      <w:r w:rsidR="00D24FD2">
        <w:rPr>
          <w:rFonts w:ascii="Times New Roman" w:eastAsia="Times New Roman" w:hAnsi="Times New Roman" w:cs="Times New Roman"/>
          <w:color w:val="000000"/>
          <w:sz w:val="22"/>
          <w:szCs w:val="22"/>
          <w:lang w:val="en-GB" w:eastAsia="en-GB"/>
        </w:rPr>
        <w:t xml:space="preserve"> et al., 2021</w:t>
      </w:r>
      <w:r w:rsidR="00D24FD2">
        <w:rPr>
          <w:rFonts w:ascii="Times New Roman" w:eastAsia="Times New Roman" w:hAnsi="Times New Roman" w:cs="Times New Roman"/>
          <w:color w:val="000000"/>
          <w:lang w:val="en-GB" w:eastAsia="en-GB"/>
        </w:rPr>
        <w:t>)</w:t>
      </w:r>
      <w:r w:rsidR="004C2EC0">
        <w:rPr>
          <w:rFonts w:ascii="Times New Roman" w:eastAsia="Times New Roman" w:hAnsi="Times New Roman" w:cs="Times New Roman"/>
          <w:color w:val="000000"/>
          <w:lang w:val="en-GB" w:eastAsia="en-GB"/>
        </w:rPr>
        <w:t xml:space="preserve">. </w:t>
      </w:r>
      <w:r w:rsidR="003F7795" w:rsidRPr="005F60D7">
        <w:rPr>
          <w:rFonts w:ascii="Times New Roman" w:eastAsia="Times New Roman" w:hAnsi="Times New Roman" w:cs="Times New Roman"/>
          <w:color w:val="000000"/>
          <w:lang w:val="en-GB" w:eastAsia="en-GB"/>
        </w:rPr>
        <w:t>Support Vector Machine (SVM) models are also popular in the literature due to their ability to perform a non-linear classification by mapping their inputs into high-dimensional feature spaces</w:t>
      </w:r>
      <w:r w:rsidR="00D24FD2">
        <w:rPr>
          <w:rFonts w:ascii="Times New Roman" w:eastAsia="Times New Roman" w:hAnsi="Times New Roman" w:cs="Times New Roman"/>
          <w:color w:val="000000"/>
          <w:lang w:val="en-GB" w:eastAsia="en-GB"/>
        </w:rPr>
        <w:t xml:space="preserve"> (</w:t>
      </w:r>
      <w:r w:rsidR="00D24FD2" w:rsidRPr="00881F54">
        <w:rPr>
          <w:rFonts w:ascii="Times New Roman" w:eastAsia="Times New Roman" w:hAnsi="Times New Roman" w:cs="Times New Roman"/>
          <w:color w:val="000000"/>
          <w:sz w:val="22"/>
          <w:szCs w:val="22"/>
          <w:lang w:val="en-GB" w:eastAsia="en-GB"/>
        </w:rPr>
        <w:t>Mather</w:t>
      </w:r>
      <w:r w:rsidR="00D24FD2">
        <w:rPr>
          <w:rFonts w:ascii="Times New Roman" w:eastAsia="Times New Roman" w:hAnsi="Times New Roman" w:cs="Times New Roman"/>
          <w:color w:val="000000"/>
          <w:sz w:val="22"/>
          <w:szCs w:val="22"/>
          <w:lang w:val="en-GB" w:eastAsia="en-GB"/>
        </w:rPr>
        <w:t xml:space="preserve"> et al., 2016</w:t>
      </w:r>
      <w:r w:rsidR="00D24FD2">
        <w:rPr>
          <w:rFonts w:ascii="Times New Roman" w:eastAsia="Times New Roman" w:hAnsi="Times New Roman" w:cs="Times New Roman"/>
          <w:color w:val="000000"/>
          <w:lang w:val="en-GB" w:eastAsia="en-GB"/>
        </w:rPr>
        <w:t>)</w:t>
      </w:r>
      <w:r w:rsidR="003F7795" w:rsidRPr="005F60D7">
        <w:rPr>
          <w:rFonts w:ascii="Times New Roman" w:eastAsia="Times New Roman" w:hAnsi="Times New Roman" w:cs="Times New Roman"/>
          <w:color w:val="000000"/>
          <w:lang w:val="en-GB" w:eastAsia="en-GB"/>
        </w:rPr>
        <w:t>.</w:t>
      </w:r>
      <w:r w:rsidR="00480D88" w:rsidRPr="005F60D7">
        <w:rPr>
          <w:rFonts w:ascii="Times New Roman" w:eastAsia="Times New Roman" w:hAnsi="Times New Roman" w:cs="Times New Roman"/>
          <w:color w:val="000000"/>
          <w:lang w:val="en-GB" w:eastAsia="en-GB"/>
        </w:rPr>
        <w:t xml:space="preserve"> </w:t>
      </w:r>
      <w:r w:rsidR="00223385" w:rsidRPr="004C2EC0">
        <w:rPr>
          <w:rFonts w:ascii="Times New Roman" w:eastAsia="Times New Roman" w:hAnsi="Times New Roman" w:cs="Times New Roman"/>
          <w:color w:val="000000"/>
          <w:lang w:val="en-GB" w:eastAsia="en-GB"/>
        </w:rPr>
        <w:t>Recently, more advanced ML approaches such as deep neural networks</w:t>
      </w:r>
      <w:r w:rsidR="00A3137C" w:rsidRPr="004C2EC0">
        <w:rPr>
          <w:rFonts w:ascii="Times New Roman" w:eastAsia="Times New Roman" w:hAnsi="Times New Roman" w:cs="Times New Roman"/>
          <w:color w:val="000000"/>
          <w:lang w:val="en-GB" w:eastAsia="en-GB"/>
        </w:rPr>
        <w:t xml:space="preserve"> (DNNs)</w:t>
      </w:r>
      <w:r w:rsidR="00223385" w:rsidRPr="004C2EC0">
        <w:rPr>
          <w:rFonts w:ascii="Times New Roman" w:eastAsia="Times New Roman" w:hAnsi="Times New Roman" w:cs="Times New Roman"/>
          <w:color w:val="000000"/>
          <w:lang w:val="en-GB" w:eastAsia="en-GB"/>
        </w:rPr>
        <w:t xml:space="preserve"> </w:t>
      </w:r>
      <w:r w:rsidR="005B23B3">
        <w:rPr>
          <w:rFonts w:ascii="Times New Roman" w:eastAsia="Times New Roman" w:hAnsi="Times New Roman" w:cs="Times New Roman"/>
          <w:color w:val="000000"/>
          <w:lang w:val="en-GB" w:eastAsia="en-GB"/>
        </w:rPr>
        <w:t>we</w:t>
      </w:r>
      <w:r w:rsidR="005B23B3" w:rsidRPr="004C2EC0">
        <w:rPr>
          <w:rFonts w:ascii="Times New Roman" w:eastAsia="Times New Roman" w:hAnsi="Times New Roman" w:cs="Times New Roman"/>
          <w:color w:val="000000"/>
          <w:lang w:val="en-GB" w:eastAsia="en-GB"/>
        </w:rPr>
        <w:t xml:space="preserve">re </w:t>
      </w:r>
      <w:r w:rsidR="00223385" w:rsidRPr="004C2EC0">
        <w:rPr>
          <w:rFonts w:ascii="Times New Roman" w:eastAsia="Times New Roman" w:hAnsi="Times New Roman" w:cs="Times New Roman"/>
          <w:color w:val="000000"/>
          <w:lang w:val="en-GB" w:eastAsia="en-GB"/>
        </w:rPr>
        <w:t>used in a few AMR studies</w:t>
      </w:r>
      <w:r w:rsidR="00EC48AE">
        <w:rPr>
          <w:rFonts w:ascii="Times New Roman" w:eastAsia="Times New Roman" w:hAnsi="Times New Roman" w:cs="Times New Roman"/>
          <w:color w:val="000000"/>
          <w:lang w:val="en-GB" w:eastAsia="en-GB"/>
        </w:rPr>
        <w:t xml:space="preserve"> </w:t>
      </w:r>
      <w:r w:rsidR="009974F7">
        <w:rPr>
          <w:rFonts w:ascii="Times New Roman" w:eastAsia="Times New Roman" w:hAnsi="Times New Roman" w:cs="Times New Roman"/>
          <w:color w:val="000000"/>
          <w:lang w:val="en-GB" w:eastAsia="en-GB"/>
        </w:rPr>
        <w:t>(</w:t>
      </w:r>
      <w:r w:rsidR="009974F7" w:rsidRPr="00FF7655">
        <w:rPr>
          <w:rFonts w:ascii="Times New Roman" w:eastAsia="Times New Roman" w:hAnsi="Times New Roman" w:cs="Times New Roman"/>
          <w:color w:val="000000"/>
          <w:sz w:val="22"/>
          <w:szCs w:val="22"/>
          <w:lang w:val="en-GB" w:eastAsia="en-GB"/>
        </w:rPr>
        <w:t>Lee</w:t>
      </w:r>
      <w:r w:rsidR="009974F7">
        <w:rPr>
          <w:rFonts w:ascii="Times New Roman" w:eastAsia="Times New Roman" w:hAnsi="Times New Roman" w:cs="Times New Roman"/>
          <w:color w:val="000000"/>
          <w:sz w:val="22"/>
          <w:szCs w:val="22"/>
          <w:lang w:val="en-GB" w:eastAsia="en-GB"/>
        </w:rPr>
        <w:t xml:space="preserve"> et al., 2021</w:t>
      </w:r>
      <w:r w:rsidR="009974F7">
        <w:rPr>
          <w:rFonts w:ascii="Times New Roman" w:eastAsia="Times New Roman" w:hAnsi="Times New Roman" w:cs="Times New Roman"/>
          <w:color w:val="000000"/>
          <w:lang w:val="en-GB" w:eastAsia="en-GB"/>
        </w:rPr>
        <w:t>)</w:t>
      </w:r>
      <w:r w:rsidR="00223385" w:rsidRPr="004C2EC0">
        <w:rPr>
          <w:rFonts w:ascii="Times New Roman" w:eastAsia="Times New Roman" w:hAnsi="Times New Roman" w:cs="Times New Roman"/>
          <w:color w:val="000000"/>
          <w:lang w:val="en-GB" w:eastAsia="en-GB"/>
        </w:rPr>
        <w:t xml:space="preserve"> </w:t>
      </w:r>
      <w:r w:rsidR="00EC48AE">
        <w:rPr>
          <w:rFonts w:ascii="Times New Roman" w:eastAsia="Times New Roman" w:hAnsi="Times New Roman" w:cs="Times New Roman"/>
          <w:color w:val="000000"/>
          <w:lang w:val="en-GB" w:eastAsia="en-GB"/>
        </w:rPr>
        <w:t>and</w:t>
      </w:r>
      <w:r w:rsidR="00223385" w:rsidRPr="004C2EC0">
        <w:rPr>
          <w:rFonts w:ascii="Times New Roman" w:eastAsia="Times New Roman" w:hAnsi="Times New Roman" w:cs="Times New Roman"/>
          <w:color w:val="000000"/>
          <w:lang w:val="en-GB" w:eastAsia="en-GB"/>
        </w:rPr>
        <w:t xml:space="preserve"> outperformed simple ML techniques.</w:t>
      </w:r>
      <w:r w:rsidR="00223385" w:rsidRPr="005F60D7">
        <w:rPr>
          <w:rFonts w:ascii="Times New Roman" w:eastAsia="Times New Roman" w:hAnsi="Times New Roman" w:cs="Times New Roman"/>
          <w:color w:val="000000"/>
          <w:lang w:val="en-GB" w:eastAsia="en-GB"/>
        </w:rPr>
        <w:t xml:space="preserve"> </w:t>
      </w:r>
      <w:r w:rsidR="00810551" w:rsidRPr="005F60D7">
        <w:rPr>
          <w:rFonts w:ascii="Times New Roman" w:eastAsia="Times New Roman" w:hAnsi="Times New Roman" w:cs="Times New Roman"/>
          <w:color w:val="000000"/>
          <w:lang w:val="en-GB" w:eastAsia="en-GB"/>
        </w:rPr>
        <w:t xml:space="preserve">Although high accuracy rates are reported for SVM </w:t>
      </w:r>
      <w:r w:rsidR="00223385">
        <w:rPr>
          <w:rFonts w:ascii="Times New Roman" w:eastAsia="Times New Roman" w:hAnsi="Times New Roman" w:cs="Times New Roman"/>
          <w:color w:val="000000"/>
          <w:lang w:val="en-GB" w:eastAsia="en-GB"/>
        </w:rPr>
        <w:t xml:space="preserve">and DNN </w:t>
      </w:r>
      <w:r w:rsidR="00810551" w:rsidRPr="005F60D7">
        <w:rPr>
          <w:rFonts w:ascii="Times New Roman" w:eastAsia="Times New Roman" w:hAnsi="Times New Roman" w:cs="Times New Roman"/>
          <w:color w:val="000000"/>
          <w:lang w:val="en-GB" w:eastAsia="en-GB"/>
        </w:rPr>
        <w:t>models</w:t>
      </w:r>
      <w:r w:rsidR="00223385">
        <w:rPr>
          <w:rFonts w:ascii="Times New Roman" w:eastAsia="Times New Roman" w:hAnsi="Times New Roman" w:cs="Times New Roman"/>
          <w:color w:val="000000"/>
          <w:lang w:val="en-GB" w:eastAsia="en-GB"/>
        </w:rPr>
        <w:t xml:space="preserve"> </w:t>
      </w:r>
      <w:r w:rsidR="009974F7">
        <w:rPr>
          <w:rFonts w:ascii="Times New Roman" w:eastAsia="Times New Roman" w:hAnsi="Times New Roman" w:cs="Times New Roman"/>
          <w:color w:val="000000"/>
          <w:lang w:val="en-GB" w:eastAsia="en-GB"/>
        </w:rPr>
        <w:t>(</w:t>
      </w:r>
      <w:r w:rsidR="009974F7" w:rsidRPr="00881F54">
        <w:rPr>
          <w:rFonts w:ascii="Times New Roman" w:eastAsia="Times New Roman" w:hAnsi="Times New Roman" w:cs="Times New Roman"/>
          <w:color w:val="000000"/>
          <w:sz w:val="22"/>
          <w:szCs w:val="22"/>
          <w:lang w:val="en-GB" w:eastAsia="en-GB"/>
        </w:rPr>
        <w:t>Mather</w:t>
      </w:r>
      <w:r w:rsidR="009974F7">
        <w:rPr>
          <w:rFonts w:ascii="Times New Roman" w:eastAsia="Times New Roman" w:hAnsi="Times New Roman" w:cs="Times New Roman"/>
          <w:color w:val="000000"/>
          <w:sz w:val="22"/>
          <w:szCs w:val="22"/>
          <w:lang w:val="en-GB" w:eastAsia="en-GB"/>
        </w:rPr>
        <w:t xml:space="preserve"> et al., 2016</w:t>
      </w:r>
      <w:r w:rsidR="009974F7">
        <w:rPr>
          <w:rFonts w:ascii="Times New Roman" w:eastAsia="Times New Roman" w:hAnsi="Times New Roman" w:cs="Times New Roman"/>
          <w:color w:val="000000"/>
          <w:lang w:val="en-GB" w:eastAsia="en-GB"/>
        </w:rPr>
        <w:t>)</w:t>
      </w:r>
      <w:r w:rsidR="00810551" w:rsidRPr="005F60D7">
        <w:rPr>
          <w:rFonts w:ascii="Times New Roman" w:eastAsia="Times New Roman" w:hAnsi="Times New Roman" w:cs="Times New Roman"/>
          <w:color w:val="000000"/>
          <w:lang w:val="en-GB" w:eastAsia="en-GB"/>
        </w:rPr>
        <w:t xml:space="preserve">, their black-box nature </w:t>
      </w:r>
      <w:r w:rsidR="00393245" w:rsidRPr="005F60D7">
        <w:rPr>
          <w:rFonts w:ascii="Times New Roman" w:eastAsia="Times New Roman" w:hAnsi="Times New Roman" w:cs="Times New Roman"/>
          <w:color w:val="000000"/>
          <w:lang w:val="en-GB" w:eastAsia="en-GB"/>
        </w:rPr>
        <w:t>limits the interpretability of results.</w:t>
      </w:r>
      <w:r w:rsidR="00C45AB9">
        <w:rPr>
          <w:rFonts w:ascii="Times New Roman" w:eastAsia="Times New Roman" w:hAnsi="Times New Roman" w:cs="Times New Roman"/>
          <w:color w:val="000000"/>
          <w:lang w:val="en-GB" w:eastAsia="en-GB"/>
        </w:rPr>
        <w:t xml:space="preserve"> B</w:t>
      </w:r>
      <w:r w:rsidR="00C45AB9" w:rsidRPr="00C45AB9">
        <w:rPr>
          <w:rFonts w:ascii="Times New Roman" w:eastAsia="Times New Roman" w:hAnsi="Times New Roman" w:cs="Times New Roman"/>
          <w:color w:val="000000"/>
          <w:lang w:val="en-GB" w:eastAsia="en-GB"/>
        </w:rPr>
        <w:t>lack</w:t>
      </w:r>
      <w:r w:rsidR="00C45AB9">
        <w:rPr>
          <w:rFonts w:ascii="Times New Roman" w:eastAsia="Times New Roman" w:hAnsi="Times New Roman" w:cs="Times New Roman"/>
          <w:color w:val="000000"/>
          <w:lang w:val="en-GB" w:eastAsia="en-GB"/>
        </w:rPr>
        <w:t>-</w:t>
      </w:r>
      <w:r w:rsidR="00C45AB9" w:rsidRPr="00C45AB9">
        <w:rPr>
          <w:rFonts w:ascii="Times New Roman" w:eastAsia="Times New Roman" w:hAnsi="Times New Roman" w:cs="Times New Roman"/>
          <w:color w:val="000000"/>
          <w:lang w:val="en-GB" w:eastAsia="en-GB"/>
        </w:rPr>
        <w:t xml:space="preserve">box machine learning refers to methods that produce results </w:t>
      </w:r>
      <w:r w:rsidR="00C45AB9" w:rsidRPr="00C45AB9">
        <w:rPr>
          <w:rFonts w:ascii="Times New Roman" w:eastAsia="Times New Roman" w:hAnsi="Times New Roman" w:cs="Times New Roman"/>
          <w:color w:val="000000"/>
          <w:lang w:val="en-GB" w:eastAsia="en-GB"/>
        </w:rPr>
        <w:lastRenderedPageBreak/>
        <w:t xml:space="preserve">without showing how the output was reached. </w:t>
      </w:r>
      <w:r w:rsidR="00223385">
        <w:rPr>
          <w:rFonts w:ascii="Times New Roman" w:eastAsia="Times New Roman" w:hAnsi="Times New Roman" w:cs="Times New Roman"/>
          <w:color w:val="000000"/>
          <w:lang w:val="en-GB" w:eastAsia="en-GB"/>
        </w:rPr>
        <w:t>T</w:t>
      </w:r>
      <w:r w:rsidR="00C45AB9" w:rsidRPr="00C45AB9">
        <w:rPr>
          <w:rFonts w:ascii="Times New Roman" w:eastAsia="Times New Roman" w:hAnsi="Times New Roman" w:cs="Times New Roman"/>
          <w:color w:val="000000"/>
          <w:lang w:val="en-GB" w:eastAsia="en-GB"/>
        </w:rPr>
        <w:t>hese statistical methods do not enable us to obtain a clear picture of the relationships between the factors with impacts on antimicrobial resistance.</w:t>
      </w:r>
      <w:r w:rsidR="00C45AB9">
        <w:rPr>
          <w:rFonts w:ascii="Times New Roman" w:eastAsia="Times New Roman" w:hAnsi="Times New Roman" w:cs="Times New Roman"/>
          <w:color w:val="000000"/>
          <w:lang w:val="en-GB" w:eastAsia="en-GB"/>
        </w:rPr>
        <w:t xml:space="preserve"> </w:t>
      </w:r>
    </w:p>
    <w:p w14:paraId="57209AD2" w14:textId="61E2EA3C" w:rsidR="00E035FC" w:rsidRPr="005F60D7" w:rsidRDefault="0000186F" w:rsidP="00223385">
      <w:pPr>
        <w:pStyle w:val="NoSpacing"/>
        <w:ind w:firstLine="720"/>
        <w:jc w:val="both"/>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Other machine learning approaches can</w:t>
      </w:r>
      <w:r w:rsidRPr="005F60D7">
        <w:rPr>
          <w:rFonts w:ascii="Times New Roman" w:eastAsia="Times New Roman" w:hAnsi="Times New Roman" w:cs="Times New Roman"/>
          <w:color w:val="000000"/>
          <w:lang w:val="en-GB" w:eastAsia="en-GB"/>
        </w:rPr>
        <w:t xml:space="preserve"> provide </w:t>
      </w:r>
      <w:r>
        <w:rPr>
          <w:rFonts w:ascii="Times New Roman" w:eastAsia="Times New Roman" w:hAnsi="Times New Roman" w:cs="Times New Roman"/>
          <w:color w:val="000000"/>
          <w:lang w:val="en-GB" w:eastAsia="en-GB"/>
        </w:rPr>
        <w:t xml:space="preserve">more </w:t>
      </w:r>
      <w:r w:rsidRPr="005F60D7">
        <w:rPr>
          <w:rFonts w:ascii="Times New Roman" w:eastAsia="Times New Roman" w:hAnsi="Times New Roman" w:cs="Times New Roman"/>
          <w:color w:val="000000"/>
          <w:lang w:val="en-GB" w:eastAsia="en-GB"/>
        </w:rPr>
        <w:t xml:space="preserve">interpretable results. </w:t>
      </w:r>
      <w:r w:rsidR="00223385">
        <w:rPr>
          <w:rFonts w:ascii="Times New Roman" w:eastAsia="Times New Roman" w:hAnsi="Times New Roman" w:cs="Times New Roman"/>
          <w:color w:val="000000"/>
          <w:lang w:val="en-GB" w:eastAsia="en-GB"/>
        </w:rPr>
        <w:t>A</w:t>
      </w:r>
      <w:r w:rsidR="0082230A" w:rsidRPr="005F60D7">
        <w:rPr>
          <w:rFonts w:ascii="Times New Roman" w:eastAsia="Times New Roman" w:hAnsi="Times New Roman" w:cs="Times New Roman"/>
          <w:color w:val="000000"/>
          <w:lang w:val="en-GB" w:eastAsia="en-GB"/>
        </w:rPr>
        <w:t xml:space="preserve">ssociation rule mining </w:t>
      </w:r>
      <w:r w:rsidR="007C5C38" w:rsidRPr="005F60D7">
        <w:rPr>
          <w:rFonts w:ascii="Times New Roman" w:eastAsia="Times New Roman" w:hAnsi="Times New Roman" w:cs="Times New Roman"/>
          <w:color w:val="000000"/>
          <w:lang w:val="en-GB" w:eastAsia="en-GB"/>
        </w:rPr>
        <w:t>models</w:t>
      </w:r>
      <w:r w:rsidR="0082230A" w:rsidRPr="005F60D7">
        <w:rPr>
          <w:rFonts w:ascii="Times New Roman" w:eastAsia="Times New Roman" w:hAnsi="Times New Roman" w:cs="Times New Roman"/>
          <w:color w:val="000000"/>
          <w:lang w:val="en-GB" w:eastAsia="en-GB"/>
        </w:rPr>
        <w:t xml:space="preserve"> </w:t>
      </w:r>
      <w:r w:rsidR="00312EF4" w:rsidRPr="005F60D7">
        <w:rPr>
          <w:rFonts w:ascii="Times New Roman" w:eastAsia="Times New Roman" w:hAnsi="Times New Roman" w:cs="Times New Roman"/>
          <w:color w:val="000000"/>
          <w:lang w:val="en-GB" w:eastAsia="en-GB"/>
        </w:rPr>
        <w:t xml:space="preserve">provide </w:t>
      </w:r>
      <w:r w:rsidR="007C5C38" w:rsidRPr="005F60D7">
        <w:rPr>
          <w:rFonts w:ascii="Times New Roman" w:eastAsia="Times New Roman" w:hAnsi="Times New Roman" w:cs="Times New Roman"/>
          <w:color w:val="000000"/>
          <w:lang w:val="en-GB" w:eastAsia="en-GB"/>
        </w:rPr>
        <w:t xml:space="preserve">interpretability </w:t>
      </w:r>
      <w:r w:rsidR="00312EF4" w:rsidRPr="005F60D7">
        <w:rPr>
          <w:rFonts w:ascii="Times New Roman" w:eastAsia="Times New Roman" w:hAnsi="Times New Roman" w:cs="Times New Roman"/>
          <w:color w:val="000000"/>
          <w:lang w:val="en-GB" w:eastAsia="en-GB"/>
        </w:rPr>
        <w:t xml:space="preserve">of </w:t>
      </w:r>
      <w:r w:rsidR="0082230A" w:rsidRPr="005F60D7">
        <w:rPr>
          <w:rFonts w:ascii="Times New Roman" w:eastAsia="Times New Roman" w:hAnsi="Times New Roman" w:cs="Times New Roman"/>
          <w:color w:val="000000"/>
          <w:lang w:val="en-GB" w:eastAsia="en-GB"/>
        </w:rPr>
        <w:t>complex correlations between resistance patterns</w:t>
      </w:r>
      <w:r w:rsidR="00262411">
        <w:rPr>
          <w:rFonts w:ascii="Times New Roman" w:eastAsia="Times New Roman" w:hAnsi="Times New Roman" w:cs="Times New Roman"/>
          <w:color w:val="000000"/>
          <w:lang w:val="en-GB" w:eastAsia="en-GB"/>
        </w:rPr>
        <w:t xml:space="preserve"> </w:t>
      </w:r>
      <w:r w:rsidR="009974F7">
        <w:rPr>
          <w:rFonts w:ascii="Times New Roman" w:eastAsia="Times New Roman" w:hAnsi="Times New Roman" w:cs="Times New Roman"/>
          <w:color w:val="000000"/>
          <w:lang w:val="en-GB" w:eastAsia="en-GB"/>
        </w:rPr>
        <w:t>(</w:t>
      </w:r>
      <w:r w:rsidR="009974F7" w:rsidRPr="002F070F">
        <w:rPr>
          <w:rFonts w:ascii="Times New Roman" w:eastAsia="Times New Roman" w:hAnsi="Times New Roman" w:cs="Times New Roman"/>
          <w:color w:val="000000"/>
          <w:sz w:val="22"/>
          <w:szCs w:val="22"/>
          <w:lang w:val="en-GB" w:eastAsia="en-GB"/>
        </w:rPr>
        <w:t>Cazer</w:t>
      </w:r>
      <w:r w:rsidR="009974F7">
        <w:rPr>
          <w:rFonts w:ascii="Times New Roman" w:eastAsia="Times New Roman" w:hAnsi="Times New Roman" w:cs="Times New Roman"/>
          <w:color w:val="000000"/>
          <w:sz w:val="22"/>
          <w:szCs w:val="22"/>
          <w:lang w:val="en-GB" w:eastAsia="en-GB"/>
        </w:rPr>
        <w:t xml:space="preserve"> et al., 2012</w:t>
      </w:r>
      <w:r w:rsidR="009974F7">
        <w:rPr>
          <w:rFonts w:ascii="Times New Roman" w:eastAsia="Times New Roman" w:hAnsi="Times New Roman" w:cs="Times New Roman"/>
          <w:color w:val="000000"/>
          <w:lang w:val="en-GB" w:eastAsia="en-GB"/>
        </w:rPr>
        <w:t>)</w:t>
      </w:r>
      <w:r w:rsidR="00312EF4" w:rsidRPr="005F60D7">
        <w:rPr>
          <w:rFonts w:ascii="Times New Roman" w:eastAsia="Times New Roman" w:hAnsi="Times New Roman" w:cs="Times New Roman"/>
          <w:color w:val="000000"/>
          <w:lang w:val="en-GB" w:eastAsia="en-GB"/>
        </w:rPr>
        <w:t>.</w:t>
      </w:r>
      <w:r w:rsidR="00480D88" w:rsidRPr="005F60D7">
        <w:rPr>
          <w:rFonts w:ascii="Times New Roman" w:eastAsia="Times New Roman" w:hAnsi="Times New Roman" w:cs="Times New Roman"/>
          <w:color w:val="000000"/>
          <w:lang w:val="en-GB" w:eastAsia="en-GB"/>
        </w:rPr>
        <w:t xml:space="preserve"> </w:t>
      </w:r>
      <w:r w:rsidR="00E32ABA" w:rsidRPr="005F60D7">
        <w:rPr>
          <w:rFonts w:asciiTheme="majorBidi" w:hAnsiTheme="majorBidi" w:cstheme="majorBidi"/>
        </w:rPr>
        <w:t>Association rule mining aims to transform raw data into actionable insights that can inform real-world decisions</w:t>
      </w:r>
      <w:r>
        <w:rPr>
          <w:rFonts w:asciiTheme="majorBidi" w:hAnsiTheme="majorBidi" w:cstheme="majorBidi"/>
        </w:rPr>
        <w:t>; it can reveal</w:t>
      </w:r>
      <w:r w:rsidR="00E32ABA" w:rsidRPr="005F60D7">
        <w:rPr>
          <w:rFonts w:asciiTheme="majorBidi" w:hAnsiTheme="majorBidi" w:cstheme="majorBidi"/>
        </w:rPr>
        <w:t xml:space="preserve"> complex patterns within </w:t>
      </w:r>
      <w:r w:rsidR="00DF1A43">
        <w:rPr>
          <w:rFonts w:asciiTheme="majorBidi" w:hAnsiTheme="majorBidi" w:cstheme="majorBidi"/>
        </w:rPr>
        <w:t>large datasets</w:t>
      </w:r>
      <w:r w:rsidR="00E32ABA" w:rsidRPr="005F60D7">
        <w:rPr>
          <w:rFonts w:asciiTheme="majorBidi" w:hAnsiTheme="majorBidi" w:cstheme="majorBidi"/>
        </w:rPr>
        <w:t xml:space="preserve"> that may not be immediately apparent</w:t>
      </w:r>
      <w:r w:rsidR="00591804">
        <w:rPr>
          <w:rFonts w:asciiTheme="majorBidi" w:hAnsiTheme="majorBidi" w:cstheme="majorBidi"/>
        </w:rPr>
        <w:t xml:space="preserve"> </w:t>
      </w:r>
      <w:r w:rsidR="009974F7">
        <w:rPr>
          <w:rFonts w:asciiTheme="majorBidi" w:hAnsiTheme="majorBidi" w:cstheme="majorBidi"/>
        </w:rPr>
        <w:t>(</w:t>
      </w:r>
      <w:proofErr w:type="spellStart"/>
      <w:r w:rsidR="009974F7" w:rsidRPr="00D846D2">
        <w:rPr>
          <w:rFonts w:ascii="Times New Roman" w:eastAsia="Times New Roman" w:hAnsi="Times New Roman" w:cs="Times New Roman"/>
          <w:color w:val="000000"/>
          <w:sz w:val="22"/>
          <w:szCs w:val="22"/>
          <w:lang w:val="es-CO" w:eastAsia="en-GB"/>
        </w:rPr>
        <w:t>Telikani</w:t>
      </w:r>
      <w:proofErr w:type="spellEnd"/>
      <w:r w:rsidR="009974F7">
        <w:rPr>
          <w:rFonts w:ascii="Times New Roman" w:eastAsia="Times New Roman" w:hAnsi="Times New Roman" w:cs="Times New Roman"/>
          <w:color w:val="000000"/>
          <w:sz w:val="22"/>
          <w:szCs w:val="22"/>
          <w:lang w:val="es-CO" w:eastAsia="en-GB"/>
        </w:rPr>
        <w:t xml:space="preserve"> et al., 2020</w:t>
      </w:r>
      <w:r w:rsidR="009974F7">
        <w:rPr>
          <w:rFonts w:asciiTheme="majorBidi" w:hAnsiTheme="majorBidi" w:cstheme="majorBidi"/>
        </w:rPr>
        <w:t>)</w:t>
      </w:r>
      <w:r w:rsidR="00E32ABA" w:rsidRPr="005F60D7">
        <w:rPr>
          <w:rFonts w:asciiTheme="majorBidi" w:hAnsiTheme="majorBidi" w:cstheme="majorBidi"/>
        </w:rPr>
        <w:t xml:space="preserve">. </w:t>
      </w:r>
      <w:r w:rsidR="00EA16F0" w:rsidRPr="005F60D7">
        <w:rPr>
          <w:rFonts w:ascii="Times New Roman" w:eastAsia="Times New Roman" w:hAnsi="Times New Roman" w:cs="Times New Roman"/>
          <w:color w:val="000000"/>
          <w:lang w:val="en-GB" w:eastAsia="en-GB"/>
        </w:rPr>
        <w:t xml:space="preserve">Another analytical method </w:t>
      </w:r>
      <w:r w:rsidR="005D20F4" w:rsidRPr="005F60D7">
        <w:rPr>
          <w:rFonts w:ascii="Times New Roman" w:eastAsia="Times New Roman" w:hAnsi="Times New Roman" w:cs="Times New Roman"/>
          <w:color w:val="000000"/>
          <w:lang w:val="en-GB" w:eastAsia="en-GB"/>
        </w:rPr>
        <w:t>providing</w:t>
      </w:r>
      <w:r w:rsidR="00EA16F0" w:rsidRPr="005F60D7">
        <w:rPr>
          <w:rFonts w:ascii="Times New Roman" w:eastAsia="Times New Roman" w:hAnsi="Times New Roman" w:cs="Times New Roman"/>
          <w:color w:val="000000"/>
          <w:lang w:val="en-GB" w:eastAsia="en-GB"/>
        </w:rPr>
        <w:t xml:space="preserve"> interpretable patterns is network analysis</w:t>
      </w:r>
      <w:r>
        <w:rPr>
          <w:rFonts w:ascii="Times New Roman" w:eastAsia="Times New Roman" w:hAnsi="Times New Roman" w:cs="Times New Roman"/>
          <w:color w:val="000000"/>
          <w:lang w:val="en-GB" w:eastAsia="en-GB"/>
        </w:rPr>
        <w:t xml:space="preserve">, which </w:t>
      </w:r>
      <w:r w:rsidR="00FE1E18" w:rsidRPr="0005518F">
        <w:rPr>
          <w:rFonts w:asciiTheme="majorBidi" w:hAnsiTheme="majorBidi" w:cstheme="majorBidi"/>
        </w:rPr>
        <w:t>is a part of graph theory</w:t>
      </w:r>
      <w:r w:rsidR="000B6C80">
        <w:rPr>
          <w:rFonts w:asciiTheme="majorBidi" w:hAnsiTheme="majorBidi" w:cstheme="majorBidi"/>
        </w:rPr>
        <w:t>,</w:t>
      </w:r>
      <w:r w:rsidR="00FE1E18">
        <w:rPr>
          <w:rFonts w:asciiTheme="majorBidi" w:hAnsiTheme="majorBidi" w:cstheme="majorBidi"/>
        </w:rPr>
        <w:t xml:space="preserve"> and </w:t>
      </w:r>
      <w:r w:rsidR="00FE1E18" w:rsidRPr="0005518F">
        <w:rPr>
          <w:rFonts w:asciiTheme="majorBidi" w:hAnsiTheme="majorBidi" w:cstheme="majorBidi"/>
        </w:rPr>
        <w:t>defines networks as graphs where the nodes or edges possess attributes</w:t>
      </w:r>
      <w:r w:rsidR="00FE1E18">
        <w:rPr>
          <w:rFonts w:asciiTheme="majorBidi" w:hAnsiTheme="majorBidi" w:cstheme="majorBidi"/>
        </w:rPr>
        <w:t>.</w:t>
      </w:r>
      <w:r w:rsidR="00FE1E18" w:rsidRPr="005F60D7">
        <w:rPr>
          <w:rFonts w:asciiTheme="majorBidi" w:hAnsiTheme="majorBidi" w:cstheme="majorBidi"/>
        </w:rPr>
        <w:t xml:space="preserve"> </w:t>
      </w:r>
      <w:r w:rsidR="00E32ABA" w:rsidRPr="005F60D7">
        <w:rPr>
          <w:rFonts w:asciiTheme="majorBidi" w:hAnsiTheme="majorBidi" w:cstheme="majorBidi"/>
        </w:rPr>
        <w:t>Network analysis techniques such as centrality measures and community detection algorithms make it possible to identify important nodes or subgroups within the network.</w:t>
      </w:r>
      <w:r w:rsidR="0014731C" w:rsidRPr="005F60D7">
        <w:rPr>
          <w:rFonts w:asciiTheme="majorBidi" w:hAnsiTheme="majorBidi" w:cstheme="majorBidi"/>
        </w:rPr>
        <w:t xml:space="preserve"> </w:t>
      </w:r>
      <w:r>
        <w:rPr>
          <w:rFonts w:asciiTheme="majorBidi" w:hAnsiTheme="majorBidi" w:cstheme="majorBidi"/>
        </w:rPr>
        <w:t xml:space="preserve">For example, </w:t>
      </w:r>
      <w:r w:rsidR="00645518" w:rsidRPr="00645518">
        <w:rPr>
          <w:rFonts w:asciiTheme="majorBidi" w:hAnsiTheme="majorBidi" w:cstheme="majorBidi"/>
        </w:rPr>
        <w:t xml:space="preserve">Zhang </w:t>
      </w:r>
      <w:r w:rsidR="005F60D7" w:rsidRPr="005F60D7">
        <w:rPr>
          <w:rFonts w:asciiTheme="majorBidi" w:hAnsiTheme="majorBidi" w:cstheme="majorBidi"/>
        </w:rPr>
        <w:t xml:space="preserve">et al. </w:t>
      </w:r>
      <w:r w:rsidR="009974F7">
        <w:rPr>
          <w:rFonts w:asciiTheme="majorBidi" w:hAnsiTheme="majorBidi" w:cstheme="majorBidi"/>
        </w:rPr>
        <w:t>(2020)</w:t>
      </w:r>
      <w:r w:rsidR="005F60D7" w:rsidRPr="005F60D7">
        <w:rPr>
          <w:rFonts w:asciiTheme="majorBidi" w:hAnsiTheme="majorBidi" w:cstheme="majorBidi"/>
        </w:rPr>
        <w:t xml:space="preserve"> </w:t>
      </w:r>
      <w:r w:rsidR="0096157F">
        <w:rPr>
          <w:rFonts w:ascii="Times New Roman" w:eastAsia="Times New Roman" w:hAnsi="Times New Roman" w:cs="Times New Roman"/>
          <w:color w:val="000000"/>
          <w:lang w:val="en-GB" w:eastAsia="en-GB"/>
        </w:rPr>
        <w:t>i</w:t>
      </w:r>
      <w:r w:rsidR="005F60D7" w:rsidRPr="005F60D7">
        <w:rPr>
          <w:rFonts w:ascii="Times New Roman" w:eastAsia="Times New Roman" w:hAnsi="Times New Roman" w:cs="Times New Roman"/>
          <w:color w:val="000000"/>
          <w:lang w:val="en-GB" w:eastAsia="en-GB"/>
        </w:rPr>
        <w:t>nvestigated</w:t>
      </w:r>
      <w:r w:rsidR="00E87639" w:rsidRPr="005F60D7">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 xml:space="preserve">wastewater </w:t>
      </w:r>
      <w:r w:rsidR="00E87639" w:rsidRPr="005F60D7">
        <w:rPr>
          <w:rFonts w:ascii="Times New Roman" w:eastAsia="Times New Roman" w:hAnsi="Times New Roman" w:cs="Times New Roman"/>
          <w:color w:val="000000"/>
          <w:lang w:val="en-GB" w:eastAsia="en-GB"/>
        </w:rPr>
        <w:t>bacterial community shift</w:t>
      </w:r>
      <w:r>
        <w:rPr>
          <w:rFonts w:ascii="Times New Roman" w:eastAsia="Times New Roman" w:hAnsi="Times New Roman" w:cs="Times New Roman"/>
          <w:color w:val="000000"/>
          <w:lang w:val="en-GB" w:eastAsia="en-GB"/>
        </w:rPr>
        <w:t xml:space="preserve">s and co-occurrence of </w:t>
      </w:r>
      <w:proofErr w:type="spellStart"/>
      <w:r>
        <w:rPr>
          <w:rFonts w:ascii="Times New Roman" w:eastAsia="Times New Roman" w:hAnsi="Times New Roman" w:cs="Times New Roman"/>
          <w:color w:val="000000"/>
          <w:lang w:val="en-GB" w:eastAsia="en-GB"/>
        </w:rPr>
        <w:t>resistome</w:t>
      </w:r>
      <w:proofErr w:type="spellEnd"/>
      <w:r>
        <w:rPr>
          <w:rFonts w:ascii="Times New Roman" w:eastAsia="Times New Roman" w:hAnsi="Times New Roman" w:cs="Times New Roman"/>
          <w:color w:val="000000"/>
          <w:lang w:val="en-GB" w:eastAsia="en-GB"/>
        </w:rPr>
        <w:t xml:space="preserve"> and microbial taxa</w:t>
      </w:r>
      <w:r w:rsidR="00E87639" w:rsidRPr="005F60D7">
        <w:rPr>
          <w:rFonts w:ascii="Times New Roman" w:eastAsia="Times New Roman" w:hAnsi="Times New Roman" w:cs="Times New Roman"/>
          <w:color w:val="000000"/>
          <w:lang w:val="en-GB" w:eastAsia="en-GB"/>
        </w:rPr>
        <w:t xml:space="preserve"> on a network of </w:t>
      </w:r>
      <w:r>
        <w:rPr>
          <w:rFonts w:ascii="Times New Roman" w:eastAsia="Times New Roman" w:hAnsi="Times New Roman" w:cs="Times New Roman"/>
          <w:color w:val="000000"/>
          <w:lang w:val="en-GB" w:eastAsia="en-GB"/>
        </w:rPr>
        <w:t>AMR</w:t>
      </w:r>
      <w:r w:rsidR="0013794C" w:rsidRPr="0013794C">
        <w:rPr>
          <w:rFonts w:ascii="Times New Roman" w:eastAsia="Times New Roman" w:hAnsi="Times New Roman" w:cs="Times New Roman"/>
          <w:color w:val="000000"/>
          <w:lang w:val="en-GB" w:eastAsia="en-GB"/>
        </w:rPr>
        <w:t xml:space="preserve"> gene</w:t>
      </w:r>
      <w:r w:rsidR="0013794C">
        <w:rPr>
          <w:rFonts w:ascii="Times New Roman" w:eastAsia="Times New Roman" w:hAnsi="Times New Roman" w:cs="Times New Roman"/>
          <w:color w:val="000000"/>
          <w:lang w:val="en-GB" w:eastAsia="en-GB"/>
        </w:rPr>
        <w:t xml:space="preserve"> </w:t>
      </w:r>
      <w:r w:rsidR="00E87639" w:rsidRPr="005F60D7">
        <w:rPr>
          <w:rFonts w:ascii="Times New Roman" w:eastAsia="Times New Roman" w:hAnsi="Times New Roman" w:cs="Times New Roman"/>
          <w:color w:val="000000"/>
          <w:lang w:val="en-GB" w:eastAsia="en-GB"/>
        </w:rPr>
        <w:t xml:space="preserve">types and </w:t>
      </w:r>
      <w:r w:rsidR="00FA2E67" w:rsidRPr="00FA2E67">
        <w:rPr>
          <w:rFonts w:ascii="Times New Roman" w:eastAsia="Times New Roman" w:hAnsi="Times New Roman" w:cs="Times New Roman"/>
          <w:color w:val="000000"/>
          <w:lang w:val="en-GB" w:eastAsia="en-GB"/>
        </w:rPr>
        <w:t>genera</w:t>
      </w:r>
      <w:r w:rsidR="00991AB0">
        <w:rPr>
          <w:rFonts w:ascii="Times New Roman" w:eastAsia="Times New Roman" w:hAnsi="Times New Roman" w:cs="Times New Roman"/>
          <w:color w:val="000000"/>
          <w:lang w:val="en-GB" w:eastAsia="en-GB"/>
        </w:rPr>
        <w:t>.</w:t>
      </w:r>
      <w:r>
        <w:rPr>
          <w:rFonts w:ascii="Times New Roman" w:eastAsia="Times New Roman" w:hAnsi="Times New Roman" w:cs="Times New Roman"/>
          <w:color w:val="000000"/>
          <w:lang w:val="en-GB" w:eastAsia="en-GB"/>
        </w:rPr>
        <w:t xml:space="preserve"> </w:t>
      </w:r>
      <w:r w:rsidR="00E52105">
        <w:rPr>
          <w:rFonts w:ascii="Times New Roman" w:eastAsia="Times New Roman" w:hAnsi="Times New Roman" w:cs="Times New Roman"/>
          <w:color w:val="000000"/>
          <w:lang w:val="en-GB" w:eastAsia="en-GB"/>
        </w:rPr>
        <w:t>A few studies in the literature focused on a</w:t>
      </w:r>
      <w:r w:rsidR="00E52105" w:rsidRPr="00E52105">
        <w:rPr>
          <w:rFonts w:ascii="Times New Roman" w:eastAsia="Times New Roman" w:hAnsi="Times New Roman" w:cs="Times New Roman"/>
          <w:color w:val="000000"/>
          <w:lang w:val="en-GB" w:eastAsia="en-GB"/>
        </w:rPr>
        <w:t>gglomerative hierarchical</w:t>
      </w:r>
      <w:r w:rsidR="00E52105">
        <w:rPr>
          <w:rFonts w:ascii="Times New Roman" w:eastAsia="Times New Roman" w:hAnsi="Times New Roman" w:cs="Times New Roman"/>
          <w:color w:val="000000"/>
          <w:lang w:val="en-GB" w:eastAsia="en-GB"/>
        </w:rPr>
        <w:t xml:space="preserve"> clustering methods to identify similarities between AMR clusters</w:t>
      </w:r>
      <w:r w:rsidR="00081C9A">
        <w:rPr>
          <w:rFonts w:ascii="Times New Roman" w:eastAsia="Times New Roman" w:hAnsi="Times New Roman" w:cs="Times New Roman"/>
          <w:color w:val="000000"/>
          <w:lang w:val="en-GB" w:eastAsia="en-GB"/>
        </w:rPr>
        <w:t xml:space="preserve"> </w:t>
      </w:r>
      <w:r w:rsidR="009974F7">
        <w:rPr>
          <w:rFonts w:ascii="Times New Roman" w:eastAsia="Times New Roman" w:hAnsi="Times New Roman" w:cs="Times New Roman"/>
          <w:color w:val="000000"/>
          <w:lang w:val="en-GB" w:eastAsia="en-GB"/>
        </w:rPr>
        <w:t>(</w:t>
      </w:r>
      <w:r w:rsidR="009974F7" w:rsidRPr="00881F54">
        <w:rPr>
          <w:rFonts w:ascii="Times New Roman" w:eastAsia="Times New Roman" w:hAnsi="Times New Roman" w:cs="Times New Roman"/>
          <w:color w:val="000000"/>
          <w:sz w:val="22"/>
          <w:szCs w:val="22"/>
          <w:lang w:val="en-GB" w:eastAsia="en-GB"/>
        </w:rPr>
        <w:t>Jahne</w:t>
      </w:r>
      <w:r w:rsidR="009974F7">
        <w:rPr>
          <w:rFonts w:ascii="Times New Roman" w:eastAsia="Times New Roman" w:hAnsi="Times New Roman" w:cs="Times New Roman"/>
          <w:color w:val="000000"/>
          <w:sz w:val="22"/>
          <w:szCs w:val="22"/>
          <w:lang w:val="en-GB" w:eastAsia="en-GB"/>
        </w:rPr>
        <w:t xml:space="preserve"> et al., 2015</w:t>
      </w:r>
      <w:r w:rsidR="009974F7">
        <w:rPr>
          <w:rFonts w:ascii="Times New Roman" w:eastAsia="Times New Roman" w:hAnsi="Times New Roman" w:cs="Times New Roman"/>
          <w:color w:val="000000"/>
          <w:lang w:val="en-GB" w:eastAsia="en-GB"/>
        </w:rPr>
        <w:t>)</w:t>
      </w:r>
      <w:r w:rsidR="00E52105">
        <w:rPr>
          <w:rFonts w:ascii="Times New Roman" w:eastAsia="Times New Roman" w:hAnsi="Times New Roman" w:cs="Times New Roman"/>
          <w:color w:val="000000"/>
          <w:lang w:val="en-GB" w:eastAsia="en-GB"/>
        </w:rPr>
        <w:t xml:space="preserve">. </w:t>
      </w:r>
      <w:r w:rsidR="00E52105" w:rsidRPr="00E52105">
        <w:rPr>
          <w:rFonts w:ascii="Times New Roman" w:eastAsia="Times New Roman" w:hAnsi="Times New Roman" w:cs="Times New Roman"/>
          <w:color w:val="000000"/>
          <w:lang w:val="en-GB" w:eastAsia="en-GB"/>
        </w:rPr>
        <w:t>Agglomerative hierarchical clustering is an unsupervised machine learning algorithm</w:t>
      </w:r>
      <w:r w:rsidR="00A56ABE">
        <w:rPr>
          <w:rFonts w:ascii="Times New Roman" w:eastAsia="Times New Roman" w:hAnsi="Times New Roman" w:cs="Times New Roman"/>
          <w:color w:val="000000"/>
          <w:lang w:val="en-GB" w:eastAsia="en-GB"/>
        </w:rPr>
        <w:t xml:space="preserve"> </w:t>
      </w:r>
      <w:r w:rsidR="009C467B">
        <w:rPr>
          <w:rFonts w:ascii="Times New Roman" w:eastAsia="Times New Roman" w:hAnsi="Times New Roman" w:cs="Times New Roman"/>
          <w:color w:val="000000"/>
          <w:lang w:val="en-GB" w:eastAsia="en-GB"/>
        </w:rPr>
        <w:t>using</w:t>
      </w:r>
      <w:r w:rsidR="009C467B" w:rsidRPr="00E52105">
        <w:rPr>
          <w:rFonts w:ascii="Times New Roman" w:eastAsia="Times New Roman" w:hAnsi="Times New Roman" w:cs="Times New Roman"/>
          <w:color w:val="000000"/>
          <w:lang w:val="en-GB" w:eastAsia="en-GB"/>
        </w:rPr>
        <w:t xml:space="preserve"> </w:t>
      </w:r>
      <w:r w:rsidR="00E52105" w:rsidRPr="00E52105">
        <w:rPr>
          <w:rFonts w:ascii="Times New Roman" w:eastAsia="Times New Roman" w:hAnsi="Times New Roman" w:cs="Times New Roman"/>
          <w:color w:val="000000"/>
          <w:lang w:val="en-GB" w:eastAsia="en-GB"/>
        </w:rPr>
        <w:t>a bottom-up approach that starts with the individual data points and builds up the hierarchy of clusters based on distances between clusters.</w:t>
      </w:r>
      <w:r w:rsidR="00E52105">
        <w:rPr>
          <w:rFonts w:ascii="Times New Roman" w:eastAsia="Times New Roman" w:hAnsi="Times New Roman" w:cs="Times New Roman"/>
          <w:color w:val="000000"/>
          <w:lang w:val="en-GB" w:eastAsia="en-GB"/>
        </w:rPr>
        <w:t xml:space="preserve"> </w:t>
      </w:r>
      <w:r w:rsidR="00E52105" w:rsidRPr="00E52105">
        <w:rPr>
          <w:rFonts w:ascii="Times New Roman" w:eastAsia="Times New Roman" w:hAnsi="Times New Roman" w:cs="Times New Roman"/>
          <w:color w:val="000000"/>
          <w:lang w:val="en-GB" w:eastAsia="en-GB"/>
        </w:rPr>
        <w:t>Jahne</w:t>
      </w:r>
      <w:r w:rsidR="00E52105">
        <w:rPr>
          <w:rFonts w:ascii="Times New Roman" w:eastAsia="Times New Roman" w:hAnsi="Times New Roman" w:cs="Times New Roman"/>
          <w:color w:val="000000"/>
          <w:lang w:val="en-GB" w:eastAsia="en-GB"/>
        </w:rPr>
        <w:t xml:space="preserve"> et al. </w:t>
      </w:r>
      <w:r w:rsidR="009974F7">
        <w:rPr>
          <w:rFonts w:ascii="Times New Roman" w:eastAsia="Times New Roman" w:hAnsi="Times New Roman" w:cs="Times New Roman"/>
          <w:color w:val="000000"/>
          <w:lang w:val="en-GB" w:eastAsia="en-GB"/>
        </w:rPr>
        <w:t>(2015)</w:t>
      </w:r>
      <w:r w:rsidR="00E52105">
        <w:rPr>
          <w:rFonts w:ascii="Times New Roman" w:eastAsia="Times New Roman" w:hAnsi="Times New Roman" w:cs="Times New Roman"/>
          <w:color w:val="000000"/>
          <w:lang w:val="en-GB" w:eastAsia="en-GB"/>
        </w:rPr>
        <w:t xml:space="preserve"> studied </w:t>
      </w:r>
      <w:r>
        <w:rPr>
          <w:rFonts w:ascii="Times New Roman" w:eastAsia="Times New Roman" w:hAnsi="Times New Roman" w:cs="Times New Roman"/>
          <w:color w:val="000000"/>
          <w:lang w:val="en-GB" w:eastAsia="en-GB"/>
        </w:rPr>
        <w:t>MDR</w:t>
      </w:r>
      <w:r w:rsidR="00E52105">
        <w:rPr>
          <w:rFonts w:ascii="Times New Roman" w:eastAsia="Times New Roman" w:hAnsi="Times New Roman" w:cs="Times New Roman"/>
          <w:color w:val="000000"/>
          <w:lang w:val="en-GB" w:eastAsia="en-GB"/>
        </w:rPr>
        <w:t xml:space="preserve"> </w:t>
      </w:r>
      <w:r w:rsidR="00E52105" w:rsidRPr="00E52105">
        <w:rPr>
          <w:rFonts w:ascii="Times New Roman" w:eastAsia="Times New Roman" w:hAnsi="Times New Roman" w:cs="Times New Roman"/>
          <w:color w:val="000000"/>
          <w:lang w:val="en-GB" w:eastAsia="en-GB"/>
        </w:rPr>
        <w:t>bacteria isolated from a cattle feedlot wastewater treatment</w:t>
      </w:r>
      <w:r w:rsidR="00E52105">
        <w:rPr>
          <w:rFonts w:ascii="Times New Roman" w:eastAsia="Times New Roman" w:hAnsi="Times New Roman" w:cs="Times New Roman"/>
          <w:color w:val="000000"/>
          <w:lang w:val="en-GB" w:eastAsia="en-GB"/>
        </w:rPr>
        <w:t xml:space="preserve"> </w:t>
      </w:r>
      <w:r w:rsidR="00E52105" w:rsidRPr="00E52105">
        <w:rPr>
          <w:rFonts w:ascii="Times New Roman" w:eastAsia="Times New Roman" w:hAnsi="Times New Roman" w:cs="Times New Roman"/>
          <w:color w:val="000000"/>
          <w:lang w:val="en-GB" w:eastAsia="en-GB"/>
        </w:rPr>
        <w:t>system</w:t>
      </w:r>
      <w:r w:rsidR="00E52105">
        <w:rPr>
          <w:rFonts w:ascii="Times New Roman" w:eastAsia="Times New Roman" w:hAnsi="Times New Roman" w:cs="Times New Roman"/>
          <w:color w:val="000000"/>
          <w:lang w:val="en-GB" w:eastAsia="en-GB"/>
        </w:rPr>
        <w:t xml:space="preserve"> using a</w:t>
      </w:r>
      <w:r w:rsidR="00E52105" w:rsidRPr="00E52105">
        <w:rPr>
          <w:rFonts w:ascii="Times New Roman" w:eastAsia="Times New Roman" w:hAnsi="Times New Roman" w:cs="Times New Roman"/>
          <w:color w:val="000000"/>
          <w:lang w:val="en-GB" w:eastAsia="en-GB"/>
        </w:rPr>
        <w:t>gglomerative hierarchical</w:t>
      </w:r>
      <w:r w:rsidR="00E52105">
        <w:rPr>
          <w:rFonts w:ascii="Times New Roman" w:eastAsia="Times New Roman" w:hAnsi="Times New Roman" w:cs="Times New Roman"/>
          <w:color w:val="000000"/>
          <w:lang w:val="en-GB" w:eastAsia="en-GB"/>
        </w:rPr>
        <w:t xml:space="preserve"> clustering</w:t>
      </w:r>
      <w:r>
        <w:rPr>
          <w:rFonts w:ascii="Times New Roman" w:eastAsia="Times New Roman" w:hAnsi="Times New Roman" w:cs="Times New Roman"/>
          <w:color w:val="000000"/>
          <w:lang w:val="en-GB" w:eastAsia="en-GB"/>
        </w:rPr>
        <w:t xml:space="preserve"> and found</w:t>
      </w:r>
      <w:r w:rsidR="00E52105" w:rsidRPr="00E52105">
        <w:rPr>
          <w:rFonts w:ascii="Times New Roman" w:eastAsia="Times New Roman" w:hAnsi="Times New Roman" w:cs="Times New Roman"/>
          <w:color w:val="000000"/>
          <w:lang w:val="en-GB" w:eastAsia="en-GB"/>
        </w:rPr>
        <w:t xml:space="preserve"> a closely associated resistance cluster</w:t>
      </w:r>
      <w:r w:rsidR="00E52105">
        <w:rPr>
          <w:rFonts w:ascii="Times New Roman" w:eastAsia="Times New Roman" w:hAnsi="Times New Roman" w:cs="Times New Roman"/>
          <w:color w:val="000000"/>
          <w:lang w:val="en-GB" w:eastAsia="en-GB"/>
        </w:rPr>
        <w:t xml:space="preserve"> </w:t>
      </w:r>
      <w:r w:rsidR="00E52105" w:rsidRPr="00E52105">
        <w:rPr>
          <w:rFonts w:ascii="Times New Roman" w:eastAsia="Times New Roman" w:hAnsi="Times New Roman" w:cs="Times New Roman"/>
          <w:color w:val="000000"/>
          <w:lang w:val="en-GB" w:eastAsia="en-GB"/>
        </w:rPr>
        <w:t xml:space="preserve">among drug-resistant </w:t>
      </w:r>
      <w:r w:rsidR="00E52105" w:rsidRPr="00C55620">
        <w:rPr>
          <w:rFonts w:ascii="Times New Roman" w:eastAsia="Times New Roman" w:hAnsi="Times New Roman" w:cs="Times New Roman"/>
          <w:i/>
          <w:iCs/>
          <w:color w:val="000000"/>
          <w:lang w:val="en-GB" w:eastAsia="en-GB"/>
        </w:rPr>
        <w:t>E. coli</w:t>
      </w:r>
      <w:r w:rsidR="00E52105" w:rsidRPr="00E52105">
        <w:rPr>
          <w:rFonts w:ascii="Times New Roman" w:eastAsia="Times New Roman" w:hAnsi="Times New Roman" w:cs="Times New Roman"/>
          <w:color w:val="000000"/>
          <w:lang w:val="en-GB" w:eastAsia="en-GB"/>
        </w:rPr>
        <w:t xml:space="preserve"> isolates that included cephalosporin, aminoglycoside, and</w:t>
      </w:r>
      <w:r w:rsidR="00E52105">
        <w:rPr>
          <w:rFonts w:ascii="Times New Roman" w:eastAsia="Times New Roman" w:hAnsi="Times New Roman" w:cs="Times New Roman"/>
          <w:color w:val="000000"/>
          <w:lang w:val="en-GB" w:eastAsia="en-GB"/>
        </w:rPr>
        <w:t xml:space="preserve"> </w:t>
      </w:r>
      <w:r w:rsidR="00E52105" w:rsidRPr="00E52105">
        <w:rPr>
          <w:rFonts w:ascii="Times New Roman" w:eastAsia="Times New Roman" w:hAnsi="Times New Roman" w:cs="Times New Roman"/>
          <w:color w:val="000000"/>
          <w:lang w:val="en-GB" w:eastAsia="en-GB"/>
        </w:rPr>
        <w:t>quinolone</w:t>
      </w:r>
      <w:r>
        <w:rPr>
          <w:rFonts w:ascii="Times New Roman" w:eastAsia="Times New Roman" w:hAnsi="Times New Roman" w:cs="Times New Roman"/>
          <w:color w:val="000000"/>
          <w:lang w:val="en-GB" w:eastAsia="en-GB"/>
        </w:rPr>
        <w:t xml:space="preserve"> resistance</w:t>
      </w:r>
      <w:r w:rsidR="00E52105">
        <w:rPr>
          <w:rFonts w:ascii="Times New Roman" w:eastAsia="Times New Roman" w:hAnsi="Times New Roman" w:cs="Times New Roman"/>
          <w:color w:val="000000"/>
          <w:lang w:val="en-GB" w:eastAsia="en-GB"/>
        </w:rPr>
        <w:t>.</w:t>
      </w:r>
    </w:p>
    <w:p w14:paraId="5EAA6EAB" w14:textId="6C3D12BD" w:rsidR="00B93551" w:rsidRDefault="0000186F" w:rsidP="005F60D7">
      <w:pPr>
        <w:pStyle w:val="NoSpacing"/>
        <w:ind w:firstLine="720"/>
        <w:jc w:val="both"/>
        <w:rPr>
          <w:rFonts w:ascii="Times New Roman" w:eastAsia="Times New Roman" w:hAnsi="Times New Roman" w:cs="Times New Roman"/>
          <w:color w:val="000000"/>
          <w:lang w:val="en-GB" w:eastAsia="en-GB"/>
        </w:rPr>
      </w:pPr>
      <w:r>
        <w:rPr>
          <w:rFonts w:ascii="Times New Roman" w:eastAsia="Times New Roman" w:hAnsi="Times New Roman" w:cs="Times New Roman"/>
        </w:rPr>
        <w:t xml:space="preserve">We aimed to </w:t>
      </w:r>
      <w:r w:rsidR="009C68DC">
        <w:rPr>
          <w:rFonts w:ascii="Times New Roman" w:eastAsia="Times New Roman" w:hAnsi="Times New Roman" w:cs="Times New Roman"/>
        </w:rPr>
        <w:t>explore</w:t>
      </w:r>
      <w:r>
        <w:rPr>
          <w:rFonts w:ascii="Times New Roman" w:eastAsia="Times New Roman" w:hAnsi="Times New Roman" w:cs="Times New Roman"/>
        </w:rPr>
        <w:t xml:space="preserve"> the types of analysis that can be made using AI </w:t>
      </w:r>
      <w:r w:rsidR="009C68DC">
        <w:rPr>
          <w:rFonts w:ascii="Times New Roman" w:eastAsia="Times New Roman" w:hAnsi="Times New Roman" w:cs="Times New Roman"/>
        </w:rPr>
        <w:t xml:space="preserve">on antimicrobial resistance phenotypic data. </w:t>
      </w:r>
      <w:r w:rsidR="00EF43CA">
        <w:rPr>
          <w:rFonts w:ascii="Times New Roman" w:eastAsia="Times New Roman" w:hAnsi="Times New Roman" w:cs="Times New Roman"/>
          <w:color w:val="000000"/>
          <w:lang w:val="en-GB" w:eastAsia="en-GB"/>
        </w:rPr>
        <w:t xml:space="preserve">In this </w:t>
      </w:r>
      <w:r w:rsidR="00832478">
        <w:rPr>
          <w:rFonts w:ascii="Times New Roman" w:eastAsia="Times New Roman" w:hAnsi="Times New Roman" w:cs="Times New Roman"/>
          <w:color w:val="000000"/>
          <w:lang w:val="en-GB" w:eastAsia="en-GB"/>
        </w:rPr>
        <w:t>regard</w:t>
      </w:r>
      <w:r w:rsidR="00EF43CA">
        <w:rPr>
          <w:rFonts w:ascii="Times New Roman" w:eastAsia="Times New Roman" w:hAnsi="Times New Roman" w:cs="Times New Roman"/>
          <w:color w:val="000000"/>
          <w:lang w:val="en-GB" w:eastAsia="en-GB"/>
        </w:rPr>
        <w:t xml:space="preserve">, we investigated </w:t>
      </w:r>
      <w:r w:rsidR="009C68DC">
        <w:rPr>
          <w:rFonts w:ascii="Times New Roman" w:eastAsia="Times New Roman" w:hAnsi="Times New Roman" w:cs="Times New Roman"/>
          <w:color w:val="000000"/>
          <w:lang w:val="en-GB" w:eastAsia="en-GB"/>
        </w:rPr>
        <w:t>MDR among</w:t>
      </w:r>
      <w:r w:rsidR="00832478">
        <w:rPr>
          <w:rFonts w:ascii="Times New Roman" w:eastAsia="Times New Roman" w:hAnsi="Times New Roman" w:cs="Times New Roman"/>
          <w:color w:val="000000"/>
          <w:lang w:val="en-GB" w:eastAsia="en-GB"/>
        </w:rPr>
        <w:t xml:space="preserve"> </w:t>
      </w:r>
      <w:r w:rsidR="00515234">
        <w:rPr>
          <w:rFonts w:ascii="Times New Roman" w:eastAsia="Times New Roman" w:hAnsi="Times New Roman" w:cs="Times New Roman"/>
          <w:color w:val="000000"/>
          <w:lang w:val="en-GB" w:eastAsia="en-GB"/>
        </w:rPr>
        <w:t xml:space="preserve">bovine </w:t>
      </w:r>
      <w:r w:rsidR="00832478" w:rsidRPr="000914D0">
        <w:rPr>
          <w:rFonts w:ascii="Times New Roman" w:eastAsia="Times New Roman" w:hAnsi="Times New Roman" w:cs="Times New Roman"/>
          <w:i/>
          <w:iCs/>
          <w:color w:val="000000"/>
          <w:lang w:val="en-GB" w:eastAsia="en-GB"/>
        </w:rPr>
        <w:t>Salmonella</w:t>
      </w:r>
      <w:r w:rsidR="00832478">
        <w:rPr>
          <w:rFonts w:ascii="Times New Roman" w:eastAsia="Times New Roman" w:hAnsi="Times New Roman" w:cs="Times New Roman"/>
          <w:color w:val="000000"/>
          <w:lang w:val="en-GB" w:eastAsia="en-GB"/>
        </w:rPr>
        <w:t xml:space="preserve"> </w:t>
      </w:r>
      <w:r w:rsidR="00515234">
        <w:rPr>
          <w:rFonts w:ascii="Times New Roman" w:eastAsia="Times New Roman" w:hAnsi="Times New Roman" w:cs="Times New Roman"/>
          <w:color w:val="000000"/>
          <w:lang w:val="en-GB" w:eastAsia="en-GB"/>
        </w:rPr>
        <w:t>isolates</w:t>
      </w:r>
      <w:r w:rsidR="00832478">
        <w:rPr>
          <w:rFonts w:ascii="Times New Roman" w:eastAsia="Times New Roman" w:hAnsi="Times New Roman" w:cs="Times New Roman"/>
          <w:color w:val="000000"/>
          <w:lang w:val="en-GB" w:eastAsia="en-GB"/>
        </w:rPr>
        <w:t xml:space="preserve"> </w:t>
      </w:r>
      <w:r w:rsidR="00EF43CA">
        <w:rPr>
          <w:rFonts w:ascii="Times New Roman" w:eastAsia="Times New Roman" w:hAnsi="Times New Roman" w:cs="Times New Roman"/>
          <w:color w:val="000000"/>
          <w:lang w:val="en-GB" w:eastAsia="en-GB"/>
        </w:rPr>
        <w:t xml:space="preserve">using three </w:t>
      </w:r>
      <w:r w:rsidR="005E5604">
        <w:rPr>
          <w:rFonts w:ascii="Times New Roman" w:eastAsia="Times New Roman" w:hAnsi="Times New Roman" w:cs="Times New Roman"/>
          <w:color w:val="000000"/>
          <w:lang w:val="en-GB" w:eastAsia="en-GB"/>
        </w:rPr>
        <w:t>descriptive models consist</w:t>
      </w:r>
      <w:r w:rsidR="009C467B">
        <w:rPr>
          <w:rFonts w:ascii="Times New Roman" w:eastAsia="Times New Roman" w:hAnsi="Times New Roman" w:cs="Times New Roman"/>
          <w:color w:val="000000"/>
          <w:lang w:val="en-GB" w:eastAsia="en-GB"/>
        </w:rPr>
        <w:t>ing</w:t>
      </w:r>
      <w:r w:rsidR="005E5604">
        <w:rPr>
          <w:rFonts w:ascii="Times New Roman" w:eastAsia="Times New Roman" w:hAnsi="Times New Roman" w:cs="Times New Roman"/>
          <w:color w:val="000000"/>
          <w:lang w:val="en-GB" w:eastAsia="en-GB"/>
        </w:rPr>
        <w:t xml:space="preserve"> of </w:t>
      </w:r>
      <w:r w:rsidR="005E5604" w:rsidRPr="005E5604">
        <w:rPr>
          <w:rFonts w:ascii="Times New Roman" w:eastAsia="Times New Roman" w:hAnsi="Times New Roman" w:cs="Times New Roman"/>
          <w:color w:val="000000"/>
          <w:lang w:val="en-GB" w:eastAsia="en-GB"/>
        </w:rPr>
        <w:t>hierarchical clustering, network analysis</w:t>
      </w:r>
      <w:r w:rsidR="009C467B">
        <w:rPr>
          <w:rFonts w:ascii="Times New Roman" w:eastAsia="Times New Roman" w:hAnsi="Times New Roman" w:cs="Times New Roman"/>
          <w:color w:val="000000"/>
          <w:lang w:val="en-GB" w:eastAsia="en-GB"/>
        </w:rPr>
        <w:t>,</w:t>
      </w:r>
      <w:r w:rsidR="005E5604" w:rsidRPr="005E5604">
        <w:rPr>
          <w:rFonts w:ascii="Times New Roman" w:eastAsia="Times New Roman" w:hAnsi="Times New Roman" w:cs="Times New Roman"/>
          <w:color w:val="000000"/>
          <w:lang w:val="en-GB" w:eastAsia="en-GB"/>
        </w:rPr>
        <w:t xml:space="preserve"> and </w:t>
      </w:r>
      <w:r w:rsidR="005E5604" w:rsidRPr="005E5604">
        <w:rPr>
          <w:rFonts w:ascii="Times New Roman" w:eastAsia="Times New Roman" w:hAnsi="Times New Roman" w:cs="Times New Roman"/>
          <w:color w:val="000000"/>
          <w:lang w:val="en-GB" w:eastAsia="en-GB"/>
        </w:rPr>
        <w:lastRenderedPageBreak/>
        <w:t>association rule mining</w:t>
      </w:r>
      <w:r w:rsidR="00B93551">
        <w:rPr>
          <w:rFonts w:ascii="Times New Roman" w:eastAsia="Times New Roman" w:hAnsi="Times New Roman" w:cs="Times New Roman"/>
          <w:color w:val="000000"/>
          <w:lang w:val="en-GB" w:eastAsia="en-GB"/>
        </w:rPr>
        <w:t xml:space="preserve"> </w:t>
      </w:r>
      <w:r w:rsidR="00B93551" w:rsidRPr="00025681">
        <w:rPr>
          <w:rFonts w:ascii="Times New Roman" w:eastAsia="Times New Roman" w:hAnsi="Times New Roman" w:cs="Times New Roman"/>
          <w:color w:val="000000"/>
          <w:lang w:val="en-GB" w:eastAsia="en-GB"/>
        </w:rPr>
        <w:t xml:space="preserve">to </w:t>
      </w:r>
      <w:r w:rsidR="009C68DC">
        <w:rPr>
          <w:rFonts w:ascii="Times New Roman" w:eastAsia="Times New Roman" w:hAnsi="Times New Roman" w:cs="Times New Roman"/>
          <w:color w:val="000000"/>
          <w:lang w:val="en-GB" w:eastAsia="en-GB"/>
        </w:rPr>
        <w:t>assess the impact of the 2012 restriction on cephalosporin use</w:t>
      </w:r>
      <w:r w:rsidR="00B93551" w:rsidRPr="00025681">
        <w:rPr>
          <w:rFonts w:ascii="Times New Roman" w:eastAsia="Times New Roman" w:hAnsi="Times New Roman" w:cs="Times New Roman"/>
          <w:color w:val="000000"/>
          <w:lang w:val="en-GB" w:eastAsia="en-GB"/>
        </w:rPr>
        <w:t xml:space="preserve"> </w:t>
      </w:r>
      <w:r w:rsidR="009C68DC">
        <w:rPr>
          <w:rFonts w:ascii="Times New Roman" w:eastAsia="Times New Roman" w:hAnsi="Times New Roman" w:cs="Times New Roman"/>
          <w:color w:val="000000"/>
          <w:lang w:val="en-GB" w:eastAsia="en-GB"/>
        </w:rPr>
        <w:t>in livestock on</w:t>
      </w:r>
      <w:r w:rsidR="00B93551" w:rsidRPr="00025681">
        <w:rPr>
          <w:rFonts w:ascii="Times New Roman" w:eastAsia="Times New Roman" w:hAnsi="Times New Roman" w:cs="Times New Roman"/>
          <w:color w:val="000000"/>
          <w:lang w:val="en-GB" w:eastAsia="en-GB"/>
        </w:rPr>
        <w:t xml:space="preserve"> the burden of </w:t>
      </w:r>
      <w:r w:rsidR="009C68DC">
        <w:rPr>
          <w:rFonts w:ascii="Times New Roman" w:eastAsia="Times New Roman" w:hAnsi="Times New Roman" w:cs="Times New Roman"/>
          <w:i/>
          <w:iCs/>
          <w:color w:val="000000"/>
          <w:lang w:val="en-GB" w:eastAsia="en-GB"/>
        </w:rPr>
        <w:t>Salmonella</w:t>
      </w:r>
      <w:r w:rsidR="009C68DC" w:rsidRPr="00025681">
        <w:rPr>
          <w:rFonts w:ascii="Times New Roman" w:eastAsia="Times New Roman" w:hAnsi="Times New Roman" w:cs="Times New Roman"/>
          <w:color w:val="000000"/>
          <w:lang w:val="en-GB" w:eastAsia="en-GB"/>
        </w:rPr>
        <w:t xml:space="preserve"> </w:t>
      </w:r>
      <w:r w:rsidR="00B93551" w:rsidRPr="00025681">
        <w:rPr>
          <w:rFonts w:ascii="Times New Roman" w:eastAsia="Times New Roman" w:hAnsi="Times New Roman" w:cs="Times New Roman"/>
          <w:color w:val="000000"/>
          <w:lang w:val="en-GB" w:eastAsia="en-GB"/>
        </w:rPr>
        <w:t>AMR</w:t>
      </w:r>
      <w:r w:rsidR="00B93551">
        <w:rPr>
          <w:rFonts w:ascii="Times New Roman" w:eastAsia="Times New Roman" w:hAnsi="Times New Roman" w:cs="Times New Roman"/>
          <w:color w:val="000000"/>
          <w:lang w:val="en-GB" w:eastAsia="en-GB"/>
        </w:rPr>
        <w:t>.</w:t>
      </w:r>
    </w:p>
    <w:p w14:paraId="76E4469D" w14:textId="5A5A309F" w:rsidR="000914D0" w:rsidRDefault="000914D0" w:rsidP="001305B5">
      <w:pPr>
        <w:pStyle w:val="NoSpacing"/>
        <w:jc w:val="both"/>
        <w:rPr>
          <w:rFonts w:ascii="Times New Roman" w:eastAsia="Times New Roman" w:hAnsi="Times New Roman" w:cs="Times New Roman"/>
          <w:color w:val="000000"/>
          <w:lang w:val="en-GB" w:eastAsia="en-GB"/>
        </w:rPr>
      </w:pPr>
    </w:p>
    <w:p w14:paraId="00B4836C" w14:textId="1D4339C7" w:rsidR="00C127D0" w:rsidRDefault="00C127D0" w:rsidP="003C3D07">
      <w:pPr>
        <w:pStyle w:val="NoSpacing"/>
        <w:jc w:val="both"/>
        <w:rPr>
          <w:rFonts w:ascii="Times New Roman" w:eastAsia="Times New Roman" w:hAnsi="Times New Roman" w:cs="Times New Roman"/>
          <w:b/>
          <w:bCs/>
          <w:color w:val="000000"/>
          <w:lang w:val="en-GB" w:eastAsia="en-GB"/>
        </w:rPr>
      </w:pPr>
      <w:r>
        <w:rPr>
          <w:rFonts w:ascii="Times New Roman" w:eastAsia="Times New Roman" w:hAnsi="Times New Roman" w:cs="Times New Roman"/>
          <w:b/>
          <w:bCs/>
          <w:color w:val="000000"/>
          <w:lang w:val="en-GB" w:eastAsia="en-GB"/>
        </w:rPr>
        <w:t>Methods</w:t>
      </w:r>
    </w:p>
    <w:p w14:paraId="370C5A9D" w14:textId="65F53419" w:rsidR="000914D0" w:rsidRPr="001305B5" w:rsidRDefault="000914D0" w:rsidP="003C3D07">
      <w:pPr>
        <w:pStyle w:val="NoSpacing"/>
        <w:jc w:val="both"/>
        <w:rPr>
          <w:rFonts w:ascii="Times New Roman" w:eastAsia="Times New Roman" w:hAnsi="Times New Roman" w:cs="Times New Roman"/>
          <w:color w:val="000000"/>
          <w:lang w:val="en-GB" w:eastAsia="en-GB"/>
        </w:rPr>
      </w:pPr>
      <w:r w:rsidRPr="001305B5">
        <w:rPr>
          <w:rFonts w:ascii="Times New Roman" w:eastAsia="Times New Roman" w:hAnsi="Times New Roman" w:cs="Times New Roman"/>
          <w:i/>
          <w:iCs/>
          <w:color w:val="000000"/>
          <w:lang w:val="en-GB" w:eastAsia="en-GB"/>
        </w:rPr>
        <w:t>Data</w:t>
      </w:r>
    </w:p>
    <w:p w14:paraId="6A419082" w14:textId="5940F941" w:rsidR="00E205FE" w:rsidRDefault="00DD27EE" w:rsidP="00A97901">
      <w:pPr>
        <w:pStyle w:val="NoSpacing"/>
        <w:ind w:firstLine="720"/>
        <w:jc w:val="both"/>
        <w:rPr>
          <w:rFonts w:asciiTheme="majorBidi" w:eastAsiaTheme="minorHAnsi" w:hAnsiTheme="majorBidi" w:cstheme="majorBidi"/>
          <w:lang w:eastAsia="en-US"/>
        </w:rPr>
      </w:pPr>
      <w:r>
        <w:rPr>
          <w:rFonts w:asciiTheme="majorBidi" w:hAnsiTheme="majorBidi" w:cstheme="majorBidi"/>
        </w:rPr>
        <w:t xml:space="preserve">The original dataset </w:t>
      </w:r>
      <w:r w:rsidR="003A7BBA">
        <w:rPr>
          <w:rFonts w:asciiTheme="majorBidi" w:hAnsiTheme="majorBidi" w:cstheme="majorBidi"/>
        </w:rPr>
        <w:t xml:space="preserve">consisted </w:t>
      </w:r>
      <w:r w:rsidR="00396B7A">
        <w:rPr>
          <w:rFonts w:asciiTheme="majorBidi" w:hAnsiTheme="majorBidi" w:cstheme="majorBidi"/>
        </w:rPr>
        <w:t xml:space="preserve">of </w:t>
      </w:r>
      <w:r w:rsidR="00216563">
        <w:rPr>
          <w:rFonts w:asciiTheme="majorBidi" w:hAnsiTheme="majorBidi" w:cstheme="majorBidi"/>
        </w:rPr>
        <w:t>30</w:t>
      </w:r>
      <w:r w:rsidR="004F1651">
        <w:rPr>
          <w:rFonts w:asciiTheme="majorBidi" w:hAnsiTheme="majorBidi" w:cstheme="majorBidi"/>
        </w:rPr>
        <w:t>,</w:t>
      </w:r>
      <w:r w:rsidR="00216563">
        <w:rPr>
          <w:rFonts w:asciiTheme="majorBidi" w:hAnsiTheme="majorBidi" w:cstheme="majorBidi"/>
        </w:rPr>
        <w:t>135</w:t>
      </w:r>
      <w:r w:rsidR="00657B4D">
        <w:rPr>
          <w:rFonts w:asciiTheme="majorBidi" w:hAnsiTheme="majorBidi" w:cstheme="majorBidi"/>
        </w:rPr>
        <w:t xml:space="preserve"> bacterial</w:t>
      </w:r>
      <w:r w:rsidR="00216563">
        <w:rPr>
          <w:rFonts w:asciiTheme="majorBidi" w:eastAsiaTheme="minorHAnsi" w:hAnsiTheme="majorBidi" w:cstheme="majorBidi"/>
          <w:lang w:eastAsia="en-US"/>
        </w:rPr>
        <w:t xml:space="preserve"> </w:t>
      </w:r>
      <w:r w:rsidR="00396B7A">
        <w:rPr>
          <w:rFonts w:asciiTheme="majorBidi" w:eastAsiaTheme="minorHAnsi" w:hAnsiTheme="majorBidi" w:cstheme="majorBidi"/>
          <w:lang w:eastAsia="en-US"/>
        </w:rPr>
        <w:t>isolates</w:t>
      </w:r>
      <w:r w:rsidRPr="00DD27EE">
        <w:rPr>
          <w:rFonts w:asciiTheme="majorBidi" w:eastAsiaTheme="minorHAnsi" w:hAnsiTheme="majorBidi" w:cstheme="majorBidi"/>
          <w:lang w:eastAsia="en-US"/>
        </w:rPr>
        <w:t xml:space="preserve"> </w:t>
      </w:r>
      <w:r w:rsidR="00884295">
        <w:rPr>
          <w:rFonts w:asciiTheme="majorBidi" w:eastAsiaTheme="minorHAnsi" w:hAnsiTheme="majorBidi" w:cstheme="majorBidi"/>
          <w:lang w:eastAsia="en-US"/>
        </w:rPr>
        <w:t xml:space="preserve">from </w:t>
      </w:r>
      <w:r>
        <w:rPr>
          <w:rFonts w:asciiTheme="majorBidi" w:eastAsiaTheme="minorHAnsi" w:hAnsiTheme="majorBidi" w:cstheme="majorBidi"/>
          <w:lang w:eastAsia="en-US"/>
        </w:rPr>
        <w:t>20</w:t>
      </w:r>
      <w:r w:rsidR="00216563">
        <w:rPr>
          <w:rFonts w:asciiTheme="majorBidi" w:eastAsiaTheme="minorHAnsi" w:hAnsiTheme="majorBidi" w:cstheme="majorBidi"/>
          <w:lang w:eastAsia="en-US"/>
        </w:rPr>
        <w:t>06</w:t>
      </w:r>
      <w:r>
        <w:rPr>
          <w:rFonts w:asciiTheme="majorBidi" w:eastAsiaTheme="minorHAnsi" w:hAnsiTheme="majorBidi" w:cstheme="majorBidi"/>
          <w:lang w:eastAsia="en-US"/>
        </w:rPr>
        <w:t xml:space="preserve"> to 20</w:t>
      </w:r>
      <w:r w:rsidR="00216563">
        <w:rPr>
          <w:rFonts w:asciiTheme="majorBidi" w:eastAsiaTheme="minorHAnsi" w:hAnsiTheme="majorBidi" w:cstheme="majorBidi"/>
          <w:lang w:eastAsia="en-US"/>
        </w:rPr>
        <w:t>14</w:t>
      </w:r>
      <w:r>
        <w:rPr>
          <w:rFonts w:asciiTheme="majorBidi" w:eastAsiaTheme="minorHAnsi" w:hAnsiTheme="majorBidi" w:cstheme="majorBidi"/>
          <w:lang w:eastAsia="en-US"/>
        </w:rPr>
        <w:t xml:space="preserve"> </w:t>
      </w:r>
      <w:r w:rsidR="00216563">
        <w:rPr>
          <w:rFonts w:asciiTheme="majorBidi" w:eastAsiaTheme="minorHAnsi" w:hAnsiTheme="majorBidi" w:cstheme="majorBidi"/>
          <w:lang w:eastAsia="en-US"/>
        </w:rPr>
        <w:t>extracted from</w:t>
      </w:r>
      <w:r w:rsidR="003A7BBA">
        <w:rPr>
          <w:rFonts w:asciiTheme="majorBidi" w:eastAsiaTheme="minorHAnsi" w:hAnsiTheme="majorBidi" w:cstheme="majorBidi"/>
          <w:lang w:eastAsia="en-US"/>
        </w:rPr>
        <w:t xml:space="preserve"> the</w:t>
      </w:r>
      <w:r>
        <w:rPr>
          <w:rFonts w:asciiTheme="majorBidi" w:eastAsiaTheme="minorHAnsi" w:hAnsiTheme="majorBidi" w:cstheme="majorBidi"/>
          <w:lang w:eastAsia="en-US"/>
        </w:rPr>
        <w:t xml:space="preserve"> </w:t>
      </w:r>
      <w:r w:rsidR="00F1273A" w:rsidRPr="00F1273A">
        <w:rPr>
          <w:rFonts w:asciiTheme="majorBidi" w:eastAsiaTheme="minorHAnsi" w:hAnsiTheme="majorBidi" w:cstheme="majorBidi"/>
          <w:lang w:eastAsia="en-US"/>
        </w:rPr>
        <w:t>Hazard Analysis and Critical Control Point (</w:t>
      </w:r>
      <w:r w:rsidR="00884295" w:rsidRPr="00884295">
        <w:rPr>
          <w:rFonts w:asciiTheme="majorBidi" w:eastAsiaTheme="minorHAnsi" w:hAnsiTheme="majorBidi" w:cstheme="majorBidi"/>
          <w:lang w:eastAsia="en-US"/>
        </w:rPr>
        <w:t>HACCP</w:t>
      </w:r>
      <w:r w:rsidR="00F1273A">
        <w:rPr>
          <w:rFonts w:asciiTheme="majorBidi" w:eastAsiaTheme="minorHAnsi" w:hAnsiTheme="majorBidi" w:cstheme="majorBidi"/>
          <w:lang w:eastAsia="en-US"/>
        </w:rPr>
        <w:t xml:space="preserve">) </w:t>
      </w:r>
      <w:r w:rsidR="00884295">
        <w:rPr>
          <w:rFonts w:asciiTheme="majorBidi" w:eastAsiaTheme="minorHAnsi" w:hAnsiTheme="majorBidi" w:cstheme="majorBidi"/>
          <w:lang w:eastAsia="en-US"/>
        </w:rPr>
        <w:t>data</w:t>
      </w:r>
      <w:r>
        <w:rPr>
          <w:rFonts w:asciiTheme="majorBidi" w:eastAsiaTheme="minorHAnsi" w:hAnsiTheme="majorBidi" w:cstheme="majorBidi"/>
          <w:lang w:eastAsia="en-US"/>
        </w:rPr>
        <w:t xml:space="preserve">set </w:t>
      </w:r>
      <w:r w:rsidR="00216563">
        <w:rPr>
          <w:rFonts w:asciiTheme="majorBidi" w:eastAsiaTheme="minorHAnsi" w:hAnsiTheme="majorBidi" w:cstheme="majorBidi"/>
          <w:lang w:eastAsia="en-US"/>
        </w:rPr>
        <w:t xml:space="preserve">of </w:t>
      </w:r>
      <w:r w:rsidR="00F1273A" w:rsidRPr="00F1273A">
        <w:rPr>
          <w:rFonts w:asciiTheme="majorBidi" w:eastAsiaTheme="minorHAnsi" w:hAnsiTheme="majorBidi" w:cstheme="majorBidi"/>
          <w:lang w:eastAsia="en-US"/>
        </w:rPr>
        <w:t>National Antimicrobial Resistance Monitoring System (NARMS)</w:t>
      </w:r>
      <w:r w:rsidR="00216563">
        <w:rPr>
          <w:rFonts w:asciiTheme="majorBidi" w:eastAsiaTheme="minorHAnsi" w:hAnsiTheme="majorBidi" w:cstheme="majorBidi"/>
          <w:lang w:eastAsia="en-US"/>
        </w:rPr>
        <w:t xml:space="preserve">, </w:t>
      </w:r>
      <w:r>
        <w:rPr>
          <w:rFonts w:asciiTheme="majorBidi" w:eastAsiaTheme="minorHAnsi" w:hAnsiTheme="majorBidi" w:cstheme="majorBidi"/>
          <w:lang w:eastAsia="en-US"/>
        </w:rPr>
        <w:t>downloaded from</w:t>
      </w:r>
      <w:r w:rsidR="003A7BBA">
        <w:rPr>
          <w:rFonts w:asciiTheme="majorBidi" w:eastAsiaTheme="minorHAnsi" w:hAnsiTheme="majorBidi" w:cstheme="majorBidi"/>
          <w:lang w:eastAsia="en-US"/>
        </w:rPr>
        <w:t xml:space="preserve"> the</w:t>
      </w:r>
      <w:r>
        <w:rPr>
          <w:rFonts w:asciiTheme="majorBidi" w:eastAsiaTheme="minorHAnsi" w:hAnsiTheme="majorBidi" w:cstheme="majorBidi"/>
          <w:lang w:eastAsia="en-US"/>
        </w:rPr>
        <w:t xml:space="preserve"> NARMS portal</w:t>
      </w:r>
      <w:r w:rsidR="00657B4D">
        <w:rPr>
          <w:rFonts w:asciiTheme="majorBidi" w:eastAsiaTheme="minorHAnsi" w:hAnsiTheme="majorBidi" w:cstheme="majorBidi"/>
          <w:lang w:eastAsia="en-US"/>
        </w:rPr>
        <w:t xml:space="preserve"> on </w:t>
      </w:r>
      <w:r w:rsidR="00F1273A">
        <w:rPr>
          <w:rFonts w:asciiTheme="majorBidi" w:eastAsiaTheme="minorHAnsi" w:hAnsiTheme="majorBidi" w:cstheme="majorBidi"/>
          <w:lang w:eastAsia="en-US"/>
        </w:rPr>
        <w:t>09/04/2023</w:t>
      </w:r>
      <w:r>
        <w:rPr>
          <w:rFonts w:asciiTheme="majorBidi" w:eastAsiaTheme="minorHAnsi" w:hAnsiTheme="majorBidi" w:cstheme="majorBidi"/>
          <w:lang w:eastAsia="en-US"/>
        </w:rPr>
        <w:t>. The data were transferred to a data-warehouse in Microsoft SQL Server and pre-processed during a data cleaning phase.</w:t>
      </w:r>
      <w:r w:rsidR="00657B4D">
        <w:rPr>
          <w:rFonts w:asciiTheme="majorBidi" w:eastAsiaTheme="minorHAnsi" w:hAnsiTheme="majorBidi" w:cstheme="majorBidi"/>
          <w:lang w:eastAsia="en-US"/>
        </w:rPr>
        <w:t xml:space="preserve"> We identified </w:t>
      </w:r>
      <w:r w:rsidR="00243B69">
        <w:rPr>
          <w:rFonts w:asciiTheme="majorBidi" w:eastAsiaTheme="minorHAnsi" w:hAnsiTheme="majorBidi" w:cstheme="majorBidi"/>
          <w:lang w:eastAsia="en-US"/>
        </w:rPr>
        <w:t>2</w:t>
      </w:r>
      <w:r w:rsidR="00657B4D">
        <w:rPr>
          <w:rFonts w:asciiTheme="majorBidi" w:eastAsiaTheme="minorHAnsi" w:hAnsiTheme="majorBidi" w:cstheme="majorBidi"/>
          <w:lang w:eastAsia="en-US"/>
        </w:rPr>
        <w:t>,</w:t>
      </w:r>
      <w:r w:rsidR="00243B69">
        <w:rPr>
          <w:rFonts w:asciiTheme="majorBidi" w:eastAsiaTheme="minorHAnsi" w:hAnsiTheme="majorBidi" w:cstheme="majorBidi"/>
          <w:lang w:eastAsia="en-US"/>
        </w:rPr>
        <w:t>648</w:t>
      </w:r>
      <w:r w:rsidR="00216563">
        <w:rPr>
          <w:rFonts w:asciiTheme="majorBidi" w:eastAsiaTheme="minorHAnsi" w:hAnsiTheme="majorBidi" w:cstheme="majorBidi"/>
          <w:lang w:eastAsia="en-US"/>
        </w:rPr>
        <w:t xml:space="preserve"> </w:t>
      </w:r>
      <w:r w:rsidR="00657B4D">
        <w:rPr>
          <w:rFonts w:asciiTheme="majorBidi" w:eastAsiaTheme="minorHAnsi" w:hAnsiTheme="majorBidi" w:cstheme="majorBidi"/>
          <w:i/>
          <w:iCs/>
          <w:lang w:eastAsia="en-US"/>
        </w:rPr>
        <w:t xml:space="preserve">Salmonella </w:t>
      </w:r>
      <w:r w:rsidR="00243B69">
        <w:rPr>
          <w:rFonts w:asciiTheme="majorBidi" w:eastAsiaTheme="minorHAnsi" w:hAnsiTheme="majorBidi" w:cstheme="majorBidi"/>
          <w:lang w:eastAsia="en-US"/>
        </w:rPr>
        <w:t xml:space="preserve">isolates </w:t>
      </w:r>
      <w:r w:rsidR="00657B4D">
        <w:rPr>
          <w:rFonts w:asciiTheme="majorBidi" w:eastAsiaTheme="minorHAnsi" w:hAnsiTheme="majorBidi" w:cstheme="majorBidi"/>
          <w:lang w:eastAsia="en-US"/>
        </w:rPr>
        <w:t>from</w:t>
      </w:r>
      <w:r w:rsidR="00FE617E">
        <w:rPr>
          <w:rFonts w:asciiTheme="majorBidi" w:eastAsiaTheme="minorHAnsi" w:hAnsiTheme="majorBidi" w:cstheme="majorBidi"/>
          <w:lang w:eastAsia="en-US"/>
        </w:rPr>
        <w:t xml:space="preserve"> cattle</w:t>
      </w:r>
      <w:r w:rsidR="00657B4D">
        <w:rPr>
          <w:rFonts w:asciiTheme="majorBidi" w:eastAsiaTheme="minorHAnsi" w:hAnsiTheme="majorBidi" w:cstheme="majorBidi"/>
          <w:lang w:eastAsia="en-US"/>
        </w:rPr>
        <w:t>;</w:t>
      </w:r>
      <w:r w:rsidR="00243B69">
        <w:rPr>
          <w:rFonts w:asciiTheme="majorBidi" w:eastAsiaTheme="minorHAnsi" w:hAnsiTheme="majorBidi" w:cstheme="majorBidi"/>
          <w:lang w:eastAsia="en-US"/>
        </w:rPr>
        <w:t xml:space="preserve"> </w:t>
      </w:r>
      <w:r w:rsidR="00657B4D">
        <w:rPr>
          <w:rFonts w:asciiTheme="majorBidi" w:eastAsiaTheme="minorHAnsi" w:hAnsiTheme="majorBidi" w:cstheme="majorBidi"/>
          <w:lang w:eastAsia="en-US"/>
        </w:rPr>
        <w:t>a</w:t>
      </w:r>
      <w:r w:rsidR="00243B69">
        <w:rPr>
          <w:rFonts w:asciiTheme="majorBidi" w:eastAsiaTheme="minorHAnsi" w:hAnsiTheme="majorBidi" w:cstheme="majorBidi"/>
          <w:lang w:eastAsia="en-US"/>
        </w:rPr>
        <w:t xml:space="preserve"> subset of </w:t>
      </w:r>
      <w:r w:rsidR="00216563">
        <w:rPr>
          <w:rFonts w:asciiTheme="majorBidi" w:eastAsiaTheme="minorHAnsi" w:hAnsiTheme="majorBidi" w:cstheme="majorBidi"/>
          <w:lang w:eastAsia="en-US"/>
        </w:rPr>
        <w:t>1</w:t>
      </w:r>
      <w:r w:rsidR="00657B4D">
        <w:rPr>
          <w:rFonts w:asciiTheme="majorBidi" w:eastAsiaTheme="minorHAnsi" w:hAnsiTheme="majorBidi" w:cstheme="majorBidi"/>
          <w:lang w:eastAsia="en-US"/>
        </w:rPr>
        <w:t>,</w:t>
      </w:r>
      <w:r w:rsidR="00216563">
        <w:rPr>
          <w:rFonts w:asciiTheme="majorBidi" w:eastAsiaTheme="minorHAnsi" w:hAnsiTheme="majorBidi" w:cstheme="majorBidi"/>
          <w:lang w:eastAsia="en-US"/>
        </w:rPr>
        <w:t xml:space="preserve">177 </w:t>
      </w:r>
      <w:r w:rsidR="00243B69">
        <w:rPr>
          <w:rFonts w:asciiTheme="majorBidi" w:eastAsiaTheme="minorHAnsi" w:hAnsiTheme="majorBidi" w:cstheme="majorBidi"/>
          <w:lang w:eastAsia="en-US"/>
        </w:rPr>
        <w:t>i</w:t>
      </w:r>
      <w:r w:rsidR="00216563">
        <w:rPr>
          <w:rFonts w:asciiTheme="majorBidi" w:eastAsiaTheme="minorHAnsi" w:hAnsiTheme="majorBidi" w:cstheme="majorBidi"/>
          <w:lang w:eastAsia="en-US"/>
        </w:rPr>
        <w:t xml:space="preserve">solates </w:t>
      </w:r>
      <w:r w:rsidR="00243B69">
        <w:rPr>
          <w:rFonts w:asciiTheme="majorBidi" w:eastAsiaTheme="minorHAnsi" w:hAnsiTheme="majorBidi" w:cstheme="majorBidi"/>
          <w:lang w:eastAsia="en-US"/>
        </w:rPr>
        <w:t xml:space="preserve">from 2010 to 2013 </w:t>
      </w:r>
      <w:r w:rsidR="004F1651">
        <w:rPr>
          <w:rFonts w:asciiTheme="majorBidi" w:eastAsiaTheme="minorHAnsi" w:hAnsiTheme="majorBidi" w:cstheme="majorBidi"/>
          <w:lang w:eastAsia="en-US"/>
        </w:rPr>
        <w:t xml:space="preserve">was </w:t>
      </w:r>
      <w:r w:rsidR="00243B69">
        <w:rPr>
          <w:rFonts w:asciiTheme="majorBidi" w:eastAsiaTheme="minorHAnsi" w:hAnsiTheme="majorBidi" w:cstheme="majorBidi"/>
          <w:lang w:eastAsia="en-US"/>
        </w:rPr>
        <w:t xml:space="preserve">used </w:t>
      </w:r>
      <w:r w:rsidR="004F1651">
        <w:rPr>
          <w:rFonts w:asciiTheme="majorBidi" w:eastAsiaTheme="minorHAnsi" w:hAnsiTheme="majorBidi" w:cstheme="majorBidi"/>
          <w:lang w:eastAsia="en-US"/>
        </w:rPr>
        <w:t xml:space="preserve">in </w:t>
      </w:r>
      <w:r w:rsidR="00243B69">
        <w:rPr>
          <w:rFonts w:asciiTheme="majorBidi" w:eastAsiaTheme="minorHAnsi" w:hAnsiTheme="majorBidi" w:cstheme="majorBidi"/>
          <w:lang w:eastAsia="en-US"/>
        </w:rPr>
        <w:t>this analysis.</w:t>
      </w:r>
      <w:r w:rsidR="00657B4D">
        <w:rPr>
          <w:rFonts w:asciiTheme="majorBidi" w:eastAsiaTheme="minorHAnsi" w:hAnsiTheme="majorBidi" w:cstheme="majorBidi"/>
          <w:lang w:eastAsia="en-US"/>
        </w:rPr>
        <w:t xml:space="preserve"> The data </w:t>
      </w:r>
      <w:r w:rsidR="00DF1A43">
        <w:rPr>
          <w:rFonts w:asciiTheme="majorBidi" w:eastAsiaTheme="minorHAnsi" w:hAnsiTheme="majorBidi" w:cstheme="majorBidi"/>
          <w:lang w:eastAsia="en-US"/>
        </w:rPr>
        <w:t xml:space="preserve">was </w:t>
      </w:r>
      <w:r w:rsidR="00657B4D">
        <w:rPr>
          <w:rFonts w:asciiTheme="majorBidi" w:eastAsiaTheme="minorHAnsi" w:hAnsiTheme="majorBidi" w:cstheme="majorBidi"/>
          <w:lang w:eastAsia="en-US"/>
        </w:rPr>
        <w:t xml:space="preserve">divided into two </w:t>
      </w:r>
      <w:r w:rsidR="00DF1A43">
        <w:rPr>
          <w:rFonts w:asciiTheme="majorBidi" w:eastAsiaTheme="minorHAnsi" w:hAnsiTheme="majorBidi" w:cstheme="majorBidi"/>
          <w:lang w:eastAsia="en-US"/>
        </w:rPr>
        <w:t xml:space="preserve">equal </w:t>
      </w:r>
      <w:r w:rsidR="00657B4D">
        <w:rPr>
          <w:rFonts w:asciiTheme="majorBidi" w:eastAsiaTheme="minorHAnsi" w:hAnsiTheme="majorBidi" w:cstheme="majorBidi"/>
          <w:lang w:eastAsia="en-US"/>
        </w:rPr>
        <w:t>intervals</w:t>
      </w:r>
      <w:r w:rsidR="00DF1A43">
        <w:rPr>
          <w:rFonts w:asciiTheme="majorBidi" w:eastAsiaTheme="minorHAnsi" w:hAnsiTheme="majorBidi" w:cstheme="majorBidi"/>
          <w:lang w:eastAsia="en-US"/>
        </w:rPr>
        <w:t xml:space="preserve"> (</w:t>
      </w:r>
      <w:r w:rsidR="00657B4D">
        <w:rPr>
          <w:rFonts w:asciiTheme="majorBidi" w:eastAsiaTheme="minorHAnsi" w:hAnsiTheme="majorBidi" w:cstheme="majorBidi"/>
          <w:lang w:eastAsia="en-US"/>
        </w:rPr>
        <w:t>2010-2011 and 2012-2013</w:t>
      </w:r>
      <w:r w:rsidR="00DF1A43">
        <w:rPr>
          <w:rFonts w:asciiTheme="majorBidi" w:eastAsiaTheme="minorHAnsi" w:hAnsiTheme="majorBidi" w:cstheme="majorBidi"/>
          <w:lang w:eastAsia="en-US"/>
        </w:rPr>
        <w:t xml:space="preserve">) before and after </w:t>
      </w:r>
      <w:r w:rsidR="00DF1A43" w:rsidRPr="00DF1A43">
        <w:rPr>
          <w:rFonts w:asciiTheme="majorBidi" w:eastAsiaTheme="minorHAnsi" w:hAnsiTheme="majorBidi" w:cstheme="majorBidi"/>
          <w:lang w:eastAsia="en-US"/>
        </w:rPr>
        <w:t xml:space="preserve">implementation of AMU restrictions in </w:t>
      </w:r>
      <w:r w:rsidR="00DF1A43">
        <w:rPr>
          <w:rFonts w:asciiTheme="majorBidi" w:eastAsiaTheme="minorHAnsi" w:hAnsiTheme="majorBidi" w:cstheme="majorBidi"/>
          <w:lang w:eastAsia="en-US"/>
        </w:rPr>
        <w:t>2012</w:t>
      </w:r>
      <w:r w:rsidR="00657B4D">
        <w:rPr>
          <w:rFonts w:asciiTheme="majorBidi" w:eastAsiaTheme="minorHAnsi" w:hAnsiTheme="majorBidi" w:cstheme="majorBidi"/>
          <w:lang w:eastAsia="en-US"/>
        </w:rPr>
        <w:t>.</w:t>
      </w:r>
      <w:r w:rsidR="00243B69">
        <w:rPr>
          <w:rFonts w:asciiTheme="majorBidi" w:eastAsiaTheme="minorHAnsi" w:hAnsiTheme="majorBidi" w:cstheme="majorBidi"/>
          <w:lang w:eastAsia="en-US"/>
        </w:rPr>
        <w:t xml:space="preserve"> </w:t>
      </w:r>
      <w:r w:rsidR="00657B4D">
        <w:rPr>
          <w:rFonts w:asciiTheme="majorBidi" w:eastAsiaTheme="minorHAnsi" w:hAnsiTheme="majorBidi" w:cstheme="majorBidi"/>
          <w:lang w:eastAsia="en-US"/>
        </w:rPr>
        <w:t>Complementary data including NARMS AMR breakpoints and class of antimicrobials were added to the data-warehouse</w:t>
      </w:r>
      <w:r w:rsidR="00865938">
        <w:rPr>
          <w:rFonts w:asciiTheme="majorBidi" w:eastAsiaTheme="minorHAnsi" w:hAnsiTheme="majorBidi" w:cstheme="majorBidi"/>
          <w:lang w:eastAsia="en-US"/>
        </w:rPr>
        <w:t xml:space="preserve"> (Supplementary Table 1)</w:t>
      </w:r>
      <w:r w:rsidR="00657B4D">
        <w:rPr>
          <w:rFonts w:asciiTheme="majorBidi" w:eastAsiaTheme="minorHAnsi" w:hAnsiTheme="majorBidi" w:cstheme="majorBidi"/>
          <w:lang w:eastAsia="en-US"/>
        </w:rPr>
        <w:t xml:space="preserve">. </w:t>
      </w:r>
      <w:r w:rsidR="00310558">
        <w:rPr>
          <w:rFonts w:asciiTheme="majorBidi" w:eastAsiaTheme="minorHAnsi" w:hAnsiTheme="majorBidi" w:cstheme="majorBidi"/>
          <w:lang w:eastAsia="en-US"/>
        </w:rPr>
        <w:t>Minimum inhibitory concentration (</w:t>
      </w:r>
      <w:r w:rsidR="00657B4D">
        <w:rPr>
          <w:rFonts w:asciiTheme="majorBidi" w:eastAsiaTheme="minorHAnsi" w:hAnsiTheme="majorBidi" w:cstheme="majorBidi"/>
          <w:lang w:eastAsia="en-US"/>
        </w:rPr>
        <w:t>MIC</w:t>
      </w:r>
      <w:r w:rsidR="00310558">
        <w:rPr>
          <w:rFonts w:asciiTheme="majorBidi" w:eastAsiaTheme="minorHAnsi" w:hAnsiTheme="majorBidi" w:cstheme="majorBidi"/>
          <w:lang w:eastAsia="en-US"/>
        </w:rPr>
        <w:t>)</w:t>
      </w:r>
      <w:r w:rsidR="00657B4D">
        <w:rPr>
          <w:rFonts w:asciiTheme="majorBidi" w:eastAsiaTheme="minorHAnsi" w:hAnsiTheme="majorBidi" w:cstheme="majorBidi"/>
          <w:lang w:eastAsia="en-US"/>
        </w:rPr>
        <w:t xml:space="preserve"> values from eleven antimicrobials were included in the analysis: a</w:t>
      </w:r>
      <w:r w:rsidR="00657B4D" w:rsidRPr="00884295">
        <w:rPr>
          <w:rFonts w:asciiTheme="majorBidi" w:hAnsiTheme="majorBidi" w:cstheme="majorBidi"/>
        </w:rPr>
        <w:t>moxicillin-</w:t>
      </w:r>
      <w:r w:rsidR="00657B4D">
        <w:rPr>
          <w:rFonts w:asciiTheme="majorBidi" w:hAnsiTheme="majorBidi" w:cstheme="majorBidi"/>
        </w:rPr>
        <w:t>c</w:t>
      </w:r>
      <w:r w:rsidR="00657B4D" w:rsidRPr="00884295">
        <w:rPr>
          <w:rFonts w:asciiTheme="majorBidi" w:hAnsiTheme="majorBidi" w:cstheme="majorBidi"/>
        </w:rPr>
        <w:t xml:space="preserve">lavulanic </w:t>
      </w:r>
      <w:r w:rsidR="00657B4D">
        <w:rPr>
          <w:rFonts w:asciiTheme="majorBidi" w:hAnsiTheme="majorBidi" w:cstheme="majorBidi"/>
        </w:rPr>
        <w:t>a</w:t>
      </w:r>
      <w:r w:rsidR="00657B4D" w:rsidRPr="00884295">
        <w:rPr>
          <w:rFonts w:asciiTheme="majorBidi" w:hAnsiTheme="majorBidi" w:cstheme="majorBidi"/>
        </w:rPr>
        <w:t xml:space="preserve">cid, </w:t>
      </w:r>
      <w:r w:rsidR="00657B4D">
        <w:rPr>
          <w:rFonts w:asciiTheme="majorBidi" w:hAnsiTheme="majorBidi" w:cstheme="majorBidi"/>
        </w:rPr>
        <w:t>a</w:t>
      </w:r>
      <w:r w:rsidR="00657B4D" w:rsidRPr="00884295">
        <w:rPr>
          <w:rFonts w:asciiTheme="majorBidi" w:hAnsiTheme="majorBidi" w:cstheme="majorBidi"/>
        </w:rPr>
        <w:t xml:space="preserve">mpicillin, </w:t>
      </w:r>
      <w:r w:rsidR="00603271">
        <w:rPr>
          <w:rFonts w:asciiTheme="majorBidi" w:hAnsiTheme="majorBidi" w:cstheme="majorBidi"/>
        </w:rPr>
        <w:t>c</w:t>
      </w:r>
      <w:r w:rsidR="00603271" w:rsidRPr="00884295">
        <w:rPr>
          <w:rFonts w:asciiTheme="majorBidi" w:hAnsiTheme="majorBidi" w:cstheme="majorBidi"/>
        </w:rPr>
        <w:t xml:space="preserve">efoxitin, </w:t>
      </w:r>
      <w:r w:rsidR="00657B4D">
        <w:rPr>
          <w:rFonts w:asciiTheme="majorBidi" w:hAnsiTheme="majorBidi" w:cstheme="majorBidi"/>
        </w:rPr>
        <w:t>c</w:t>
      </w:r>
      <w:r w:rsidR="00657B4D" w:rsidRPr="00884295">
        <w:rPr>
          <w:rFonts w:asciiTheme="majorBidi" w:hAnsiTheme="majorBidi" w:cstheme="majorBidi"/>
        </w:rPr>
        <w:t xml:space="preserve">eftriaxone, </w:t>
      </w:r>
      <w:r w:rsidR="00657B4D">
        <w:rPr>
          <w:rFonts w:asciiTheme="majorBidi" w:hAnsiTheme="majorBidi" w:cstheme="majorBidi"/>
        </w:rPr>
        <w:t>c</w:t>
      </w:r>
      <w:r w:rsidR="00657B4D" w:rsidRPr="00884295">
        <w:rPr>
          <w:rFonts w:asciiTheme="majorBidi" w:hAnsiTheme="majorBidi" w:cstheme="majorBidi"/>
        </w:rPr>
        <w:t xml:space="preserve">hloramphenicol, </w:t>
      </w:r>
      <w:r w:rsidR="00657B4D">
        <w:rPr>
          <w:rFonts w:asciiTheme="majorBidi" w:hAnsiTheme="majorBidi" w:cstheme="majorBidi"/>
        </w:rPr>
        <w:t>c</w:t>
      </w:r>
      <w:r w:rsidR="00657B4D" w:rsidRPr="00884295">
        <w:rPr>
          <w:rFonts w:asciiTheme="majorBidi" w:hAnsiTheme="majorBidi" w:cstheme="majorBidi"/>
        </w:rPr>
        <w:t xml:space="preserve">iprofloxacin, </w:t>
      </w:r>
      <w:r w:rsidR="00657B4D">
        <w:rPr>
          <w:rFonts w:asciiTheme="majorBidi" w:hAnsiTheme="majorBidi" w:cstheme="majorBidi"/>
        </w:rPr>
        <w:t>g</w:t>
      </w:r>
      <w:r w:rsidR="00657B4D" w:rsidRPr="00884295">
        <w:rPr>
          <w:rFonts w:asciiTheme="majorBidi" w:hAnsiTheme="majorBidi" w:cstheme="majorBidi"/>
        </w:rPr>
        <w:t xml:space="preserve">entamicin, </w:t>
      </w:r>
      <w:r w:rsidR="00657B4D">
        <w:rPr>
          <w:rFonts w:asciiTheme="majorBidi" w:hAnsiTheme="majorBidi" w:cstheme="majorBidi"/>
        </w:rPr>
        <w:t>n</w:t>
      </w:r>
      <w:r w:rsidR="00657B4D" w:rsidRPr="00884295">
        <w:rPr>
          <w:rFonts w:asciiTheme="majorBidi" w:hAnsiTheme="majorBidi" w:cstheme="majorBidi"/>
        </w:rPr>
        <w:t>alidixic acid,</w:t>
      </w:r>
      <w:r w:rsidR="00603271">
        <w:rPr>
          <w:rFonts w:asciiTheme="majorBidi" w:hAnsiTheme="majorBidi" w:cstheme="majorBidi"/>
        </w:rPr>
        <w:t xml:space="preserve"> </w:t>
      </w:r>
      <w:proofErr w:type="spellStart"/>
      <w:r w:rsidR="00603271">
        <w:rPr>
          <w:rFonts w:asciiTheme="majorBidi" w:hAnsiTheme="majorBidi" w:cstheme="majorBidi"/>
        </w:rPr>
        <w:t>s</w:t>
      </w:r>
      <w:r w:rsidR="00603271" w:rsidRPr="00884295">
        <w:rPr>
          <w:rFonts w:asciiTheme="majorBidi" w:hAnsiTheme="majorBidi" w:cstheme="majorBidi"/>
        </w:rPr>
        <w:t>ulfisoxazole</w:t>
      </w:r>
      <w:proofErr w:type="spellEnd"/>
      <w:r w:rsidR="00603271" w:rsidRPr="00884295">
        <w:rPr>
          <w:rFonts w:asciiTheme="majorBidi" w:hAnsiTheme="majorBidi" w:cstheme="majorBidi"/>
        </w:rPr>
        <w:t xml:space="preserve">, </w:t>
      </w:r>
      <w:r w:rsidR="00657B4D">
        <w:rPr>
          <w:rFonts w:asciiTheme="majorBidi" w:hAnsiTheme="majorBidi" w:cstheme="majorBidi"/>
        </w:rPr>
        <w:t>t</w:t>
      </w:r>
      <w:r w:rsidR="00657B4D" w:rsidRPr="00884295">
        <w:rPr>
          <w:rFonts w:asciiTheme="majorBidi" w:hAnsiTheme="majorBidi" w:cstheme="majorBidi"/>
        </w:rPr>
        <w:t>etracycline</w:t>
      </w:r>
      <w:r w:rsidR="00603271">
        <w:rPr>
          <w:rFonts w:asciiTheme="majorBidi" w:hAnsiTheme="majorBidi" w:cstheme="majorBidi"/>
        </w:rPr>
        <w:t>, and t</w:t>
      </w:r>
      <w:r w:rsidR="00603271" w:rsidRPr="00884295">
        <w:rPr>
          <w:rFonts w:asciiTheme="majorBidi" w:hAnsiTheme="majorBidi" w:cstheme="majorBidi"/>
        </w:rPr>
        <w:t>rimethoprim-</w:t>
      </w:r>
      <w:r w:rsidR="00603271">
        <w:rPr>
          <w:rFonts w:asciiTheme="majorBidi" w:hAnsiTheme="majorBidi" w:cstheme="majorBidi"/>
        </w:rPr>
        <w:t>s</w:t>
      </w:r>
      <w:r w:rsidR="00603271" w:rsidRPr="00884295">
        <w:rPr>
          <w:rFonts w:asciiTheme="majorBidi" w:hAnsiTheme="majorBidi" w:cstheme="majorBidi"/>
        </w:rPr>
        <w:t>ulfamethoxazole</w:t>
      </w:r>
      <w:r w:rsidR="00657B4D">
        <w:rPr>
          <w:rFonts w:asciiTheme="majorBidi" w:hAnsiTheme="majorBidi" w:cstheme="majorBidi"/>
        </w:rPr>
        <w:t xml:space="preserve">. </w:t>
      </w:r>
      <w:r w:rsidR="0001319E">
        <w:rPr>
          <w:rFonts w:asciiTheme="majorBidi" w:eastAsiaTheme="minorHAnsi" w:hAnsiTheme="majorBidi" w:cstheme="majorBidi"/>
          <w:lang w:eastAsia="en-US"/>
        </w:rPr>
        <w:t xml:space="preserve">To assure </w:t>
      </w:r>
      <w:r w:rsidR="00047FB8">
        <w:rPr>
          <w:rFonts w:asciiTheme="majorBidi" w:eastAsiaTheme="minorHAnsi" w:hAnsiTheme="majorBidi" w:cstheme="majorBidi"/>
          <w:lang w:eastAsia="en-US"/>
        </w:rPr>
        <w:t xml:space="preserve">data </w:t>
      </w:r>
      <w:r w:rsidR="0001319E">
        <w:rPr>
          <w:rFonts w:asciiTheme="majorBidi" w:eastAsiaTheme="minorHAnsi" w:hAnsiTheme="majorBidi" w:cstheme="majorBidi"/>
          <w:lang w:eastAsia="en-US"/>
        </w:rPr>
        <w:t xml:space="preserve">consistency, </w:t>
      </w:r>
      <w:r w:rsidR="00047FB8">
        <w:rPr>
          <w:rFonts w:asciiTheme="majorBidi" w:eastAsiaTheme="minorHAnsi" w:hAnsiTheme="majorBidi" w:cstheme="majorBidi"/>
          <w:lang w:eastAsia="en-US"/>
        </w:rPr>
        <w:t xml:space="preserve">all </w:t>
      </w:r>
      <w:r w:rsidR="0001319E">
        <w:rPr>
          <w:rFonts w:asciiTheme="majorBidi" w:eastAsiaTheme="minorHAnsi" w:hAnsiTheme="majorBidi" w:cstheme="majorBidi"/>
          <w:lang w:eastAsia="en-US"/>
        </w:rPr>
        <w:t xml:space="preserve">MICs were checked to be valid MIC values. Lastly, </w:t>
      </w:r>
      <w:r w:rsidR="0001319E">
        <w:rPr>
          <w:rFonts w:asciiTheme="majorBidi" w:hAnsiTheme="majorBidi" w:cstheme="majorBidi"/>
        </w:rPr>
        <w:t>t</w:t>
      </w:r>
      <w:r w:rsidR="00657B4D">
        <w:rPr>
          <w:rFonts w:asciiTheme="majorBidi" w:hAnsiTheme="majorBidi" w:cstheme="majorBidi"/>
        </w:rPr>
        <w:t>he MICs were interpreted as resistant, intermediate, or susceptible according to the NARMS breakpoints.</w:t>
      </w:r>
      <w:r w:rsidR="00657B4D">
        <w:rPr>
          <w:rFonts w:asciiTheme="majorBidi" w:eastAsiaTheme="minorHAnsi" w:hAnsiTheme="majorBidi" w:cstheme="majorBidi"/>
          <w:lang w:eastAsia="en-US"/>
        </w:rPr>
        <w:t xml:space="preserve"> </w:t>
      </w:r>
      <w:r w:rsidR="00A97901">
        <w:rPr>
          <w:rFonts w:asciiTheme="majorBidi" w:eastAsiaTheme="minorHAnsi" w:hAnsiTheme="majorBidi" w:cstheme="majorBidi"/>
          <w:lang w:eastAsia="en-US"/>
        </w:rPr>
        <w:t xml:space="preserve">Any isolate resistant to three or more classes of antimicrobials </w:t>
      </w:r>
      <w:r w:rsidR="003A7BBA">
        <w:rPr>
          <w:rFonts w:asciiTheme="majorBidi" w:eastAsiaTheme="minorHAnsi" w:hAnsiTheme="majorBidi" w:cstheme="majorBidi"/>
          <w:lang w:eastAsia="en-US"/>
        </w:rPr>
        <w:t xml:space="preserve">was </w:t>
      </w:r>
      <w:r w:rsidR="00A97901">
        <w:rPr>
          <w:rFonts w:asciiTheme="majorBidi" w:eastAsiaTheme="minorHAnsi" w:hAnsiTheme="majorBidi" w:cstheme="majorBidi"/>
          <w:lang w:eastAsia="en-US"/>
        </w:rPr>
        <w:t xml:space="preserve">considered </w:t>
      </w:r>
      <w:r w:rsidR="003A7BBA">
        <w:rPr>
          <w:rFonts w:asciiTheme="majorBidi" w:eastAsiaTheme="minorHAnsi" w:hAnsiTheme="majorBidi" w:cstheme="majorBidi"/>
          <w:lang w:eastAsia="en-US"/>
        </w:rPr>
        <w:t>multidrug</w:t>
      </w:r>
      <w:r w:rsidR="00A97901">
        <w:rPr>
          <w:rFonts w:asciiTheme="majorBidi" w:eastAsiaTheme="minorHAnsi" w:hAnsiTheme="majorBidi" w:cstheme="majorBidi"/>
          <w:lang w:eastAsia="en-US"/>
        </w:rPr>
        <w:t xml:space="preserve"> resistant. </w:t>
      </w:r>
    </w:p>
    <w:p w14:paraId="69C28051" w14:textId="5AB67333" w:rsidR="00865938" w:rsidRDefault="00A97901" w:rsidP="00A97901">
      <w:pPr>
        <w:pStyle w:val="NoSpacing"/>
        <w:ind w:firstLine="720"/>
        <w:jc w:val="both"/>
        <w:rPr>
          <w:rFonts w:asciiTheme="majorBidi" w:eastAsiaTheme="minorHAnsi" w:hAnsiTheme="majorBidi" w:cstheme="majorBidi"/>
          <w:lang w:eastAsia="en-US"/>
        </w:rPr>
      </w:pPr>
      <w:r>
        <w:rPr>
          <w:rFonts w:asciiTheme="majorBidi" w:eastAsiaTheme="minorHAnsi" w:hAnsiTheme="majorBidi" w:cstheme="majorBidi"/>
          <w:lang w:eastAsia="en-US"/>
        </w:rPr>
        <w:t xml:space="preserve">  </w:t>
      </w:r>
    </w:p>
    <w:p w14:paraId="65052ADA" w14:textId="77D2BA4A" w:rsidR="000914D0" w:rsidRPr="001305B5" w:rsidRDefault="000914D0" w:rsidP="001268BB">
      <w:pPr>
        <w:pStyle w:val="NoSpacing"/>
        <w:jc w:val="both"/>
        <w:rPr>
          <w:rFonts w:asciiTheme="majorBidi" w:hAnsiTheme="majorBidi" w:cstheme="majorBidi"/>
          <w:i/>
          <w:iCs/>
        </w:rPr>
      </w:pPr>
      <w:r>
        <w:rPr>
          <w:rFonts w:asciiTheme="majorBidi" w:eastAsiaTheme="minorHAnsi" w:hAnsiTheme="majorBidi" w:cstheme="majorBidi"/>
          <w:i/>
          <w:iCs/>
          <w:lang w:eastAsia="en-US"/>
        </w:rPr>
        <w:t>Association Mining</w:t>
      </w:r>
    </w:p>
    <w:p w14:paraId="53ECFBD0" w14:textId="6A61F5BA" w:rsidR="00A10BA8" w:rsidRPr="00F040D5" w:rsidRDefault="00BE6DEA" w:rsidP="00A10BA8">
      <w:pPr>
        <w:pStyle w:val="NoSpacing"/>
        <w:ind w:firstLine="720"/>
        <w:jc w:val="both"/>
        <w:rPr>
          <w:rFonts w:asciiTheme="majorBidi" w:hAnsiTheme="majorBidi" w:cstheme="majorBidi"/>
        </w:rPr>
      </w:pPr>
      <w:r>
        <w:rPr>
          <w:rFonts w:asciiTheme="majorBidi" w:hAnsiTheme="majorBidi" w:cstheme="majorBidi"/>
        </w:rPr>
        <w:lastRenderedPageBreak/>
        <w:t>To reveal relationships between antimicrobial resistance</w:t>
      </w:r>
      <w:r w:rsidR="004F1651">
        <w:rPr>
          <w:rFonts w:asciiTheme="majorBidi" w:hAnsiTheme="majorBidi" w:cstheme="majorBidi"/>
        </w:rPr>
        <w:t xml:space="preserve"> patterns</w:t>
      </w:r>
      <w:r>
        <w:rPr>
          <w:rFonts w:asciiTheme="majorBidi" w:hAnsiTheme="majorBidi" w:cstheme="majorBidi"/>
        </w:rPr>
        <w:t>,</w:t>
      </w:r>
      <w:r>
        <w:rPr>
          <w:rFonts w:asciiTheme="majorBidi" w:eastAsiaTheme="minorHAnsi" w:hAnsiTheme="majorBidi" w:cstheme="majorBidi"/>
          <w:lang w:eastAsia="en-US"/>
        </w:rPr>
        <w:t xml:space="preserve"> w</w:t>
      </w:r>
      <w:r w:rsidR="0073049E">
        <w:rPr>
          <w:rFonts w:asciiTheme="majorBidi" w:eastAsiaTheme="minorHAnsi" w:hAnsiTheme="majorBidi" w:cstheme="majorBidi"/>
          <w:lang w:eastAsia="en-US"/>
        </w:rPr>
        <w:t xml:space="preserve">e used a </w:t>
      </w:r>
      <w:r w:rsidR="0073049E">
        <w:rPr>
          <w:rFonts w:asciiTheme="majorBidi" w:hAnsiTheme="majorBidi" w:cstheme="majorBidi"/>
        </w:rPr>
        <w:t xml:space="preserve">Parallel FP-Growth </w:t>
      </w:r>
      <w:r w:rsidR="009974F7">
        <w:rPr>
          <w:rFonts w:asciiTheme="majorBidi" w:hAnsiTheme="majorBidi" w:cstheme="majorBidi"/>
        </w:rPr>
        <w:t>(</w:t>
      </w:r>
      <w:r w:rsidR="009974F7" w:rsidRPr="000F6058">
        <w:rPr>
          <w:rFonts w:ascii="Times New Roman" w:eastAsia="Times New Roman" w:hAnsi="Times New Roman" w:cs="Times New Roman"/>
          <w:color w:val="000000"/>
          <w:sz w:val="22"/>
          <w:szCs w:val="22"/>
          <w:lang w:val="en-GB" w:eastAsia="en-GB"/>
        </w:rPr>
        <w:t>Li</w:t>
      </w:r>
      <w:r w:rsidR="009974F7">
        <w:rPr>
          <w:rFonts w:ascii="Times New Roman" w:eastAsia="Times New Roman" w:hAnsi="Times New Roman" w:cs="Times New Roman"/>
          <w:color w:val="000000"/>
          <w:sz w:val="22"/>
          <w:szCs w:val="22"/>
          <w:lang w:val="en-GB" w:eastAsia="en-GB"/>
        </w:rPr>
        <w:t xml:space="preserve"> et al., 2008</w:t>
      </w:r>
      <w:r w:rsidR="009974F7">
        <w:rPr>
          <w:rFonts w:asciiTheme="majorBidi" w:hAnsiTheme="majorBidi" w:cstheme="majorBidi"/>
        </w:rPr>
        <w:t>)</w:t>
      </w:r>
      <w:r w:rsidR="0073049E">
        <w:rPr>
          <w:rFonts w:asciiTheme="majorBidi" w:hAnsiTheme="majorBidi" w:cstheme="majorBidi"/>
        </w:rPr>
        <w:t xml:space="preserve"> </w:t>
      </w:r>
      <w:r w:rsidR="0073049E">
        <w:rPr>
          <w:rFonts w:asciiTheme="majorBidi" w:eastAsiaTheme="minorHAnsi" w:hAnsiTheme="majorBidi" w:cstheme="majorBidi"/>
          <w:lang w:eastAsia="en-US"/>
        </w:rPr>
        <w:t xml:space="preserve">on </w:t>
      </w:r>
      <w:proofErr w:type="spellStart"/>
      <w:r w:rsidR="0073049E">
        <w:rPr>
          <w:rFonts w:asciiTheme="majorBidi" w:hAnsiTheme="majorBidi" w:cstheme="majorBidi"/>
        </w:rPr>
        <w:t>Py</w:t>
      </w:r>
      <w:r w:rsidR="0073049E" w:rsidRPr="003235F8">
        <w:rPr>
          <w:rFonts w:asciiTheme="majorBidi" w:hAnsiTheme="majorBidi" w:cstheme="majorBidi"/>
        </w:rPr>
        <w:t>Spark</w:t>
      </w:r>
      <w:proofErr w:type="spellEnd"/>
      <w:r w:rsidR="0073049E">
        <w:rPr>
          <w:rFonts w:asciiTheme="majorBidi" w:hAnsiTheme="majorBidi" w:cstheme="majorBidi"/>
        </w:rPr>
        <w:t xml:space="preserve"> (Python</w:t>
      </w:r>
      <w:r w:rsidR="0073049E" w:rsidRPr="003235F8">
        <w:rPr>
          <w:rFonts w:asciiTheme="majorBidi" w:hAnsiTheme="majorBidi" w:cstheme="majorBidi"/>
        </w:rPr>
        <w:t xml:space="preserve"> library </w:t>
      </w:r>
      <w:r w:rsidR="0073049E">
        <w:rPr>
          <w:rFonts w:asciiTheme="majorBidi" w:hAnsiTheme="majorBidi" w:cstheme="majorBidi"/>
        </w:rPr>
        <w:t>over the SPARK</w:t>
      </w:r>
      <w:r w:rsidR="0073049E" w:rsidRPr="003235F8">
        <w:rPr>
          <w:rFonts w:asciiTheme="majorBidi" w:hAnsiTheme="majorBidi" w:cstheme="majorBidi"/>
        </w:rPr>
        <w:t xml:space="preserve"> </w:t>
      </w:r>
      <w:r w:rsidR="0073049E">
        <w:rPr>
          <w:rFonts w:asciiTheme="majorBidi" w:hAnsiTheme="majorBidi" w:cstheme="majorBidi"/>
        </w:rPr>
        <w:t>platform) for extracting a</w:t>
      </w:r>
      <w:r w:rsidR="00E9683D">
        <w:rPr>
          <w:rFonts w:asciiTheme="majorBidi" w:hAnsiTheme="majorBidi" w:cstheme="majorBidi"/>
        </w:rPr>
        <w:t xml:space="preserve">ssociation rules. </w:t>
      </w:r>
      <w:r w:rsidR="00A10BA8">
        <w:rPr>
          <w:rFonts w:asciiTheme="majorBidi" w:hAnsiTheme="majorBidi" w:cstheme="majorBidi"/>
        </w:rPr>
        <w:t>A</w:t>
      </w:r>
      <w:r w:rsidR="00A10BA8" w:rsidRPr="00F040D5">
        <w:rPr>
          <w:rFonts w:asciiTheme="majorBidi" w:hAnsiTheme="majorBidi" w:cstheme="majorBidi"/>
        </w:rPr>
        <w:t xml:space="preserve">n association rule in the form X→Y (X∩Y=ϕ) </w:t>
      </w:r>
      <w:r w:rsidR="005C2932">
        <w:rPr>
          <w:rFonts w:asciiTheme="majorBidi" w:hAnsiTheme="majorBidi" w:cstheme="majorBidi"/>
        </w:rPr>
        <w:t>represents</w:t>
      </w:r>
      <w:r w:rsidR="00A10BA8" w:rsidRPr="00F040D5">
        <w:rPr>
          <w:rFonts w:asciiTheme="majorBidi" w:hAnsiTheme="majorBidi" w:cstheme="majorBidi"/>
        </w:rPr>
        <w:t xml:space="preserve"> </w:t>
      </w:r>
      <w:r w:rsidR="005C2932" w:rsidRPr="00F040D5">
        <w:rPr>
          <w:rFonts w:asciiTheme="majorBidi" w:hAnsiTheme="majorBidi" w:cstheme="majorBidi"/>
        </w:rPr>
        <w:t xml:space="preserve">a co-occurrence </w:t>
      </w:r>
      <w:r w:rsidR="005C2932">
        <w:rPr>
          <w:rFonts w:asciiTheme="majorBidi" w:hAnsiTheme="majorBidi" w:cstheme="majorBidi"/>
        </w:rPr>
        <w:t xml:space="preserve">between </w:t>
      </w:r>
      <w:r w:rsidR="00A10BA8">
        <w:rPr>
          <w:rFonts w:asciiTheme="majorBidi" w:hAnsiTheme="majorBidi" w:cstheme="majorBidi"/>
        </w:rPr>
        <w:t>antecedent</w:t>
      </w:r>
      <w:r w:rsidR="00A10BA8" w:rsidRPr="00F040D5">
        <w:rPr>
          <w:rFonts w:asciiTheme="majorBidi" w:hAnsiTheme="majorBidi" w:cstheme="majorBidi"/>
        </w:rPr>
        <w:t xml:space="preserve"> </w:t>
      </w:r>
      <w:r w:rsidR="0073049E">
        <w:rPr>
          <w:rFonts w:asciiTheme="majorBidi" w:hAnsiTheme="majorBidi" w:cstheme="majorBidi"/>
        </w:rPr>
        <w:t xml:space="preserve">antimicrobial resistances </w:t>
      </w:r>
      <w:r w:rsidR="00A10BA8" w:rsidRPr="00F040D5">
        <w:rPr>
          <w:rFonts w:asciiTheme="majorBidi" w:hAnsiTheme="majorBidi" w:cstheme="majorBidi"/>
        </w:rPr>
        <w:t xml:space="preserve">(X) </w:t>
      </w:r>
      <w:r w:rsidR="005C2932">
        <w:rPr>
          <w:rFonts w:asciiTheme="majorBidi" w:hAnsiTheme="majorBidi" w:cstheme="majorBidi"/>
        </w:rPr>
        <w:t>and</w:t>
      </w:r>
      <w:r w:rsidR="00A10BA8">
        <w:rPr>
          <w:rFonts w:asciiTheme="majorBidi" w:hAnsiTheme="majorBidi" w:cstheme="majorBidi"/>
        </w:rPr>
        <w:t xml:space="preserve"> consequent</w:t>
      </w:r>
      <w:r w:rsidR="00A10BA8" w:rsidRPr="00F040D5">
        <w:rPr>
          <w:rFonts w:asciiTheme="majorBidi" w:hAnsiTheme="majorBidi" w:cstheme="majorBidi"/>
        </w:rPr>
        <w:t xml:space="preserve"> </w:t>
      </w:r>
      <w:r w:rsidR="0073049E">
        <w:rPr>
          <w:rFonts w:asciiTheme="majorBidi" w:hAnsiTheme="majorBidi" w:cstheme="majorBidi"/>
        </w:rPr>
        <w:t>antimicrobial resistances</w:t>
      </w:r>
      <w:r w:rsidR="0073049E" w:rsidRPr="00F040D5" w:rsidDel="0073049E">
        <w:rPr>
          <w:rFonts w:asciiTheme="majorBidi" w:hAnsiTheme="majorBidi" w:cstheme="majorBidi"/>
        </w:rPr>
        <w:t xml:space="preserve"> </w:t>
      </w:r>
      <w:r w:rsidR="00A10BA8" w:rsidRPr="00F040D5">
        <w:rPr>
          <w:rFonts w:asciiTheme="majorBidi" w:hAnsiTheme="majorBidi" w:cstheme="majorBidi"/>
        </w:rPr>
        <w:t xml:space="preserve">(Y) in </w:t>
      </w:r>
      <w:r w:rsidR="008F0EEA">
        <w:rPr>
          <w:rFonts w:asciiTheme="majorBidi" w:hAnsiTheme="majorBidi" w:cstheme="majorBidi"/>
        </w:rPr>
        <w:t xml:space="preserve">the </w:t>
      </w:r>
      <w:r w:rsidR="005C2932">
        <w:rPr>
          <w:rFonts w:asciiTheme="majorBidi" w:hAnsiTheme="majorBidi" w:cstheme="majorBidi"/>
        </w:rPr>
        <w:t>data</w:t>
      </w:r>
      <w:r w:rsidR="008F0EEA">
        <w:rPr>
          <w:rFonts w:asciiTheme="majorBidi" w:hAnsiTheme="majorBidi" w:cstheme="majorBidi"/>
        </w:rPr>
        <w:t>set</w:t>
      </w:r>
      <w:r w:rsidR="00A10BA8" w:rsidRPr="00F040D5">
        <w:rPr>
          <w:rFonts w:asciiTheme="majorBidi" w:hAnsiTheme="majorBidi" w:cstheme="majorBidi"/>
        </w:rPr>
        <w:t xml:space="preserve">. </w:t>
      </w:r>
      <w:r w:rsidR="00AB2EBA">
        <w:rPr>
          <w:rFonts w:asciiTheme="majorBidi" w:hAnsiTheme="majorBidi" w:cstheme="majorBidi"/>
        </w:rPr>
        <w:t>T</w:t>
      </w:r>
      <w:r w:rsidR="00A10BA8" w:rsidRPr="00F040D5">
        <w:rPr>
          <w:rFonts w:asciiTheme="majorBidi" w:hAnsiTheme="majorBidi" w:cstheme="majorBidi"/>
        </w:rPr>
        <w:t>hree measure</w:t>
      </w:r>
      <w:r w:rsidR="00AB2EBA">
        <w:rPr>
          <w:rFonts w:asciiTheme="majorBidi" w:hAnsiTheme="majorBidi" w:cstheme="majorBidi"/>
        </w:rPr>
        <w:t>s</w:t>
      </w:r>
      <w:r w:rsidR="00A10BA8" w:rsidRPr="00F040D5">
        <w:rPr>
          <w:rFonts w:asciiTheme="majorBidi" w:hAnsiTheme="majorBidi" w:cstheme="majorBidi"/>
        </w:rPr>
        <w:t xml:space="preserve"> </w:t>
      </w:r>
      <w:r w:rsidR="00E71515">
        <w:rPr>
          <w:rFonts w:asciiTheme="majorBidi" w:hAnsiTheme="majorBidi" w:cstheme="majorBidi"/>
        </w:rPr>
        <w:t xml:space="preserve">(interestingness measures) </w:t>
      </w:r>
      <w:r w:rsidR="00AB2EBA">
        <w:rPr>
          <w:rFonts w:asciiTheme="majorBidi" w:hAnsiTheme="majorBidi" w:cstheme="majorBidi"/>
        </w:rPr>
        <w:t>were</w:t>
      </w:r>
      <w:r w:rsidR="00A10BA8" w:rsidRPr="00F040D5">
        <w:rPr>
          <w:rFonts w:asciiTheme="majorBidi" w:hAnsiTheme="majorBidi" w:cstheme="majorBidi"/>
        </w:rPr>
        <w:t xml:space="preserve"> used to determine the </w:t>
      </w:r>
      <w:r w:rsidR="00A10BA8" w:rsidRPr="00061539">
        <w:rPr>
          <w:rFonts w:asciiTheme="majorBidi" w:hAnsiTheme="majorBidi" w:cstheme="majorBidi"/>
        </w:rPr>
        <w:t>relevance</w:t>
      </w:r>
      <w:r w:rsidR="00A10BA8">
        <w:rPr>
          <w:rFonts w:asciiTheme="majorBidi" w:hAnsiTheme="majorBidi" w:cstheme="majorBidi"/>
        </w:rPr>
        <w:t xml:space="preserve"> </w:t>
      </w:r>
      <w:r w:rsidR="00A10BA8" w:rsidRPr="00F040D5">
        <w:rPr>
          <w:rFonts w:asciiTheme="majorBidi" w:hAnsiTheme="majorBidi" w:cstheme="majorBidi"/>
        </w:rPr>
        <w:t>of association</w:t>
      </w:r>
      <w:r w:rsidR="00E71515">
        <w:rPr>
          <w:rFonts w:asciiTheme="majorBidi" w:hAnsiTheme="majorBidi" w:cstheme="majorBidi"/>
        </w:rPr>
        <w:t xml:space="preserve">s between </w:t>
      </w:r>
      <w:r w:rsidR="0073049E">
        <w:rPr>
          <w:rFonts w:asciiTheme="majorBidi" w:hAnsiTheme="majorBidi" w:cstheme="majorBidi"/>
        </w:rPr>
        <w:t>the</w:t>
      </w:r>
      <w:r w:rsidR="00E71515">
        <w:rPr>
          <w:rFonts w:asciiTheme="majorBidi" w:hAnsiTheme="majorBidi" w:cstheme="majorBidi"/>
        </w:rPr>
        <w:t xml:space="preserve"> resistances</w:t>
      </w:r>
      <w:r w:rsidR="00A10BA8" w:rsidRPr="00F040D5">
        <w:rPr>
          <w:rFonts w:asciiTheme="majorBidi" w:hAnsiTheme="majorBidi" w:cstheme="majorBidi"/>
        </w:rPr>
        <w:t>:</w:t>
      </w:r>
    </w:p>
    <w:p w14:paraId="12EFD7CF" w14:textId="77777777" w:rsidR="00207391" w:rsidRDefault="00A10BA8" w:rsidP="00E9683D">
      <w:pPr>
        <w:pStyle w:val="NoSpacing"/>
        <w:ind w:firstLine="720"/>
        <w:jc w:val="both"/>
        <w:rPr>
          <w:rFonts w:asciiTheme="majorBidi" w:hAnsiTheme="majorBidi" w:cstheme="majorBidi"/>
        </w:rPr>
      </w:pPr>
      <w:r w:rsidRPr="00F040D5">
        <w:rPr>
          <w:rFonts w:asciiTheme="majorBidi" w:hAnsiTheme="majorBidi" w:cstheme="majorBidi"/>
        </w:rPr>
        <w:t>•</w:t>
      </w:r>
      <w:r w:rsidRPr="00F040D5">
        <w:rPr>
          <w:rFonts w:asciiTheme="majorBidi" w:hAnsiTheme="majorBidi" w:cstheme="majorBidi"/>
        </w:rPr>
        <w:tab/>
        <w:t xml:space="preserve">Support (supp) of an association rule X → Y is the proportion of transactions containing both </w:t>
      </w:r>
      <w:proofErr w:type="spellStart"/>
      <w:r w:rsidRPr="00F040D5">
        <w:rPr>
          <w:rFonts w:asciiTheme="majorBidi" w:hAnsiTheme="majorBidi" w:cstheme="majorBidi"/>
        </w:rPr>
        <w:t>itemsets</w:t>
      </w:r>
      <w:proofErr w:type="spellEnd"/>
      <w:r w:rsidRPr="00F040D5">
        <w:rPr>
          <w:rFonts w:asciiTheme="majorBidi" w:hAnsiTheme="majorBidi" w:cstheme="majorBidi"/>
        </w:rPr>
        <w:t xml:space="preserve"> X and Y out of the total number of transactions</w:t>
      </w:r>
      <w:r w:rsidR="005C2932">
        <w:rPr>
          <w:rFonts w:asciiTheme="majorBidi" w:hAnsiTheme="majorBidi" w:cstheme="majorBidi"/>
        </w:rPr>
        <w:t xml:space="preserve"> and</w:t>
      </w:r>
      <w:r w:rsidR="00E9683D" w:rsidRPr="00E9683D">
        <w:rPr>
          <w:rFonts w:asciiTheme="majorBidi" w:hAnsiTheme="majorBidi" w:cstheme="majorBidi"/>
        </w:rPr>
        <w:t xml:space="preserve"> </w:t>
      </w:r>
      <w:r w:rsidR="008F0EEA">
        <w:rPr>
          <w:rFonts w:asciiTheme="majorBidi" w:hAnsiTheme="majorBidi" w:cstheme="majorBidi"/>
        </w:rPr>
        <w:t>implies</w:t>
      </w:r>
      <w:r w:rsidR="00E9683D" w:rsidRPr="00E9683D">
        <w:rPr>
          <w:rFonts w:asciiTheme="majorBidi" w:hAnsiTheme="majorBidi" w:cstheme="majorBidi"/>
        </w:rPr>
        <w:t xml:space="preserve"> the frequency of a specific rule in the dataset</w:t>
      </w:r>
      <w:r>
        <w:rPr>
          <w:rFonts w:asciiTheme="majorBidi" w:hAnsiTheme="majorBidi" w:cstheme="majorBidi"/>
        </w:rPr>
        <w:t>.</w:t>
      </w:r>
      <w:r w:rsidR="00E9683D">
        <w:rPr>
          <w:rFonts w:asciiTheme="majorBidi" w:hAnsiTheme="majorBidi" w:cstheme="majorBidi"/>
        </w:rPr>
        <w:t xml:space="preserve"> </w:t>
      </w:r>
      <w:r w:rsidR="00207391">
        <w:rPr>
          <w:rFonts w:asciiTheme="majorBidi" w:hAnsiTheme="majorBidi" w:cstheme="majorBidi"/>
        </w:rPr>
        <w:t>Support can be defined as:</w:t>
      </w:r>
    </w:p>
    <w:p w14:paraId="71A4BF13" w14:textId="600EFC6E" w:rsidR="00207391" w:rsidRDefault="00207391" w:rsidP="00E9683D">
      <w:pPr>
        <w:pStyle w:val="NoSpacing"/>
        <w:ind w:firstLine="720"/>
        <w:jc w:val="both"/>
        <w:rPr>
          <w:rFonts w:asciiTheme="majorBidi" w:hAnsiTheme="majorBidi" w:cstheme="majorBidi"/>
        </w:rPr>
      </w:pPr>
      <w:r>
        <w:rPr>
          <w:rFonts w:asciiTheme="majorBidi" w:hAnsiTheme="majorBidi" w:cstheme="majorBidi"/>
        </w:rPr>
        <w:t xml:space="preserve"> </w:t>
      </w:r>
      <w:r w:rsidRPr="00207391">
        <w:rPr>
          <w:rFonts w:asciiTheme="majorBidi" w:hAnsiTheme="majorBidi" w:cstheme="majorBidi"/>
        </w:rPr>
        <w:t>Support (</w:t>
      </w:r>
      <w:r w:rsidRPr="00F040D5">
        <w:rPr>
          <w:rFonts w:asciiTheme="majorBidi" w:hAnsiTheme="majorBidi" w:cstheme="majorBidi"/>
        </w:rPr>
        <w:t>X → Y</w:t>
      </w:r>
      <w:r w:rsidRPr="00207391">
        <w:rPr>
          <w:rFonts w:asciiTheme="majorBidi" w:hAnsiTheme="majorBidi" w:cstheme="majorBidi"/>
        </w:rPr>
        <w:t>) = P</w:t>
      </w:r>
      <w:r>
        <w:rPr>
          <w:rFonts w:asciiTheme="majorBidi" w:hAnsiTheme="majorBidi" w:cstheme="majorBidi"/>
        </w:rPr>
        <w:t xml:space="preserve"> </w:t>
      </w:r>
      <w:r w:rsidRPr="00207391">
        <w:rPr>
          <w:rFonts w:asciiTheme="majorBidi" w:hAnsiTheme="majorBidi" w:cstheme="majorBidi"/>
        </w:rPr>
        <w:t>(</w:t>
      </w:r>
      <w:r w:rsidRPr="00F040D5">
        <w:rPr>
          <w:rFonts w:asciiTheme="majorBidi" w:hAnsiTheme="majorBidi" w:cstheme="majorBidi"/>
        </w:rPr>
        <w:t>X</w:t>
      </w:r>
      <w:r w:rsidRPr="00207391">
        <w:rPr>
          <w:rFonts w:asciiTheme="majorBidi" w:hAnsiTheme="majorBidi" w:cstheme="majorBidi"/>
        </w:rPr>
        <w:t xml:space="preserve"> U </w:t>
      </w:r>
      <w:r w:rsidRPr="00F040D5">
        <w:rPr>
          <w:rFonts w:asciiTheme="majorBidi" w:hAnsiTheme="majorBidi" w:cstheme="majorBidi"/>
        </w:rPr>
        <w:t>Y</w:t>
      </w:r>
      <w:r w:rsidRPr="00207391">
        <w:rPr>
          <w:rFonts w:asciiTheme="majorBidi" w:hAnsiTheme="majorBidi" w:cstheme="majorBidi"/>
        </w:rPr>
        <w:t xml:space="preserve">) </w:t>
      </w:r>
    </w:p>
    <w:p w14:paraId="7808BC89" w14:textId="0B6D49C5" w:rsidR="00E9683D" w:rsidRDefault="005C2932" w:rsidP="007457B4">
      <w:pPr>
        <w:pStyle w:val="NoSpacing"/>
        <w:jc w:val="both"/>
        <w:rPr>
          <w:rFonts w:asciiTheme="majorBidi" w:eastAsiaTheme="minorHAnsi" w:hAnsiTheme="majorBidi" w:cstheme="majorBidi"/>
          <w:lang w:eastAsia="en-US"/>
        </w:rPr>
      </w:pPr>
      <w:r>
        <w:rPr>
          <w:rFonts w:asciiTheme="majorBidi" w:hAnsiTheme="majorBidi" w:cstheme="majorBidi"/>
        </w:rPr>
        <w:t xml:space="preserve">Since </w:t>
      </w:r>
      <w:r w:rsidR="008F0EEA">
        <w:rPr>
          <w:rFonts w:asciiTheme="majorBidi" w:hAnsiTheme="majorBidi" w:cstheme="majorBidi"/>
        </w:rPr>
        <w:t>some</w:t>
      </w:r>
      <w:r w:rsidRPr="005C2932">
        <w:rPr>
          <w:rFonts w:asciiTheme="majorBidi" w:hAnsiTheme="majorBidi" w:cstheme="majorBidi"/>
        </w:rPr>
        <w:t xml:space="preserve"> bacterial isolates </w:t>
      </w:r>
      <w:r w:rsidR="008F0EEA">
        <w:rPr>
          <w:rFonts w:asciiTheme="majorBidi" w:hAnsiTheme="majorBidi" w:cstheme="majorBidi"/>
        </w:rPr>
        <w:t>were</w:t>
      </w:r>
      <w:r w:rsidRPr="005C2932">
        <w:rPr>
          <w:rFonts w:asciiTheme="majorBidi" w:hAnsiTheme="majorBidi" w:cstheme="majorBidi"/>
        </w:rPr>
        <w:t xml:space="preserve"> not tested against </w:t>
      </w:r>
      <w:r w:rsidR="008F0EEA">
        <w:rPr>
          <w:rFonts w:asciiTheme="majorBidi" w:hAnsiTheme="majorBidi" w:cstheme="majorBidi"/>
        </w:rPr>
        <w:t>all</w:t>
      </w:r>
      <w:r w:rsidRPr="005C2932">
        <w:rPr>
          <w:rFonts w:asciiTheme="majorBidi" w:hAnsiTheme="majorBidi" w:cstheme="majorBidi"/>
        </w:rPr>
        <w:t xml:space="preserve"> antimicrobials</w:t>
      </w:r>
      <w:r>
        <w:rPr>
          <w:rFonts w:asciiTheme="majorBidi" w:hAnsiTheme="majorBidi" w:cstheme="majorBidi"/>
        </w:rPr>
        <w:t>,</w:t>
      </w:r>
      <w:r w:rsidRPr="005C2932">
        <w:rPr>
          <w:rFonts w:asciiTheme="majorBidi" w:hAnsiTheme="majorBidi" w:cstheme="majorBidi"/>
        </w:rPr>
        <w:t xml:space="preserve"> </w:t>
      </w:r>
      <w:r>
        <w:rPr>
          <w:rFonts w:asciiTheme="majorBidi" w:hAnsiTheme="majorBidi" w:cstheme="majorBidi"/>
        </w:rPr>
        <w:t xml:space="preserve">we used </w:t>
      </w:r>
      <w:r w:rsidR="00E9683D">
        <w:rPr>
          <w:rFonts w:asciiTheme="majorBidi" w:eastAsiaTheme="minorHAnsi" w:hAnsiTheme="majorBidi" w:cstheme="majorBidi"/>
          <w:lang w:eastAsia="en-US"/>
        </w:rPr>
        <w:t>a</w:t>
      </w:r>
      <w:r w:rsidR="00E9683D" w:rsidRPr="00476A16">
        <w:rPr>
          <w:rFonts w:asciiTheme="majorBidi" w:eastAsiaTheme="minorHAnsi" w:hAnsiTheme="majorBidi" w:cstheme="majorBidi"/>
          <w:lang w:eastAsia="en-US"/>
        </w:rPr>
        <w:t xml:space="preserve"> Robust Association Rules </w:t>
      </w:r>
      <w:r w:rsidR="00E9683D">
        <w:rPr>
          <w:rFonts w:asciiTheme="majorBidi" w:eastAsiaTheme="minorHAnsi" w:hAnsiTheme="majorBidi" w:cstheme="majorBidi"/>
          <w:lang w:eastAsia="en-US"/>
        </w:rPr>
        <w:t>(</w:t>
      </w:r>
      <w:r w:rsidR="00E9683D" w:rsidRPr="00412379">
        <w:rPr>
          <w:rFonts w:asciiTheme="majorBidi" w:eastAsiaTheme="minorHAnsi" w:hAnsiTheme="majorBidi" w:cstheme="majorBidi"/>
          <w:lang w:eastAsia="en-US"/>
        </w:rPr>
        <w:t>RAR</w:t>
      </w:r>
      <w:r w:rsidR="00E9683D">
        <w:rPr>
          <w:rFonts w:asciiTheme="majorBidi" w:eastAsiaTheme="minorHAnsi" w:hAnsiTheme="majorBidi" w:cstheme="majorBidi"/>
          <w:lang w:eastAsia="en-US"/>
        </w:rPr>
        <w:t>)</w:t>
      </w:r>
      <w:r w:rsidR="00E9683D" w:rsidRPr="00412379">
        <w:rPr>
          <w:rFonts w:asciiTheme="majorBidi" w:eastAsiaTheme="minorHAnsi" w:hAnsiTheme="majorBidi" w:cstheme="majorBidi"/>
          <w:lang w:eastAsia="en-US"/>
        </w:rPr>
        <w:t xml:space="preserve"> approach</w:t>
      </w:r>
      <w:r w:rsidR="00E9683D">
        <w:rPr>
          <w:rFonts w:asciiTheme="majorBidi" w:eastAsiaTheme="minorHAnsi" w:hAnsiTheme="majorBidi" w:cstheme="majorBidi"/>
          <w:lang w:eastAsia="en-US"/>
        </w:rPr>
        <w:t xml:space="preserve"> </w:t>
      </w:r>
      <w:r w:rsidR="00B66FB4">
        <w:rPr>
          <w:rFonts w:asciiTheme="majorBidi" w:eastAsiaTheme="minorHAnsi" w:hAnsiTheme="majorBidi" w:cstheme="majorBidi"/>
          <w:lang w:eastAsia="en-US"/>
        </w:rPr>
        <w:t>(</w:t>
      </w:r>
      <w:r w:rsidR="00B66FB4" w:rsidRPr="004F0067">
        <w:rPr>
          <w:rFonts w:ascii="Times New Roman" w:eastAsia="Times New Roman" w:hAnsi="Times New Roman" w:cs="Times New Roman"/>
          <w:color w:val="000000"/>
          <w:sz w:val="22"/>
          <w:szCs w:val="22"/>
          <w:lang w:val="en-GB" w:eastAsia="en-GB"/>
        </w:rPr>
        <w:t>Ragel</w:t>
      </w:r>
      <w:r w:rsidR="00B66FB4">
        <w:rPr>
          <w:rFonts w:ascii="Times New Roman" w:eastAsia="Times New Roman" w:hAnsi="Times New Roman" w:cs="Times New Roman"/>
          <w:color w:val="000000"/>
          <w:sz w:val="22"/>
          <w:szCs w:val="22"/>
          <w:lang w:val="en-GB" w:eastAsia="en-GB"/>
        </w:rPr>
        <w:t xml:space="preserve"> and </w:t>
      </w:r>
      <w:proofErr w:type="spellStart"/>
      <w:r w:rsidR="00B66FB4" w:rsidRPr="004F0067">
        <w:rPr>
          <w:rFonts w:ascii="Times New Roman" w:eastAsia="Times New Roman" w:hAnsi="Times New Roman" w:cs="Times New Roman"/>
          <w:color w:val="000000"/>
          <w:sz w:val="22"/>
          <w:szCs w:val="22"/>
          <w:lang w:val="en-GB" w:eastAsia="en-GB"/>
        </w:rPr>
        <w:t>Cremilleux</w:t>
      </w:r>
      <w:proofErr w:type="spellEnd"/>
      <w:r w:rsidR="00B66FB4">
        <w:rPr>
          <w:rFonts w:ascii="Times New Roman" w:eastAsia="Times New Roman" w:hAnsi="Times New Roman" w:cs="Times New Roman"/>
          <w:color w:val="000000"/>
          <w:sz w:val="22"/>
          <w:szCs w:val="22"/>
          <w:lang w:val="en-GB" w:eastAsia="en-GB"/>
        </w:rPr>
        <w:t>, 1999</w:t>
      </w:r>
      <w:r w:rsidR="00B66FB4">
        <w:rPr>
          <w:rFonts w:asciiTheme="majorBidi" w:eastAsiaTheme="minorHAnsi" w:hAnsiTheme="majorBidi" w:cstheme="majorBidi"/>
          <w:lang w:eastAsia="en-US"/>
        </w:rPr>
        <w:t>)</w:t>
      </w:r>
      <w:r w:rsidR="00E9683D">
        <w:rPr>
          <w:rFonts w:asciiTheme="majorBidi" w:eastAsiaTheme="minorHAnsi" w:hAnsiTheme="majorBidi" w:cstheme="majorBidi"/>
          <w:lang w:eastAsia="en-US"/>
        </w:rPr>
        <w:t>.</w:t>
      </w:r>
      <w:r w:rsidR="00E9683D" w:rsidRPr="00412379">
        <w:rPr>
          <w:rFonts w:asciiTheme="majorBidi" w:eastAsiaTheme="minorHAnsi" w:hAnsiTheme="majorBidi" w:cstheme="majorBidi"/>
          <w:lang w:eastAsia="en-US"/>
        </w:rPr>
        <w:t xml:space="preserve"> RAR </w:t>
      </w:r>
      <w:r w:rsidR="00E9683D">
        <w:rPr>
          <w:rFonts w:asciiTheme="majorBidi" w:eastAsiaTheme="minorHAnsi" w:hAnsiTheme="majorBidi" w:cstheme="majorBidi"/>
          <w:lang w:eastAsia="en-US"/>
        </w:rPr>
        <w:t>disregards</w:t>
      </w:r>
      <w:r w:rsidR="00E9683D" w:rsidRPr="00412379">
        <w:rPr>
          <w:rFonts w:asciiTheme="majorBidi" w:eastAsiaTheme="minorHAnsi" w:hAnsiTheme="majorBidi" w:cstheme="majorBidi"/>
          <w:lang w:eastAsia="en-US"/>
        </w:rPr>
        <w:t xml:space="preserve"> the</w:t>
      </w:r>
      <w:r w:rsidR="00E9683D">
        <w:rPr>
          <w:rFonts w:asciiTheme="majorBidi" w:eastAsiaTheme="minorHAnsi" w:hAnsiTheme="majorBidi" w:cstheme="majorBidi"/>
          <w:lang w:eastAsia="en-US"/>
        </w:rPr>
        <w:t xml:space="preserve"> null values in</w:t>
      </w:r>
      <w:r w:rsidR="00E9683D" w:rsidRPr="00412379">
        <w:rPr>
          <w:rFonts w:asciiTheme="majorBidi" w:eastAsiaTheme="minorHAnsi" w:hAnsiTheme="majorBidi" w:cstheme="majorBidi"/>
          <w:lang w:eastAsia="en-US"/>
        </w:rPr>
        <w:t xml:space="preserve"> </w:t>
      </w:r>
      <w:r w:rsidR="00E9683D">
        <w:rPr>
          <w:rFonts w:asciiTheme="majorBidi" w:eastAsiaTheme="minorHAnsi" w:hAnsiTheme="majorBidi" w:cstheme="majorBidi"/>
          <w:lang w:eastAsia="en-US"/>
        </w:rPr>
        <w:t>item-sets</w:t>
      </w:r>
      <w:r w:rsidR="00E9683D" w:rsidRPr="00412379">
        <w:rPr>
          <w:rFonts w:asciiTheme="majorBidi" w:eastAsiaTheme="minorHAnsi" w:hAnsiTheme="majorBidi" w:cstheme="majorBidi"/>
          <w:lang w:eastAsia="en-US"/>
        </w:rPr>
        <w:t xml:space="preserve"> </w:t>
      </w:r>
      <w:r w:rsidR="00E9683D">
        <w:rPr>
          <w:rFonts w:asciiTheme="majorBidi" w:eastAsiaTheme="minorHAnsi" w:hAnsiTheme="majorBidi" w:cstheme="majorBidi"/>
          <w:lang w:eastAsia="en-US"/>
        </w:rPr>
        <w:t>and applies the support threshold on non-null values.</w:t>
      </w:r>
      <w:r>
        <w:rPr>
          <w:rFonts w:asciiTheme="majorBidi" w:eastAsiaTheme="minorHAnsi" w:hAnsiTheme="majorBidi" w:cstheme="majorBidi"/>
          <w:lang w:eastAsia="en-US"/>
        </w:rPr>
        <w:t xml:space="preserve"> </w:t>
      </w:r>
      <w:r w:rsidRPr="005C2932">
        <w:rPr>
          <w:rFonts w:asciiTheme="majorBidi" w:eastAsiaTheme="minorHAnsi" w:hAnsiTheme="majorBidi" w:cstheme="majorBidi"/>
          <w:lang w:eastAsia="en-US"/>
        </w:rPr>
        <w:t xml:space="preserve">For this analysis, we extracted </w:t>
      </w:r>
      <w:r w:rsidR="008F0EEA">
        <w:rPr>
          <w:rFonts w:asciiTheme="majorBidi" w:eastAsiaTheme="minorHAnsi" w:hAnsiTheme="majorBidi" w:cstheme="majorBidi"/>
          <w:lang w:eastAsia="en-US"/>
        </w:rPr>
        <w:t xml:space="preserve">frequent </w:t>
      </w:r>
      <w:r w:rsidRPr="005C2932">
        <w:rPr>
          <w:rFonts w:asciiTheme="majorBidi" w:eastAsiaTheme="minorHAnsi" w:hAnsiTheme="majorBidi" w:cstheme="majorBidi"/>
          <w:lang w:eastAsia="en-US"/>
        </w:rPr>
        <w:t xml:space="preserve">rules that </w:t>
      </w:r>
      <w:r w:rsidR="0030320C">
        <w:rPr>
          <w:rFonts w:asciiTheme="majorBidi" w:eastAsiaTheme="minorHAnsi" w:hAnsiTheme="majorBidi" w:cstheme="majorBidi"/>
          <w:lang w:eastAsia="en-US"/>
        </w:rPr>
        <w:t xml:space="preserve">had at least </w:t>
      </w:r>
      <w:r w:rsidRPr="005C2932">
        <w:rPr>
          <w:rFonts w:asciiTheme="majorBidi" w:eastAsiaTheme="minorHAnsi" w:hAnsiTheme="majorBidi" w:cstheme="majorBidi"/>
          <w:lang w:eastAsia="en-US"/>
        </w:rPr>
        <w:t>0.05 support</w:t>
      </w:r>
      <w:r>
        <w:rPr>
          <w:rFonts w:asciiTheme="majorBidi" w:eastAsiaTheme="minorHAnsi" w:hAnsiTheme="majorBidi" w:cstheme="majorBidi"/>
          <w:lang w:eastAsia="en-US"/>
        </w:rPr>
        <w:t xml:space="preserve"> and</w:t>
      </w:r>
      <w:r w:rsidRPr="005C2932">
        <w:rPr>
          <w:rFonts w:asciiTheme="majorBidi" w:eastAsiaTheme="minorHAnsi" w:hAnsiTheme="majorBidi" w:cstheme="majorBidi"/>
          <w:lang w:eastAsia="en-US"/>
        </w:rPr>
        <w:t xml:space="preserve"> 0.1 RAR suppor</w:t>
      </w:r>
      <w:r>
        <w:rPr>
          <w:rFonts w:asciiTheme="majorBidi" w:eastAsiaTheme="minorHAnsi" w:hAnsiTheme="majorBidi" w:cstheme="majorBidi"/>
          <w:lang w:eastAsia="en-US"/>
        </w:rPr>
        <w:t>t.</w:t>
      </w:r>
    </w:p>
    <w:p w14:paraId="00FE99BE" w14:textId="77777777" w:rsidR="00207391" w:rsidRDefault="00A10BA8" w:rsidP="00A10BA8">
      <w:pPr>
        <w:pStyle w:val="NoSpacing"/>
        <w:jc w:val="both"/>
        <w:rPr>
          <w:rFonts w:asciiTheme="majorBidi" w:hAnsiTheme="majorBidi" w:cstheme="majorBidi"/>
        </w:rPr>
      </w:pPr>
      <w:r w:rsidRPr="00F040D5">
        <w:rPr>
          <w:rFonts w:asciiTheme="majorBidi" w:hAnsiTheme="majorBidi" w:cstheme="majorBidi"/>
        </w:rPr>
        <w:t>•</w:t>
      </w:r>
      <w:r w:rsidRPr="00F040D5">
        <w:rPr>
          <w:rFonts w:asciiTheme="majorBidi" w:hAnsiTheme="majorBidi" w:cstheme="majorBidi"/>
        </w:rPr>
        <w:tab/>
        <w:t>Confidence (conf) of an association rule X → Y represents the proportion of transactions containing itemset X which also contains Y</w:t>
      </w:r>
      <w:r w:rsidR="008F0EEA">
        <w:rPr>
          <w:rFonts w:asciiTheme="majorBidi" w:hAnsiTheme="majorBidi" w:cstheme="majorBidi"/>
        </w:rPr>
        <w:t xml:space="preserve"> and implies </w:t>
      </w:r>
      <w:r w:rsidR="008F0EEA" w:rsidRPr="008F0EEA">
        <w:rPr>
          <w:rFonts w:asciiTheme="majorBidi" w:hAnsiTheme="majorBidi" w:cstheme="majorBidi"/>
        </w:rPr>
        <w:t>the reliability of a rule</w:t>
      </w:r>
      <w:r w:rsidRPr="00F040D5">
        <w:rPr>
          <w:rFonts w:asciiTheme="majorBidi" w:hAnsiTheme="majorBidi" w:cstheme="majorBidi"/>
        </w:rPr>
        <w:t>.</w:t>
      </w:r>
      <w:r w:rsidR="008F0EEA">
        <w:rPr>
          <w:rFonts w:asciiTheme="majorBidi" w:hAnsiTheme="majorBidi" w:cstheme="majorBidi"/>
        </w:rPr>
        <w:t xml:space="preserve"> </w:t>
      </w:r>
    </w:p>
    <w:p w14:paraId="4E12C7B2" w14:textId="04BCE40A" w:rsidR="00207391" w:rsidRDefault="00207391" w:rsidP="007457B4">
      <w:pPr>
        <w:pStyle w:val="NoSpacing"/>
        <w:ind w:firstLine="720"/>
        <w:jc w:val="both"/>
        <w:rPr>
          <w:rFonts w:asciiTheme="majorBidi" w:hAnsiTheme="majorBidi" w:cstheme="majorBidi"/>
        </w:rPr>
      </w:pPr>
      <w:r w:rsidRPr="00F040D5">
        <w:rPr>
          <w:rFonts w:asciiTheme="majorBidi" w:hAnsiTheme="majorBidi" w:cstheme="majorBidi"/>
        </w:rPr>
        <w:t xml:space="preserve">Confidence </w:t>
      </w:r>
      <w:r w:rsidRPr="00207391">
        <w:rPr>
          <w:rFonts w:asciiTheme="majorBidi" w:hAnsiTheme="majorBidi" w:cstheme="majorBidi"/>
        </w:rPr>
        <w:t>(</w:t>
      </w:r>
      <w:r w:rsidRPr="00F040D5">
        <w:rPr>
          <w:rFonts w:asciiTheme="majorBidi" w:hAnsiTheme="majorBidi" w:cstheme="majorBidi"/>
        </w:rPr>
        <w:t>X → Y</w:t>
      </w:r>
      <w:r w:rsidRPr="00207391">
        <w:rPr>
          <w:rFonts w:asciiTheme="majorBidi" w:hAnsiTheme="majorBidi" w:cstheme="majorBidi"/>
        </w:rPr>
        <w:t xml:space="preserve">) = </w:t>
      </w:r>
      <w:r>
        <w:rPr>
          <w:rFonts w:asciiTheme="majorBidi" w:hAnsiTheme="majorBidi" w:cstheme="majorBidi"/>
        </w:rPr>
        <w:t>S</w:t>
      </w:r>
      <w:r w:rsidRPr="00207391">
        <w:rPr>
          <w:rFonts w:asciiTheme="majorBidi" w:hAnsiTheme="majorBidi" w:cstheme="majorBidi"/>
        </w:rPr>
        <w:t>upport (X U Y)</w:t>
      </w:r>
      <w:r>
        <w:rPr>
          <w:rFonts w:asciiTheme="majorBidi" w:hAnsiTheme="majorBidi" w:cstheme="majorBidi"/>
        </w:rPr>
        <w:t xml:space="preserve"> / S</w:t>
      </w:r>
      <w:r w:rsidRPr="00207391">
        <w:rPr>
          <w:rFonts w:asciiTheme="majorBidi" w:hAnsiTheme="majorBidi" w:cstheme="majorBidi"/>
        </w:rPr>
        <w:t xml:space="preserve">upport </w:t>
      </w:r>
      <w:r>
        <w:rPr>
          <w:rFonts w:asciiTheme="majorBidi" w:hAnsiTheme="majorBidi" w:cstheme="majorBidi"/>
        </w:rPr>
        <w:t>(</w:t>
      </w:r>
      <w:r w:rsidRPr="00207391">
        <w:rPr>
          <w:rFonts w:asciiTheme="majorBidi" w:hAnsiTheme="majorBidi" w:cstheme="majorBidi"/>
        </w:rPr>
        <w:t>X</w:t>
      </w:r>
      <w:r>
        <w:rPr>
          <w:rFonts w:asciiTheme="majorBidi" w:hAnsiTheme="majorBidi" w:cstheme="majorBidi"/>
        </w:rPr>
        <w:t>)</w:t>
      </w:r>
    </w:p>
    <w:p w14:paraId="20E2147B" w14:textId="5872FAF7" w:rsidR="00A10BA8" w:rsidRPr="00F040D5" w:rsidRDefault="008F0EEA" w:rsidP="00A10BA8">
      <w:pPr>
        <w:pStyle w:val="NoSpacing"/>
        <w:jc w:val="both"/>
        <w:rPr>
          <w:rFonts w:asciiTheme="majorBidi" w:hAnsiTheme="majorBidi" w:cstheme="majorBidi"/>
        </w:rPr>
      </w:pPr>
      <w:r w:rsidRPr="005C2932">
        <w:rPr>
          <w:rFonts w:asciiTheme="majorBidi" w:eastAsiaTheme="minorHAnsi" w:hAnsiTheme="majorBidi" w:cstheme="majorBidi"/>
          <w:lang w:eastAsia="en-US"/>
        </w:rPr>
        <w:t xml:space="preserve">For this analysis, </w:t>
      </w:r>
      <w:r>
        <w:rPr>
          <w:rFonts w:asciiTheme="majorBidi" w:eastAsiaTheme="minorHAnsi" w:hAnsiTheme="majorBidi" w:cstheme="majorBidi"/>
          <w:lang w:eastAsia="en-US"/>
        </w:rPr>
        <w:t xml:space="preserve">a </w:t>
      </w:r>
      <w:r w:rsidR="0030320C">
        <w:rPr>
          <w:rFonts w:asciiTheme="majorBidi" w:eastAsiaTheme="minorHAnsi" w:hAnsiTheme="majorBidi" w:cstheme="majorBidi"/>
          <w:lang w:eastAsia="en-US"/>
        </w:rPr>
        <w:t xml:space="preserve">confidence </w:t>
      </w:r>
      <w:r>
        <w:rPr>
          <w:rFonts w:asciiTheme="majorBidi" w:eastAsiaTheme="minorHAnsi" w:hAnsiTheme="majorBidi" w:cstheme="majorBidi"/>
          <w:lang w:eastAsia="en-US"/>
        </w:rPr>
        <w:t>threshold of 0.8 was used to determine reliability of the rules.</w:t>
      </w:r>
    </w:p>
    <w:p w14:paraId="33E50DE1" w14:textId="77777777" w:rsidR="00207391" w:rsidRDefault="00A10BA8" w:rsidP="000914D0">
      <w:pPr>
        <w:pStyle w:val="NoSpacing"/>
        <w:rPr>
          <w:rFonts w:asciiTheme="majorBidi" w:hAnsiTheme="majorBidi" w:cstheme="majorBidi"/>
        </w:rPr>
      </w:pPr>
      <w:r w:rsidRPr="00F040D5">
        <w:rPr>
          <w:rFonts w:asciiTheme="majorBidi" w:hAnsiTheme="majorBidi" w:cstheme="majorBidi"/>
        </w:rPr>
        <w:t>•</w:t>
      </w:r>
      <w:r w:rsidRPr="00F040D5">
        <w:rPr>
          <w:rFonts w:asciiTheme="majorBidi" w:hAnsiTheme="majorBidi" w:cstheme="majorBidi"/>
        </w:rPr>
        <w:tab/>
        <w:t xml:space="preserve">Lift (lift) of an association rule X → Y </w:t>
      </w:r>
      <w:r>
        <w:rPr>
          <w:rFonts w:asciiTheme="majorBidi" w:hAnsiTheme="majorBidi" w:cstheme="majorBidi"/>
        </w:rPr>
        <w:t xml:space="preserve">represents </w:t>
      </w:r>
      <w:r w:rsidRPr="00680391">
        <w:rPr>
          <w:rFonts w:asciiTheme="majorBidi" w:hAnsiTheme="majorBidi" w:cstheme="majorBidi"/>
        </w:rPr>
        <w:t xml:space="preserve">the </w:t>
      </w:r>
      <w:r>
        <w:rPr>
          <w:rFonts w:asciiTheme="majorBidi" w:hAnsiTheme="majorBidi" w:cstheme="majorBidi"/>
        </w:rPr>
        <w:t>increase</w:t>
      </w:r>
      <w:r w:rsidRPr="00680391">
        <w:rPr>
          <w:rFonts w:asciiTheme="majorBidi" w:hAnsiTheme="majorBidi" w:cstheme="majorBidi"/>
        </w:rPr>
        <w:t xml:space="preserve"> in probability of occurrence</w:t>
      </w:r>
      <w:r>
        <w:rPr>
          <w:rFonts w:asciiTheme="majorBidi" w:hAnsiTheme="majorBidi" w:cstheme="majorBidi"/>
        </w:rPr>
        <w:t xml:space="preserve"> of Y</w:t>
      </w:r>
      <w:r w:rsidRPr="00680391">
        <w:rPr>
          <w:rFonts w:asciiTheme="majorBidi" w:hAnsiTheme="majorBidi" w:cstheme="majorBidi"/>
        </w:rPr>
        <w:t xml:space="preserve"> because of presence of X</w:t>
      </w:r>
      <w:r w:rsidR="008F0EEA">
        <w:rPr>
          <w:rFonts w:asciiTheme="majorBidi" w:hAnsiTheme="majorBidi" w:cstheme="majorBidi"/>
        </w:rPr>
        <w:t xml:space="preserve"> and implies </w:t>
      </w:r>
      <w:r w:rsidR="008F0EEA" w:rsidRPr="008F0EEA">
        <w:rPr>
          <w:rFonts w:asciiTheme="majorBidi" w:hAnsiTheme="majorBidi" w:cstheme="majorBidi"/>
        </w:rPr>
        <w:t>the</w:t>
      </w:r>
      <w:r w:rsidR="008F0EEA">
        <w:rPr>
          <w:rFonts w:asciiTheme="majorBidi" w:hAnsiTheme="majorBidi" w:cstheme="majorBidi"/>
        </w:rPr>
        <w:t xml:space="preserve"> </w:t>
      </w:r>
      <w:r w:rsidR="008F0EEA" w:rsidRPr="008F0EEA">
        <w:rPr>
          <w:rFonts w:asciiTheme="majorBidi" w:hAnsiTheme="majorBidi" w:cstheme="majorBidi"/>
        </w:rPr>
        <w:t xml:space="preserve">strength </w:t>
      </w:r>
      <w:r w:rsidR="008F0EEA">
        <w:rPr>
          <w:rFonts w:asciiTheme="majorBidi" w:hAnsiTheme="majorBidi" w:cstheme="majorBidi"/>
        </w:rPr>
        <w:t xml:space="preserve">of correlation between </w:t>
      </w:r>
      <w:r w:rsidR="00F34DAA">
        <w:rPr>
          <w:rFonts w:asciiTheme="majorBidi" w:hAnsiTheme="majorBidi" w:cstheme="majorBidi"/>
        </w:rPr>
        <w:t>antecedent</w:t>
      </w:r>
      <w:r w:rsidR="00F34DAA" w:rsidRPr="00F040D5">
        <w:rPr>
          <w:rFonts w:asciiTheme="majorBidi" w:hAnsiTheme="majorBidi" w:cstheme="majorBidi"/>
        </w:rPr>
        <w:t xml:space="preserve"> </w:t>
      </w:r>
      <w:r w:rsidR="008F0EEA">
        <w:rPr>
          <w:rFonts w:asciiTheme="majorBidi" w:hAnsiTheme="majorBidi" w:cstheme="majorBidi"/>
        </w:rPr>
        <w:t xml:space="preserve">and </w:t>
      </w:r>
      <w:r w:rsidR="00F34DAA">
        <w:rPr>
          <w:rFonts w:asciiTheme="majorBidi" w:hAnsiTheme="majorBidi" w:cstheme="majorBidi"/>
        </w:rPr>
        <w:t>consequent</w:t>
      </w:r>
      <w:r w:rsidRPr="00F040D5">
        <w:rPr>
          <w:rFonts w:asciiTheme="majorBidi" w:hAnsiTheme="majorBidi" w:cstheme="majorBidi"/>
        </w:rPr>
        <w:t xml:space="preserve">. </w:t>
      </w:r>
    </w:p>
    <w:p w14:paraId="4CF7C2F8" w14:textId="426B2DEA" w:rsidR="00207391" w:rsidRPr="00D846D2" w:rsidRDefault="00207391" w:rsidP="007457B4">
      <w:pPr>
        <w:pStyle w:val="NoSpacing"/>
        <w:ind w:firstLine="720"/>
        <w:jc w:val="both"/>
        <w:rPr>
          <w:rFonts w:asciiTheme="majorBidi" w:hAnsiTheme="majorBidi" w:cstheme="majorBidi"/>
          <w:lang w:val="es-CO"/>
        </w:rPr>
      </w:pPr>
      <w:proofErr w:type="spellStart"/>
      <w:r w:rsidRPr="00D846D2">
        <w:rPr>
          <w:rFonts w:asciiTheme="majorBidi" w:hAnsiTheme="majorBidi" w:cstheme="majorBidi"/>
          <w:lang w:val="es-CO"/>
        </w:rPr>
        <w:t>Lift</w:t>
      </w:r>
      <w:proofErr w:type="spellEnd"/>
      <w:r w:rsidRPr="00D846D2">
        <w:rPr>
          <w:rFonts w:asciiTheme="majorBidi" w:hAnsiTheme="majorBidi" w:cstheme="majorBidi"/>
          <w:lang w:val="es-CO"/>
        </w:rPr>
        <w:t xml:space="preserve"> (X → Y) = P (X U Y) / P (X) P (Y)  </w:t>
      </w:r>
    </w:p>
    <w:p w14:paraId="32FAFD72" w14:textId="67E81197" w:rsidR="0073049E" w:rsidRDefault="008F0EEA" w:rsidP="000914D0">
      <w:pPr>
        <w:pStyle w:val="NoSpacing"/>
        <w:rPr>
          <w:rFonts w:asciiTheme="majorBidi" w:hAnsiTheme="majorBidi" w:cstheme="majorBidi"/>
        </w:rPr>
      </w:pPr>
      <w:r>
        <w:rPr>
          <w:rFonts w:asciiTheme="majorBidi" w:hAnsiTheme="majorBidi" w:cstheme="majorBidi"/>
        </w:rPr>
        <w:lastRenderedPageBreak/>
        <w:t xml:space="preserve">Any </w:t>
      </w:r>
      <w:r w:rsidR="0030320C">
        <w:rPr>
          <w:rFonts w:asciiTheme="majorBidi" w:hAnsiTheme="majorBidi" w:cstheme="majorBidi"/>
        </w:rPr>
        <w:t xml:space="preserve">lift </w:t>
      </w:r>
      <w:r w:rsidR="00A10BA8" w:rsidRPr="00F040D5">
        <w:rPr>
          <w:rFonts w:asciiTheme="majorBidi" w:hAnsiTheme="majorBidi" w:cstheme="majorBidi"/>
        </w:rPr>
        <w:t>value greater than 1 indicate</w:t>
      </w:r>
      <w:r>
        <w:rPr>
          <w:rFonts w:asciiTheme="majorBidi" w:hAnsiTheme="majorBidi" w:cstheme="majorBidi"/>
        </w:rPr>
        <w:t>s</w:t>
      </w:r>
      <w:r w:rsidR="00A10BA8" w:rsidRPr="00F040D5">
        <w:rPr>
          <w:rFonts w:asciiTheme="majorBidi" w:hAnsiTheme="majorBidi" w:cstheme="majorBidi"/>
        </w:rPr>
        <w:t xml:space="preserve"> a meaningful correlation between </w:t>
      </w:r>
      <w:r w:rsidR="00A10BA8">
        <w:rPr>
          <w:rFonts w:asciiTheme="majorBidi" w:hAnsiTheme="majorBidi" w:cstheme="majorBidi"/>
        </w:rPr>
        <w:t xml:space="preserve">the </w:t>
      </w:r>
      <w:r w:rsidR="00A10BA8" w:rsidRPr="00F040D5">
        <w:rPr>
          <w:rFonts w:asciiTheme="majorBidi" w:hAnsiTheme="majorBidi" w:cstheme="majorBidi"/>
        </w:rPr>
        <w:t xml:space="preserve">antecedent and </w:t>
      </w:r>
      <w:r w:rsidR="00A10BA8">
        <w:rPr>
          <w:rFonts w:asciiTheme="majorBidi" w:hAnsiTheme="majorBidi" w:cstheme="majorBidi"/>
        </w:rPr>
        <w:t xml:space="preserve">the </w:t>
      </w:r>
      <w:r w:rsidR="00A10BA8" w:rsidRPr="00F040D5">
        <w:rPr>
          <w:rFonts w:asciiTheme="majorBidi" w:hAnsiTheme="majorBidi" w:cstheme="majorBidi"/>
        </w:rPr>
        <w:t xml:space="preserve">consequent. </w:t>
      </w:r>
      <w:r w:rsidR="00A23F2F">
        <w:rPr>
          <w:rFonts w:asciiTheme="majorBidi" w:eastAsiaTheme="minorHAnsi" w:hAnsiTheme="majorBidi" w:cstheme="majorBidi"/>
          <w:lang w:eastAsia="en-US"/>
        </w:rPr>
        <w:t xml:space="preserve">To test </w:t>
      </w:r>
      <w:r w:rsidR="0030320C">
        <w:rPr>
          <w:rFonts w:asciiTheme="majorBidi" w:eastAsiaTheme="minorHAnsi" w:hAnsiTheme="majorBidi" w:cstheme="majorBidi"/>
          <w:lang w:eastAsia="en-US"/>
        </w:rPr>
        <w:t xml:space="preserve">the </w:t>
      </w:r>
      <w:r w:rsidR="00A23F2F">
        <w:rPr>
          <w:rFonts w:asciiTheme="majorBidi" w:eastAsiaTheme="minorHAnsi" w:hAnsiTheme="majorBidi" w:cstheme="majorBidi"/>
          <w:lang w:eastAsia="en-US"/>
        </w:rPr>
        <w:t>strength of correlation</w:t>
      </w:r>
      <w:r w:rsidR="00BE6DEA">
        <w:rPr>
          <w:rFonts w:asciiTheme="majorBidi" w:eastAsiaTheme="minorHAnsi" w:hAnsiTheme="majorBidi" w:cstheme="majorBidi"/>
          <w:lang w:eastAsia="en-US"/>
        </w:rPr>
        <w:t>s</w:t>
      </w:r>
      <w:r w:rsidR="00A10BA8">
        <w:rPr>
          <w:rFonts w:asciiTheme="majorBidi" w:hAnsiTheme="majorBidi" w:cstheme="majorBidi"/>
        </w:rPr>
        <w:t>,</w:t>
      </w:r>
      <w:r w:rsidR="0014731C">
        <w:rPr>
          <w:rFonts w:asciiTheme="majorBidi" w:hAnsiTheme="majorBidi" w:cstheme="majorBidi"/>
        </w:rPr>
        <w:t xml:space="preserve"> </w:t>
      </w:r>
      <w:r w:rsidR="0073049E">
        <w:rPr>
          <w:rFonts w:asciiTheme="majorBidi" w:hAnsiTheme="majorBidi" w:cstheme="majorBidi"/>
        </w:rPr>
        <w:t xml:space="preserve">a </w:t>
      </w:r>
      <w:r w:rsidR="0030320C">
        <w:rPr>
          <w:rFonts w:asciiTheme="majorBidi" w:hAnsiTheme="majorBidi" w:cstheme="majorBidi"/>
        </w:rPr>
        <w:t xml:space="preserve">lift </w:t>
      </w:r>
      <w:r w:rsidR="0073049E">
        <w:rPr>
          <w:rFonts w:asciiTheme="majorBidi" w:hAnsiTheme="majorBidi" w:cstheme="majorBidi"/>
        </w:rPr>
        <w:t>threshold of</w:t>
      </w:r>
      <w:r w:rsidR="00A10BA8" w:rsidRPr="00412379">
        <w:rPr>
          <w:rFonts w:asciiTheme="majorBidi" w:hAnsiTheme="majorBidi" w:cstheme="majorBidi"/>
        </w:rPr>
        <w:t xml:space="preserve"> </w:t>
      </w:r>
      <w:r w:rsidR="00A10BA8">
        <w:rPr>
          <w:rFonts w:asciiTheme="majorBidi" w:hAnsiTheme="majorBidi" w:cstheme="majorBidi"/>
        </w:rPr>
        <w:t>1.5</w:t>
      </w:r>
      <w:r w:rsidR="0073049E">
        <w:rPr>
          <w:rFonts w:asciiTheme="majorBidi" w:hAnsiTheme="majorBidi" w:cstheme="majorBidi"/>
        </w:rPr>
        <w:t xml:space="preserve"> </w:t>
      </w:r>
      <w:r w:rsidR="0073049E">
        <w:rPr>
          <w:rFonts w:asciiTheme="majorBidi" w:eastAsiaTheme="minorHAnsi" w:hAnsiTheme="majorBidi" w:cstheme="majorBidi"/>
          <w:lang w:eastAsia="en-US"/>
        </w:rPr>
        <w:t xml:space="preserve">was used </w:t>
      </w:r>
      <w:r w:rsidR="00A23F2F">
        <w:rPr>
          <w:rFonts w:asciiTheme="majorBidi" w:eastAsiaTheme="minorHAnsi" w:hAnsiTheme="majorBidi" w:cstheme="majorBidi"/>
          <w:lang w:eastAsia="en-US"/>
        </w:rPr>
        <w:t>in this study</w:t>
      </w:r>
      <w:r w:rsidR="0073049E">
        <w:rPr>
          <w:rFonts w:asciiTheme="majorBidi" w:eastAsiaTheme="minorHAnsi" w:hAnsiTheme="majorBidi" w:cstheme="majorBidi"/>
          <w:lang w:eastAsia="en-US"/>
        </w:rPr>
        <w:t>.</w:t>
      </w:r>
      <w:r w:rsidR="00A10BA8" w:rsidRPr="00412379">
        <w:rPr>
          <w:rFonts w:asciiTheme="majorBidi" w:hAnsiTheme="majorBidi" w:cstheme="majorBidi"/>
        </w:rPr>
        <w:t xml:space="preserve"> </w:t>
      </w:r>
    </w:p>
    <w:p w14:paraId="29A2027F" w14:textId="638BA36C" w:rsidR="00A10BA8" w:rsidRPr="00403482" w:rsidRDefault="00630525" w:rsidP="00EC413A">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A</w:t>
      </w:r>
      <w:r w:rsidR="00A10BA8" w:rsidRPr="0095021D">
        <w:rPr>
          <w:rFonts w:asciiTheme="majorBidi" w:hAnsiTheme="majorBidi" w:cstheme="majorBidi"/>
          <w:sz w:val="24"/>
          <w:szCs w:val="24"/>
        </w:rPr>
        <w:t xml:space="preserve">ssociations rules of </w:t>
      </w:r>
      <w:r w:rsidR="00983C7D">
        <w:rPr>
          <w:rFonts w:asciiTheme="majorBidi" w:hAnsiTheme="majorBidi" w:cstheme="majorBidi"/>
          <w:sz w:val="24"/>
          <w:szCs w:val="24"/>
        </w:rPr>
        <w:t>each interval</w:t>
      </w:r>
      <w:r w:rsidR="00A10BA8" w:rsidRPr="0095021D">
        <w:rPr>
          <w:rFonts w:asciiTheme="majorBidi" w:hAnsiTheme="majorBidi" w:cstheme="majorBidi"/>
          <w:sz w:val="24"/>
          <w:szCs w:val="24"/>
        </w:rPr>
        <w:t xml:space="preserve"> were extracted separately</w:t>
      </w:r>
      <w:r w:rsidR="00A10BA8">
        <w:rPr>
          <w:rFonts w:asciiTheme="majorBidi" w:hAnsiTheme="majorBidi" w:cstheme="majorBidi"/>
          <w:sz w:val="24"/>
          <w:szCs w:val="24"/>
        </w:rPr>
        <w:t xml:space="preserve"> and associations between antimicrobial</w:t>
      </w:r>
      <w:r w:rsidR="002D0BCC">
        <w:rPr>
          <w:rFonts w:asciiTheme="majorBidi" w:hAnsiTheme="majorBidi" w:cstheme="majorBidi"/>
          <w:sz w:val="24"/>
          <w:szCs w:val="24"/>
        </w:rPr>
        <w:t xml:space="preserve"> resistance</w:t>
      </w:r>
      <w:r w:rsidR="004F1651">
        <w:rPr>
          <w:rFonts w:asciiTheme="majorBidi" w:hAnsiTheme="majorBidi" w:cstheme="majorBidi"/>
          <w:sz w:val="24"/>
          <w:szCs w:val="24"/>
        </w:rPr>
        <w:t xml:space="preserve"> and </w:t>
      </w:r>
      <w:r w:rsidR="004F1651" w:rsidRPr="007457B4">
        <w:rPr>
          <w:rFonts w:asciiTheme="majorBidi" w:hAnsiTheme="majorBidi" w:cstheme="majorBidi"/>
          <w:i/>
          <w:iCs/>
          <w:sz w:val="24"/>
          <w:szCs w:val="24"/>
        </w:rPr>
        <w:t>Salmonella</w:t>
      </w:r>
      <w:r w:rsidR="004F1651">
        <w:rPr>
          <w:rFonts w:asciiTheme="majorBidi" w:hAnsiTheme="majorBidi" w:cstheme="majorBidi"/>
          <w:sz w:val="24"/>
          <w:szCs w:val="24"/>
        </w:rPr>
        <w:t xml:space="preserve"> serotypes</w:t>
      </w:r>
      <w:r w:rsidR="00A10BA8">
        <w:rPr>
          <w:rFonts w:asciiTheme="majorBidi" w:hAnsiTheme="majorBidi" w:cstheme="majorBidi"/>
          <w:sz w:val="24"/>
          <w:szCs w:val="24"/>
        </w:rPr>
        <w:t xml:space="preserve"> were </w:t>
      </w:r>
      <w:r w:rsidR="00A10BA8" w:rsidRPr="00DC0F4E">
        <w:rPr>
          <w:rFonts w:asciiTheme="majorBidi" w:hAnsiTheme="majorBidi" w:cstheme="majorBidi"/>
          <w:sz w:val="24"/>
          <w:szCs w:val="24"/>
        </w:rPr>
        <w:t xml:space="preserve">visualized using Chord </w:t>
      </w:r>
      <w:r w:rsidR="00A10BA8">
        <w:rPr>
          <w:rFonts w:asciiTheme="majorBidi" w:hAnsiTheme="majorBidi" w:cstheme="majorBidi"/>
          <w:sz w:val="24"/>
          <w:szCs w:val="24"/>
        </w:rPr>
        <w:t>diagram</w:t>
      </w:r>
      <w:r w:rsidR="00A10BA8" w:rsidRPr="00DC0F4E">
        <w:rPr>
          <w:rFonts w:asciiTheme="majorBidi" w:hAnsiTheme="majorBidi" w:cstheme="majorBidi"/>
          <w:sz w:val="24"/>
          <w:szCs w:val="24"/>
        </w:rPr>
        <w:t>s</w:t>
      </w:r>
      <w:r w:rsidR="00F43523">
        <w:rPr>
          <w:rFonts w:asciiTheme="majorBidi" w:hAnsiTheme="majorBidi" w:cstheme="majorBidi"/>
          <w:sz w:val="24"/>
          <w:szCs w:val="24"/>
        </w:rPr>
        <w:t>. In Chord diagram</w:t>
      </w:r>
      <w:r w:rsidR="004F3E84">
        <w:rPr>
          <w:rFonts w:asciiTheme="majorBidi" w:hAnsiTheme="majorBidi" w:cstheme="majorBidi"/>
          <w:sz w:val="24"/>
          <w:szCs w:val="24"/>
        </w:rPr>
        <w:t>s</w:t>
      </w:r>
      <w:r w:rsidR="00F43523">
        <w:rPr>
          <w:rFonts w:asciiTheme="majorBidi" w:hAnsiTheme="majorBidi" w:cstheme="majorBidi"/>
          <w:sz w:val="24"/>
          <w:szCs w:val="24"/>
        </w:rPr>
        <w:t xml:space="preserve">, </w:t>
      </w:r>
      <w:r w:rsidR="00A10BA8">
        <w:rPr>
          <w:rFonts w:asciiTheme="majorBidi" w:hAnsiTheme="majorBidi" w:cstheme="majorBidi"/>
          <w:sz w:val="24"/>
          <w:szCs w:val="24"/>
        </w:rPr>
        <w:t>associations</w:t>
      </w:r>
      <w:r w:rsidR="00A10BA8" w:rsidRPr="00B26983">
        <w:rPr>
          <w:rFonts w:asciiTheme="majorBidi" w:hAnsiTheme="majorBidi" w:cstheme="majorBidi"/>
          <w:sz w:val="24"/>
          <w:szCs w:val="24"/>
        </w:rPr>
        <w:t xml:space="preserve"> between</w:t>
      </w:r>
      <w:r w:rsidR="00A10BA8">
        <w:rPr>
          <w:rFonts w:asciiTheme="majorBidi" w:hAnsiTheme="majorBidi" w:cstheme="majorBidi"/>
          <w:sz w:val="24"/>
          <w:szCs w:val="24"/>
        </w:rPr>
        <w:t xml:space="preserve"> antimicrobial resistance</w:t>
      </w:r>
      <w:r w:rsidR="00F43523">
        <w:rPr>
          <w:rFonts w:asciiTheme="majorBidi" w:hAnsiTheme="majorBidi" w:cstheme="majorBidi"/>
          <w:sz w:val="24"/>
          <w:szCs w:val="24"/>
        </w:rPr>
        <w:t>s</w:t>
      </w:r>
      <w:r w:rsidR="00A10BA8">
        <w:rPr>
          <w:rFonts w:asciiTheme="majorBidi" w:hAnsiTheme="majorBidi" w:cstheme="majorBidi"/>
          <w:sz w:val="24"/>
          <w:szCs w:val="24"/>
        </w:rPr>
        <w:t xml:space="preserve"> </w:t>
      </w:r>
      <w:r w:rsidR="004F3E84">
        <w:rPr>
          <w:rFonts w:asciiTheme="majorBidi" w:hAnsiTheme="majorBidi" w:cstheme="majorBidi"/>
          <w:sz w:val="24"/>
          <w:szCs w:val="24"/>
        </w:rPr>
        <w:t>were</w:t>
      </w:r>
      <w:r w:rsidR="00F43523">
        <w:rPr>
          <w:rFonts w:asciiTheme="majorBidi" w:hAnsiTheme="majorBidi" w:cstheme="majorBidi"/>
          <w:sz w:val="24"/>
          <w:szCs w:val="24"/>
        </w:rPr>
        <w:t xml:space="preserve"> </w:t>
      </w:r>
      <w:r w:rsidR="0030320C">
        <w:rPr>
          <w:rFonts w:asciiTheme="majorBidi" w:hAnsiTheme="majorBidi" w:cstheme="majorBidi"/>
          <w:sz w:val="24"/>
          <w:szCs w:val="24"/>
        </w:rPr>
        <w:t>re</w:t>
      </w:r>
      <w:r w:rsidR="00F43523">
        <w:rPr>
          <w:rFonts w:asciiTheme="majorBidi" w:hAnsiTheme="majorBidi" w:cstheme="majorBidi"/>
          <w:sz w:val="24"/>
          <w:szCs w:val="24"/>
        </w:rPr>
        <w:t xml:space="preserve">presented by </w:t>
      </w:r>
      <w:r w:rsidR="00A10BA8" w:rsidRPr="00B26983">
        <w:rPr>
          <w:rFonts w:asciiTheme="majorBidi" w:hAnsiTheme="majorBidi" w:cstheme="majorBidi"/>
          <w:sz w:val="24"/>
          <w:szCs w:val="24"/>
        </w:rPr>
        <w:t>arc</w:t>
      </w:r>
      <w:r w:rsidR="00A10BA8">
        <w:rPr>
          <w:rFonts w:asciiTheme="majorBidi" w:hAnsiTheme="majorBidi" w:cstheme="majorBidi"/>
          <w:sz w:val="24"/>
          <w:szCs w:val="24"/>
        </w:rPr>
        <w:t>s</w:t>
      </w:r>
      <w:r w:rsidR="00A10BA8" w:rsidRPr="00B26983">
        <w:rPr>
          <w:rFonts w:asciiTheme="majorBidi" w:hAnsiTheme="majorBidi" w:cstheme="majorBidi"/>
          <w:sz w:val="24"/>
          <w:szCs w:val="24"/>
        </w:rPr>
        <w:t xml:space="preserve"> proportional to the </w:t>
      </w:r>
      <w:r w:rsidR="00F43523">
        <w:rPr>
          <w:rFonts w:asciiTheme="majorBidi" w:hAnsiTheme="majorBidi" w:cstheme="majorBidi"/>
          <w:sz w:val="24"/>
          <w:szCs w:val="24"/>
        </w:rPr>
        <w:t>strength</w:t>
      </w:r>
      <w:r w:rsidR="00F43523" w:rsidRPr="00B26983">
        <w:rPr>
          <w:rFonts w:asciiTheme="majorBidi" w:hAnsiTheme="majorBidi" w:cstheme="majorBidi"/>
          <w:sz w:val="24"/>
          <w:szCs w:val="24"/>
        </w:rPr>
        <w:t xml:space="preserve"> </w:t>
      </w:r>
      <w:r w:rsidR="00A10BA8" w:rsidRPr="00B26983">
        <w:rPr>
          <w:rFonts w:asciiTheme="majorBidi" w:hAnsiTheme="majorBidi" w:cstheme="majorBidi"/>
          <w:sz w:val="24"/>
          <w:szCs w:val="24"/>
        </w:rPr>
        <w:t xml:space="preserve">of </w:t>
      </w:r>
      <w:r w:rsidR="00A10BA8">
        <w:rPr>
          <w:rFonts w:asciiTheme="majorBidi" w:hAnsiTheme="majorBidi" w:cstheme="majorBidi"/>
          <w:sz w:val="24"/>
          <w:szCs w:val="24"/>
        </w:rPr>
        <w:t xml:space="preserve">associations. </w:t>
      </w:r>
      <w:r w:rsidR="004F3E84">
        <w:rPr>
          <w:rFonts w:asciiTheme="majorBidi" w:hAnsiTheme="majorBidi" w:cstheme="majorBidi"/>
          <w:sz w:val="24"/>
          <w:szCs w:val="24"/>
        </w:rPr>
        <w:t>For this purpose,</w:t>
      </w:r>
      <w:r w:rsidR="0030320C">
        <w:rPr>
          <w:rFonts w:asciiTheme="majorBidi" w:hAnsiTheme="majorBidi" w:cstheme="majorBidi"/>
          <w:sz w:val="24"/>
          <w:szCs w:val="24"/>
        </w:rPr>
        <w:t xml:space="preserve"> the</w:t>
      </w:r>
      <w:r w:rsidR="004F3E84">
        <w:rPr>
          <w:rFonts w:asciiTheme="majorBidi" w:hAnsiTheme="majorBidi" w:cstheme="majorBidi"/>
          <w:sz w:val="24"/>
          <w:szCs w:val="24"/>
        </w:rPr>
        <w:t xml:space="preserve"> number of arcs between </w:t>
      </w:r>
      <w:r w:rsidR="004F3E84" w:rsidRPr="00403482">
        <w:rPr>
          <w:rFonts w:asciiTheme="majorBidi" w:hAnsiTheme="majorBidi" w:cstheme="majorBidi"/>
          <w:sz w:val="24"/>
          <w:szCs w:val="24"/>
        </w:rPr>
        <w:t>each antecedent-consequent pair</w:t>
      </w:r>
      <w:r w:rsidR="004F3E84">
        <w:rPr>
          <w:rFonts w:asciiTheme="majorBidi" w:hAnsiTheme="majorBidi" w:cstheme="majorBidi"/>
          <w:sz w:val="24"/>
          <w:szCs w:val="24"/>
        </w:rPr>
        <w:t xml:space="preserve"> of antimicrobial resistances </w:t>
      </w:r>
      <w:r w:rsidR="0030320C">
        <w:rPr>
          <w:rFonts w:asciiTheme="majorBidi" w:hAnsiTheme="majorBidi" w:cstheme="majorBidi"/>
          <w:sz w:val="24"/>
          <w:szCs w:val="24"/>
        </w:rPr>
        <w:t>was proportional to the</w:t>
      </w:r>
      <w:r w:rsidR="004F3E84">
        <w:rPr>
          <w:rFonts w:asciiTheme="majorBidi" w:hAnsiTheme="majorBidi" w:cstheme="majorBidi"/>
          <w:sz w:val="24"/>
          <w:szCs w:val="24"/>
        </w:rPr>
        <w:t xml:space="preserve"> sum of lift values of all </w:t>
      </w:r>
      <w:r w:rsidR="00EC413A">
        <w:rPr>
          <w:rFonts w:asciiTheme="majorBidi" w:hAnsiTheme="majorBidi" w:cstheme="majorBidi"/>
          <w:sz w:val="24"/>
          <w:szCs w:val="24"/>
        </w:rPr>
        <w:t xml:space="preserve">association </w:t>
      </w:r>
      <w:r w:rsidR="004F3E84" w:rsidRPr="00403482">
        <w:rPr>
          <w:rFonts w:asciiTheme="majorBidi" w:hAnsiTheme="majorBidi" w:cstheme="majorBidi"/>
          <w:sz w:val="24"/>
          <w:szCs w:val="24"/>
        </w:rPr>
        <w:t>rules containing that pair</w:t>
      </w:r>
      <w:r w:rsidR="00EC413A">
        <w:rPr>
          <w:rFonts w:asciiTheme="majorBidi" w:hAnsiTheme="majorBidi" w:cstheme="majorBidi"/>
          <w:sz w:val="24"/>
          <w:szCs w:val="24"/>
        </w:rPr>
        <w:t>. Therefore,</w:t>
      </w:r>
      <w:r w:rsidR="00A10BA8" w:rsidRPr="00403482">
        <w:rPr>
          <w:rFonts w:asciiTheme="majorBidi" w:hAnsiTheme="majorBidi" w:cstheme="majorBidi"/>
          <w:sz w:val="24"/>
          <w:szCs w:val="24"/>
        </w:rPr>
        <w:t xml:space="preserve"> more arcs </w:t>
      </w:r>
      <w:r w:rsidR="00EC413A">
        <w:rPr>
          <w:rFonts w:asciiTheme="majorBidi" w:hAnsiTheme="majorBidi" w:cstheme="majorBidi"/>
          <w:sz w:val="24"/>
          <w:szCs w:val="24"/>
        </w:rPr>
        <w:t>imply</w:t>
      </w:r>
      <w:r w:rsidR="00EC413A" w:rsidRPr="00403482">
        <w:rPr>
          <w:rFonts w:asciiTheme="majorBidi" w:hAnsiTheme="majorBidi" w:cstheme="majorBidi"/>
          <w:sz w:val="24"/>
          <w:szCs w:val="24"/>
        </w:rPr>
        <w:t xml:space="preserve"> </w:t>
      </w:r>
      <w:r w:rsidR="00A10BA8" w:rsidRPr="00403482">
        <w:rPr>
          <w:rFonts w:asciiTheme="majorBidi" w:hAnsiTheme="majorBidi" w:cstheme="majorBidi"/>
          <w:sz w:val="24"/>
          <w:szCs w:val="24"/>
        </w:rPr>
        <w:t xml:space="preserve">a higher total lift between two </w:t>
      </w:r>
      <w:r w:rsidR="00EC413A">
        <w:rPr>
          <w:rFonts w:asciiTheme="majorBidi" w:hAnsiTheme="majorBidi" w:cstheme="majorBidi"/>
          <w:sz w:val="24"/>
          <w:szCs w:val="24"/>
        </w:rPr>
        <w:t>antimicrobial resistances</w:t>
      </w:r>
      <w:r w:rsidR="00A10BA8" w:rsidRPr="00403482">
        <w:rPr>
          <w:rFonts w:asciiTheme="majorBidi" w:hAnsiTheme="majorBidi" w:cstheme="majorBidi"/>
          <w:sz w:val="24"/>
          <w:szCs w:val="24"/>
        </w:rPr>
        <w:t xml:space="preserve">. </w:t>
      </w:r>
    </w:p>
    <w:p w14:paraId="474683EC" w14:textId="1B8DA90D" w:rsidR="00A10BA8" w:rsidRDefault="00EC413A" w:rsidP="006D1A48">
      <w:pPr>
        <w:pStyle w:val="NoSpacing"/>
        <w:ind w:firstLine="720"/>
        <w:jc w:val="both"/>
        <w:rPr>
          <w:rFonts w:asciiTheme="majorBidi" w:hAnsiTheme="majorBidi" w:cstheme="majorBidi"/>
        </w:rPr>
      </w:pPr>
      <w:r>
        <w:rPr>
          <w:rFonts w:asciiTheme="majorBidi" w:eastAsiaTheme="minorHAnsi" w:hAnsiTheme="majorBidi" w:cstheme="majorBidi"/>
          <w:lang w:eastAsia="en-US"/>
        </w:rPr>
        <w:t>Moreover, a</w:t>
      </w:r>
      <w:r w:rsidR="00A10BA8">
        <w:rPr>
          <w:rFonts w:asciiTheme="majorBidi" w:hAnsiTheme="majorBidi" w:cstheme="majorBidi"/>
        </w:rPr>
        <w:t xml:space="preserve">ssociation rules </w:t>
      </w:r>
      <w:r>
        <w:rPr>
          <w:rFonts w:asciiTheme="majorBidi" w:hAnsiTheme="majorBidi" w:cstheme="majorBidi"/>
        </w:rPr>
        <w:t>of the two study periods</w:t>
      </w:r>
      <w:r w:rsidR="00734E48">
        <w:rPr>
          <w:rFonts w:asciiTheme="majorBidi" w:hAnsiTheme="majorBidi" w:cstheme="majorBidi"/>
        </w:rPr>
        <w:t xml:space="preserve"> (before and after </w:t>
      </w:r>
      <w:r w:rsidR="0030320C">
        <w:rPr>
          <w:rFonts w:asciiTheme="majorBidi" w:hAnsiTheme="majorBidi" w:cstheme="majorBidi"/>
        </w:rPr>
        <w:t xml:space="preserve">cephalosporin </w:t>
      </w:r>
      <w:r w:rsidR="00734E48">
        <w:rPr>
          <w:rFonts w:asciiTheme="majorBidi" w:hAnsiTheme="majorBidi" w:cstheme="majorBidi"/>
        </w:rPr>
        <w:t>regulations were imposed)</w:t>
      </w:r>
      <w:r>
        <w:rPr>
          <w:rFonts w:asciiTheme="majorBidi" w:hAnsiTheme="majorBidi" w:cstheme="majorBidi"/>
        </w:rPr>
        <w:t xml:space="preserve"> were extracted separately and compared by changes in support, confidence, and lift. </w:t>
      </w:r>
      <w:r w:rsidR="00C25FAB">
        <w:rPr>
          <w:rFonts w:asciiTheme="majorBidi" w:hAnsiTheme="majorBidi" w:cstheme="majorBidi"/>
        </w:rPr>
        <w:t xml:space="preserve">As a </w:t>
      </w:r>
      <w:r w:rsidR="00C25FAB" w:rsidRPr="00C25FAB">
        <w:rPr>
          <w:rFonts w:asciiTheme="majorBidi" w:hAnsiTheme="majorBidi" w:cstheme="majorBidi"/>
        </w:rPr>
        <w:t xml:space="preserve">typical practice in association </w:t>
      </w:r>
      <w:r w:rsidR="00C25FAB">
        <w:rPr>
          <w:rFonts w:asciiTheme="majorBidi" w:hAnsiTheme="majorBidi" w:cstheme="majorBidi"/>
        </w:rPr>
        <w:t xml:space="preserve">rule </w:t>
      </w:r>
      <w:r w:rsidR="00C25FAB" w:rsidRPr="00C25FAB">
        <w:rPr>
          <w:rFonts w:asciiTheme="majorBidi" w:hAnsiTheme="majorBidi" w:cstheme="majorBidi"/>
        </w:rPr>
        <w:t>mining</w:t>
      </w:r>
      <w:r w:rsidR="00C25FAB">
        <w:rPr>
          <w:rFonts w:asciiTheme="majorBidi" w:hAnsiTheme="majorBidi" w:cstheme="majorBidi"/>
        </w:rPr>
        <w:t>,</w:t>
      </w:r>
      <w:r w:rsidR="00474146">
        <w:rPr>
          <w:rFonts w:asciiTheme="majorBidi" w:hAnsiTheme="majorBidi" w:cstheme="majorBidi"/>
        </w:rPr>
        <w:t xml:space="preserve"> there are not pre-determined thresholds for interestingness of the rules; in this study,</w:t>
      </w:r>
      <w:r w:rsidR="00C25FAB" w:rsidDel="0030320C">
        <w:rPr>
          <w:rFonts w:asciiTheme="majorBidi" w:hAnsiTheme="majorBidi" w:cstheme="majorBidi"/>
        </w:rPr>
        <w:t xml:space="preserve"> </w:t>
      </w:r>
      <w:r w:rsidR="00C25FAB">
        <w:rPr>
          <w:rFonts w:asciiTheme="majorBidi" w:hAnsiTheme="majorBidi" w:cstheme="majorBidi"/>
        </w:rPr>
        <w:t>c</w:t>
      </w:r>
      <w:r>
        <w:rPr>
          <w:rFonts w:asciiTheme="majorBidi" w:hAnsiTheme="majorBidi" w:cstheme="majorBidi"/>
        </w:rPr>
        <w:t xml:space="preserve">hanges by </w:t>
      </w:r>
      <w:r w:rsidRPr="00412379">
        <w:rPr>
          <w:rFonts w:asciiTheme="majorBidi" w:hAnsiTheme="majorBidi" w:cstheme="majorBidi"/>
        </w:rPr>
        <w:t xml:space="preserve">25% or more in </w:t>
      </w:r>
      <w:r>
        <w:rPr>
          <w:rFonts w:asciiTheme="majorBidi" w:hAnsiTheme="majorBidi" w:cstheme="majorBidi"/>
        </w:rPr>
        <w:t>s</w:t>
      </w:r>
      <w:r w:rsidRPr="00412379">
        <w:rPr>
          <w:rFonts w:asciiTheme="majorBidi" w:hAnsiTheme="majorBidi" w:cstheme="majorBidi"/>
        </w:rPr>
        <w:t xml:space="preserve">upport or </w:t>
      </w:r>
      <w:r>
        <w:rPr>
          <w:rFonts w:asciiTheme="majorBidi" w:hAnsiTheme="majorBidi" w:cstheme="majorBidi"/>
        </w:rPr>
        <w:t>l</w:t>
      </w:r>
      <w:r w:rsidRPr="00412379">
        <w:rPr>
          <w:rFonts w:asciiTheme="majorBidi" w:hAnsiTheme="majorBidi" w:cstheme="majorBidi"/>
        </w:rPr>
        <w:t>ift</w:t>
      </w:r>
      <w:r>
        <w:rPr>
          <w:rFonts w:asciiTheme="majorBidi" w:hAnsiTheme="majorBidi" w:cstheme="majorBidi"/>
        </w:rPr>
        <w:t>, and</w:t>
      </w:r>
      <w:r w:rsidRPr="00412379">
        <w:rPr>
          <w:rFonts w:asciiTheme="majorBidi" w:hAnsiTheme="majorBidi" w:cstheme="majorBidi"/>
        </w:rPr>
        <w:t xml:space="preserve"> 10% or more changes in </w:t>
      </w:r>
      <w:r>
        <w:rPr>
          <w:rFonts w:asciiTheme="majorBidi" w:hAnsiTheme="majorBidi" w:cstheme="majorBidi"/>
        </w:rPr>
        <w:t>c</w:t>
      </w:r>
      <w:r w:rsidRPr="00412379">
        <w:rPr>
          <w:rFonts w:asciiTheme="majorBidi" w:hAnsiTheme="majorBidi" w:cstheme="majorBidi"/>
        </w:rPr>
        <w:t xml:space="preserve">onfidence </w:t>
      </w:r>
      <w:r>
        <w:rPr>
          <w:rFonts w:asciiTheme="majorBidi" w:hAnsiTheme="majorBidi" w:cstheme="majorBidi"/>
        </w:rPr>
        <w:t xml:space="preserve">were </w:t>
      </w:r>
      <w:r w:rsidRPr="00412379">
        <w:rPr>
          <w:rFonts w:asciiTheme="majorBidi" w:hAnsiTheme="majorBidi" w:cstheme="majorBidi"/>
        </w:rPr>
        <w:t xml:space="preserve">considered </w:t>
      </w:r>
      <w:r>
        <w:rPr>
          <w:rFonts w:asciiTheme="majorBidi" w:hAnsiTheme="majorBidi" w:cstheme="majorBidi"/>
        </w:rPr>
        <w:t>major differences. Association rule</w:t>
      </w:r>
      <w:r w:rsidR="0030320C">
        <w:rPr>
          <w:rFonts w:asciiTheme="majorBidi" w:hAnsiTheme="majorBidi" w:cstheme="majorBidi"/>
        </w:rPr>
        <w:t>s that</w:t>
      </w:r>
      <w:r>
        <w:rPr>
          <w:rFonts w:asciiTheme="majorBidi" w:hAnsiTheme="majorBidi" w:cstheme="majorBidi"/>
        </w:rPr>
        <w:t xml:space="preserve"> </w:t>
      </w:r>
      <w:r w:rsidR="00A10BA8">
        <w:rPr>
          <w:rFonts w:asciiTheme="majorBidi" w:hAnsiTheme="majorBidi" w:cstheme="majorBidi"/>
        </w:rPr>
        <w:t xml:space="preserve">met the support, confidence, and lift thresholds in at least one study period </w:t>
      </w:r>
      <w:r>
        <w:rPr>
          <w:rFonts w:asciiTheme="majorBidi" w:hAnsiTheme="majorBidi" w:cstheme="majorBidi"/>
        </w:rPr>
        <w:t xml:space="preserve">were </w:t>
      </w:r>
      <w:r w:rsidR="006D1A48" w:rsidRPr="007D5A5A">
        <w:rPr>
          <w:rFonts w:asciiTheme="majorBidi" w:hAnsiTheme="majorBidi" w:cstheme="majorBidi"/>
        </w:rPr>
        <w:t>selected</w:t>
      </w:r>
      <w:r w:rsidR="006D1A48">
        <w:rPr>
          <w:rFonts w:asciiTheme="majorBidi" w:hAnsiTheme="majorBidi" w:cstheme="majorBidi"/>
        </w:rPr>
        <w:t xml:space="preserve">. </w:t>
      </w:r>
      <w:r w:rsidR="00626429">
        <w:rPr>
          <w:rFonts w:asciiTheme="majorBidi" w:hAnsiTheme="majorBidi" w:cstheme="majorBidi"/>
        </w:rPr>
        <w:t xml:space="preserve"> </w:t>
      </w:r>
    </w:p>
    <w:p w14:paraId="4D54DAB8" w14:textId="77777777" w:rsidR="006F0910" w:rsidRDefault="006F0910" w:rsidP="006D1A48">
      <w:pPr>
        <w:pStyle w:val="NoSpacing"/>
        <w:ind w:firstLine="720"/>
        <w:jc w:val="both"/>
        <w:rPr>
          <w:rFonts w:asciiTheme="majorBidi" w:hAnsiTheme="majorBidi" w:cstheme="majorBidi"/>
        </w:rPr>
      </w:pPr>
    </w:p>
    <w:p w14:paraId="1D590662" w14:textId="5091338B" w:rsidR="000914D0" w:rsidRPr="001305B5" w:rsidRDefault="000914D0" w:rsidP="001305B5">
      <w:pPr>
        <w:pStyle w:val="NoSpacing"/>
        <w:jc w:val="both"/>
        <w:rPr>
          <w:rFonts w:asciiTheme="majorBidi" w:hAnsiTheme="majorBidi" w:cstheme="majorBidi"/>
          <w:i/>
          <w:iCs/>
        </w:rPr>
      </w:pPr>
      <w:r>
        <w:rPr>
          <w:rFonts w:asciiTheme="majorBidi" w:hAnsiTheme="majorBidi" w:cstheme="majorBidi"/>
          <w:i/>
          <w:iCs/>
        </w:rPr>
        <w:t>Network analysis</w:t>
      </w:r>
    </w:p>
    <w:p w14:paraId="4E2771AF" w14:textId="169AB0C2" w:rsidR="007171E1" w:rsidRDefault="00AB120C" w:rsidP="007171E1">
      <w:pPr>
        <w:pStyle w:val="NoSpacing"/>
        <w:ind w:firstLine="720"/>
        <w:jc w:val="both"/>
        <w:rPr>
          <w:rFonts w:asciiTheme="majorBidi" w:hAnsiTheme="majorBidi" w:cstheme="majorBidi"/>
        </w:rPr>
      </w:pPr>
      <w:r>
        <w:rPr>
          <w:rFonts w:asciiTheme="majorBidi" w:hAnsiTheme="majorBidi" w:cstheme="majorBidi"/>
        </w:rPr>
        <w:t xml:space="preserve">We developed </w:t>
      </w:r>
      <w:r w:rsidR="00E72108">
        <w:rPr>
          <w:rFonts w:asciiTheme="majorBidi" w:hAnsiTheme="majorBidi" w:cstheme="majorBidi"/>
        </w:rPr>
        <w:t>two</w:t>
      </w:r>
      <w:r>
        <w:rPr>
          <w:rFonts w:asciiTheme="majorBidi" w:hAnsiTheme="majorBidi" w:cstheme="majorBidi"/>
        </w:rPr>
        <w:t xml:space="preserve"> b</w:t>
      </w:r>
      <w:r w:rsidRPr="00AB120C">
        <w:rPr>
          <w:rFonts w:asciiTheme="majorBidi" w:hAnsiTheme="majorBidi" w:cstheme="majorBidi"/>
        </w:rPr>
        <w:t xml:space="preserve">ipartite </w:t>
      </w:r>
      <w:r w:rsidR="00882F9A">
        <w:rPr>
          <w:rFonts w:asciiTheme="majorBidi" w:hAnsiTheme="majorBidi" w:cstheme="majorBidi"/>
        </w:rPr>
        <w:t xml:space="preserve">AMR </w:t>
      </w:r>
      <w:r>
        <w:rPr>
          <w:rFonts w:asciiTheme="majorBidi" w:hAnsiTheme="majorBidi" w:cstheme="majorBidi"/>
        </w:rPr>
        <w:t>network</w:t>
      </w:r>
      <w:r w:rsidR="00E72108">
        <w:rPr>
          <w:rFonts w:asciiTheme="majorBidi" w:hAnsiTheme="majorBidi" w:cstheme="majorBidi"/>
        </w:rPr>
        <w:t>s</w:t>
      </w:r>
      <w:r>
        <w:rPr>
          <w:rFonts w:asciiTheme="majorBidi" w:hAnsiTheme="majorBidi" w:cstheme="majorBidi"/>
        </w:rPr>
        <w:t xml:space="preserve"> of serotypes and corresponding antimicrobial</w:t>
      </w:r>
      <w:r w:rsidR="006861D3">
        <w:rPr>
          <w:rFonts w:asciiTheme="majorBidi" w:hAnsiTheme="majorBidi" w:cstheme="majorBidi"/>
        </w:rPr>
        <w:t xml:space="preserve"> resistance</w:t>
      </w:r>
      <w:r>
        <w:rPr>
          <w:rFonts w:asciiTheme="majorBidi" w:hAnsiTheme="majorBidi" w:cstheme="majorBidi"/>
        </w:rPr>
        <w:t>s</w:t>
      </w:r>
      <w:r w:rsidR="00E72108">
        <w:rPr>
          <w:rFonts w:asciiTheme="majorBidi" w:hAnsiTheme="majorBidi" w:cstheme="majorBidi"/>
        </w:rPr>
        <w:t xml:space="preserve"> for </w:t>
      </w:r>
      <w:r w:rsidR="00882F9A">
        <w:rPr>
          <w:rFonts w:asciiTheme="majorBidi" w:hAnsiTheme="majorBidi" w:cstheme="majorBidi"/>
        </w:rPr>
        <w:t>both</w:t>
      </w:r>
      <w:r w:rsidR="00403482">
        <w:rPr>
          <w:rFonts w:asciiTheme="majorBidi" w:hAnsiTheme="majorBidi" w:cstheme="majorBidi"/>
        </w:rPr>
        <w:t xml:space="preserve"> </w:t>
      </w:r>
      <w:r w:rsidR="00882F9A" w:rsidRPr="00E72108">
        <w:rPr>
          <w:rFonts w:asciiTheme="majorBidi" w:hAnsiTheme="majorBidi" w:cstheme="majorBidi"/>
        </w:rPr>
        <w:t xml:space="preserve">intervals </w:t>
      </w:r>
      <w:r w:rsidR="00882F9A">
        <w:rPr>
          <w:rFonts w:asciiTheme="majorBidi" w:hAnsiTheme="majorBidi" w:cstheme="majorBidi"/>
        </w:rPr>
        <w:t xml:space="preserve">of </w:t>
      </w:r>
      <w:r w:rsidR="00E72108" w:rsidRPr="00E72108">
        <w:rPr>
          <w:rFonts w:asciiTheme="majorBidi" w:hAnsiTheme="majorBidi" w:cstheme="majorBidi"/>
        </w:rPr>
        <w:t>20</w:t>
      </w:r>
      <w:r w:rsidR="00E72108">
        <w:rPr>
          <w:rFonts w:asciiTheme="majorBidi" w:hAnsiTheme="majorBidi" w:cstheme="majorBidi"/>
        </w:rPr>
        <w:t>10</w:t>
      </w:r>
      <w:r w:rsidR="00626429">
        <w:rPr>
          <w:rFonts w:asciiTheme="majorBidi" w:hAnsiTheme="majorBidi" w:cstheme="majorBidi"/>
        </w:rPr>
        <w:t>–</w:t>
      </w:r>
      <w:r w:rsidR="00E72108" w:rsidRPr="00E72108">
        <w:rPr>
          <w:rFonts w:asciiTheme="majorBidi" w:hAnsiTheme="majorBidi" w:cstheme="majorBidi"/>
        </w:rPr>
        <w:t>20</w:t>
      </w:r>
      <w:r w:rsidR="00E72108">
        <w:rPr>
          <w:rFonts w:asciiTheme="majorBidi" w:hAnsiTheme="majorBidi" w:cstheme="majorBidi"/>
        </w:rPr>
        <w:t>11</w:t>
      </w:r>
      <w:r w:rsidR="00E72108" w:rsidRPr="00E72108">
        <w:rPr>
          <w:rFonts w:asciiTheme="majorBidi" w:hAnsiTheme="majorBidi" w:cstheme="majorBidi"/>
        </w:rPr>
        <w:t xml:space="preserve"> and 201</w:t>
      </w:r>
      <w:r w:rsidR="00E72108">
        <w:rPr>
          <w:rFonts w:asciiTheme="majorBidi" w:hAnsiTheme="majorBidi" w:cstheme="majorBidi"/>
        </w:rPr>
        <w:t>2</w:t>
      </w:r>
      <w:r w:rsidR="00626429">
        <w:rPr>
          <w:rFonts w:asciiTheme="majorBidi" w:hAnsiTheme="majorBidi" w:cstheme="majorBidi"/>
        </w:rPr>
        <w:t>–</w:t>
      </w:r>
      <w:r w:rsidR="00E72108" w:rsidRPr="00E72108">
        <w:rPr>
          <w:rFonts w:asciiTheme="majorBidi" w:hAnsiTheme="majorBidi" w:cstheme="majorBidi"/>
        </w:rPr>
        <w:t>20</w:t>
      </w:r>
      <w:r w:rsidR="00E72108">
        <w:rPr>
          <w:rFonts w:asciiTheme="majorBidi" w:hAnsiTheme="majorBidi" w:cstheme="majorBidi"/>
        </w:rPr>
        <w:t>13</w:t>
      </w:r>
      <w:r>
        <w:rPr>
          <w:rFonts w:asciiTheme="majorBidi" w:hAnsiTheme="majorBidi" w:cstheme="majorBidi"/>
        </w:rPr>
        <w:t xml:space="preserve">. </w:t>
      </w:r>
      <w:r w:rsidR="00693018">
        <w:rPr>
          <w:rFonts w:asciiTheme="majorBidi" w:hAnsiTheme="majorBidi" w:cstheme="majorBidi"/>
        </w:rPr>
        <w:t xml:space="preserve">A </w:t>
      </w:r>
      <w:r w:rsidR="00693018" w:rsidRPr="00693018">
        <w:rPr>
          <w:rFonts w:asciiTheme="majorBidi" w:hAnsiTheme="majorBidi" w:cstheme="majorBidi"/>
        </w:rPr>
        <w:t xml:space="preserve">bipartite </w:t>
      </w:r>
      <w:r w:rsidR="00693018">
        <w:rPr>
          <w:rFonts w:asciiTheme="majorBidi" w:hAnsiTheme="majorBidi" w:cstheme="majorBidi"/>
        </w:rPr>
        <w:t xml:space="preserve">network </w:t>
      </w:r>
      <w:r w:rsidR="00693018" w:rsidRPr="00693018">
        <w:rPr>
          <w:rFonts w:asciiTheme="majorBidi" w:hAnsiTheme="majorBidi" w:cstheme="majorBidi"/>
        </w:rPr>
        <w:t xml:space="preserve">is a graph whose nodes </w:t>
      </w:r>
      <w:r w:rsidR="00693018">
        <w:rPr>
          <w:rFonts w:asciiTheme="majorBidi" w:hAnsiTheme="majorBidi" w:cstheme="majorBidi"/>
        </w:rPr>
        <w:t>are</w:t>
      </w:r>
      <w:r w:rsidR="00693018" w:rsidRPr="00693018">
        <w:rPr>
          <w:rFonts w:asciiTheme="majorBidi" w:hAnsiTheme="majorBidi" w:cstheme="majorBidi"/>
        </w:rPr>
        <w:t xml:space="preserve"> divided</w:t>
      </w:r>
      <w:r w:rsidR="00693018">
        <w:rPr>
          <w:rFonts w:asciiTheme="majorBidi" w:hAnsiTheme="majorBidi" w:cstheme="majorBidi"/>
        </w:rPr>
        <w:t xml:space="preserve"> </w:t>
      </w:r>
      <w:r w:rsidR="00693018" w:rsidRPr="00693018">
        <w:rPr>
          <w:rFonts w:asciiTheme="majorBidi" w:hAnsiTheme="majorBidi" w:cstheme="majorBidi"/>
        </w:rPr>
        <w:t>into two independent sets</w:t>
      </w:r>
      <w:r w:rsidR="006861D3">
        <w:rPr>
          <w:rFonts w:asciiTheme="majorBidi" w:hAnsiTheme="majorBidi" w:cstheme="majorBidi"/>
        </w:rPr>
        <w:t xml:space="preserve"> without internal connections</w:t>
      </w:r>
      <w:r w:rsidR="008A67F5">
        <w:rPr>
          <w:rFonts w:asciiTheme="majorBidi" w:hAnsiTheme="majorBidi" w:cstheme="majorBidi"/>
        </w:rPr>
        <w:t xml:space="preserve"> </w:t>
      </w:r>
      <w:r w:rsidR="00B66FB4">
        <w:rPr>
          <w:rFonts w:asciiTheme="majorBidi" w:hAnsiTheme="majorBidi" w:cstheme="majorBidi"/>
        </w:rPr>
        <w:t>(</w:t>
      </w:r>
      <w:r w:rsidR="00B66FB4" w:rsidRPr="00D846D2">
        <w:rPr>
          <w:rFonts w:ascii="Times New Roman" w:eastAsia="Times New Roman" w:hAnsi="Times New Roman" w:cs="Times New Roman"/>
          <w:color w:val="000000"/>
          <w:sz w:val="22"/>
          <w:szCs w:val="22"/>
          <w:lang w:val="es-CO" w:eastAsia="en-GB"/>
        </w:rPr>
        <w:t>Burgos</w:t>
      </w:r>
      <w:r w:rsidR="00B66FB4">
        <w:rPr>
          <w:rFonts w:ascii="Times New Roman" w:eastAsia="Times New Roman" w:hAnsi="Times New Roman" w:cs="Times New Roman"/>
          <w:color w:val="000000"/>
          <w:sz w:val="22"/>
          <w:szCs w:val="22"/>
          <w:lang w:val="es-CO" w:eastAsia="en-GB"/>
        </w:rPr>
        <w:t>, 2008</w:t>
      </w:r>
      <w:r w:rsidR="00B66FB4">
        <w:rPr>
          <w:rFonts w:asciiTheme="majorBidi" w:hAnsiTheme="majorBidi" w:cstheme="majorBidi"/>
        </w:rPr>
        <w:t>)</w:t>
      </w:r>
      <w:r w:rsidR="00693018">
        <w:rPr>
          <w:rFonts w:asciiTheme="majorBidi" w:hAnsiTheme="majorBidi" w:cstheme="majorBidi"/>
        </w:rPr>
        <w:t xml:space="preserve">. </w:t>
      </w:r>
      <w:r w:rsidR="0030320C">
        <w:rPr>
          <w:rFonts w:asciiTheme="majorBidi" w:hAnsiTheme="majorBidi" w:cstheme="majorBidi"/>
        </w:rPr>
        <w:t>In this case, the node sets were antimicrobial resistances and serotypes; a</w:t>
      </w:r>
      <w:r w:rsidR="006861D3">
        <w:rPr>
          <w:rFonts w:asciiTheme="majorBidi" w:hAnsiTheme="majorBidi" w:cstheme="majorBidi"/>
        </w:rPr>
        <w:t xml:space="preserve">ssociations (edges) </w:t>
      </w:r>
      <w:r w:rsidR="0030320C">
        <w:rPr>
          <w:rFonts w:asciiTheme="majorBidi" w:hAnsiTheme="majorBidi" w:cstheme="majorBidi"/>
        </w:rPr>
        <w:t xml:space="preserve">were identified between </w:t>
      </w:r>
      <w:r w:rsidR="006861D3">
        <w:rPr>
          <w:rFonts w:asciiTheme="majorBidi" w:hAnsiTheme="majorBidi" w:cstheme="majorBidi"/>
        </w:rPr>
        <w:t xml:space="preserve">antimicrobial resistances and serotypes. </w:t>
      </w:r>
      <w:r w:rsidR="005F60D7">
        <w:rPr>
          <w:rFonts w:asciiTheme="majorBidi" w:hAnsiTheme="majorBidi" w:cstheme="majorBidi"/>
        </w:rPr>
        <w:t>Degree c</w:t>
      </w:r>
      <w:r w:rsidR="00556D20" w:rsidRPr="00556D20">
        <w:rPr>
          <w:rFonts w:asciiTheme="majorBidi" w:hAnsiTheme="majorBidi" w:cstheme="majorBidi"/>
        </w:rPr>
        <w:t xml:space="preserve">entrality </w:t>
      </w:r>
      <w:r w:rsidR="00473481">
        <w:rPr>
          <w:rFonts w:asciiTheme="majorBidi" w:hAnsiTheme="majorBidi" w:cstheme="majorBidi"/>
        </w:rPr>
        <w:t>was</w:t>
      </w:r>
      <w:r w:rsidR="00556D20" w:rsidRPr="00556D20">
        <w:rPr>
          <w:rFonts w:asciiTheme="majorBidi" w:hAnsiTheme="majorBidi" w:cstheme="majorBidi"/>
        </w:rPr>
        <w:t xml:space="preserve"> used to </w:t>
      </w:r>
      <w:r w:rsidRPr="00AB120C">
        <w:rPr>
          <w:rFonts w:asciiTheme="majorBidi" w:hAnsiTheme="majorBidi" w:cstheme="majorBidi"/>
        </w:rPr>
        <w:t xml:space="preserve">illustrate </w:t>
      </w:r>
      <w:r w:rsidR="0097393A">
        <w:rPr>
          <w:rFonts w:asciiTheme="majorBidi" w:hAnsiTheme="majorBidi" w:cstheme="majorBidi"/>
        </w:rPr>
        <w:t xml:space="preserve">the </w:t>
      </w:r>
      <w:r w:rsidR="00556D20" w:rsidRPr="00556D20">
        <w:rPr>
          <w:rFonts w:asciiTheme="majorBidi" w:hAnsiTheme="majorBidi" w:cstheme="majorBidi"/>
        </w:rPr>
        <w:t xml:space="preserve">role </w:t>
      </w:r>
      <w:r w:rsidR="00556D20">
        <w:rPr>
          <w:rFonts w:asciiTheme="majorBidi" w:hAnsiTheme="majorBidi" w:cstheme="majorBidi"/>
        </w:rPr>
        <w:t xml:space="preserve">of each node </w:t>
      </w:r>
      <w:r w:rsidR="00556D20" w:rsidRPr="00556D20">
        <w:rPr>
          <w:rFonts w:asciiTheme="majorBidi" w:hAnsiTheme="majorBidi" w:cstheme="majorBidi"/>
        </w:rPr>
        <w:t xml:space="preserve">in the overall network structure. Degree centrality measures the number of </w:t>
      </w:r>
      <w:r w:rsidR="00556D20" w:rsidRPr="00556D20">
        <w:rPr>
          <w:rFonts w:asciiTheme="majorBidi" w:hAnsiTheme="majorBidi" w:cstheme="majorBidi"/>
        </w:rPr>
        <w:lastRenderedPageBreak/>
        <w:t xml:space="preserve">connections that a node has to other nodes in the network. </w:t>
      </w:r>
      <w:r w:rsidR="0086172F" w:rsidRPr="0086172F">
        <w:rPr>
          <w:rFonts w:asciiTheme="majorBidi" w:hAnsiTheme="majorBidi" w:cstheme="majorBidi"/>
        </w:rPr>
        <w:t xml:space="preserve">Community detection </w:t>
      </w:r>
      <w:r w:rsidR="00473481">
        <w:rPr>
          <w:rFonts w:asciiTheme="majorBidi" w:hAnsiTheme="majorBidi" w:cstheme="majorBidi"/>
        </w:rPr>
        <w:t>was</w:t>
      </w:r>
      <w:r w:rsidR="0086172F" w:rsidRPr="0086172F">
        <w:rPr>
          <w:rFonts w:asciiTheme="majorBidi" w:hAnsiTheme="majorBidi" w:cstheme="majorBidi"/>
        </w:rPr>
        <w:t xml:space="preserve"> </w:t>
      </w:r>
      <w:r w:rsidR="005F60D7">
        <w:rPr>
          <w:rFonts w:asciiTheme="majorBidi" w:hAnsiTheme="majorBidi" w:cstheme="majorBidi"/>
        </w:rPr>
        <w:t xml:space="preserve">also applied to </w:t>
      </w:r>
      <w:r>
        <w:rPr>
          <w:rFonts w:asciiTheme="majorBidi" w:hAnsiTheme="majorBidi" w:cstheme="majorBidi"/>
        </w:rPr>
        <w:t xml:space="preserve">identify similar </w:t>
      </w:r>
      <w:r w:rsidR="0097393A">
        <w:rPr>
          <w:rFonts w:asciiTheme="majorBidi" w:hAnsiTheme="majorBidi" w:cstheme="majorBidi"/>
        </w:rPr>
        <w:t xml:space="preserve">patterns </w:t>
      </w:r>
      <w:r>
        <w:rPr>
          <w:rFonts w:asciiTheme="majorBidi" w:hAnsiTheme="majorBidi" w:cstheme="majorBidi"/>
        </w:rPr>
        <w:t>of antimicrobial resistance</w:t>
      </w:r>
      <w:r w:rsidR="0097393A">
        <w:rPr>
          <w:rFonts w:asciiTheme="majorBidi" w:hAnsiTheme="majorBidi" w:cstheme="majorBidi"/>
        </w:rPr>
        <w:t>s</w:t>
      </w:r>
      <w:r w:rsidR="0086172F">
        <w:rPr>
          <w:rFonts w:asciiTheme="majorBidi" w:hAnsiTheme="majorBidi" w:cstheme="majorBidi"/>
        </w:rPr>
        <w:t>. A</w:t>
      </w:r>
      <w:r w:rsidR="0086172F" w:rsidRPr="0086172F">
        <w:rPr>
          <w:rFonts w:asciiTheme="majorBidi" w:hAnsiTheme="majorBidi" w:cstheme="majorBidi"/>
        </w:rPr>
        <w:t xml:space="preserve"> community is a group of nodes within a network that are more densely connected to each other than to nodes in other parts of the network. In other words, a community is a subset of nodes that share common characteristics.</w:t>
      </w:r>
      <w:r w:rsidR="000D23AB">
        <w:rPr>
          <w:rFonts w:asciiTheme="majorBidi" w:hAnsiTheme="majorBidi" w:cstheme="majorBidi"/>
        </w:rPr>
        <w:t xml:space="preserve"> </w:t>
      </w:r>
    </w:p>
    <w:p w14:paraId="7F587392" w14:textId="3C5255E2" w:rsidR="00FF67F9" w:rsidRDefault="007171E1" w:rsidP="00FF67F9">
      <w:pPr>
        <w:pStyle w:val="NoSpacing"/>
        <w:ind w:firstLine="720"/>
        <w:jc w:val="both"/>
        <w:rPr>
          <w:rFonts w:asciiTheme="majorBidi" w:hAnsiTheme="majorBidi" w:cstheme="majorBidi"/>
        </w:rPr>
      </w:pPr>
      <w:r w:rsidRPr="007171E1">
        <w:rPr>
          <w:rFonts w:asciiTheme="majorBidi" w:hAnsiTheme="majorBidi" w:cstheme="majorBidi"/>
        </w:rPr>
        <w:t>Let v</w:t>
      </w:r>
      <w:r w:rsidR="000D23AB">
        <w:rPr>
          <w:rFonts w:asciiTheme="majorBidi" w:hAnsiTheme="majorBidi" w:cstheme="majorBidi"/>
        </w:rPr>
        <w:t xml:space="preserve">, </w:t>
      </w:r>
      <w:r w:rsidRPr="007171E1">
        <w:rPr>
          <w:rFonts w:asciiTheme="majorBidi" w:hAnsiTheme="majorBidi" w:cstheme="majorBidi"/>
        </w:rPr>
        <w:t>w</w:t>
      </w:r>
      <w:r>
        <w:rPr>
          <w:rFonts w:asciiTheme="majorBidi" w:hAnsiTheme="majorBidi" w:cstheme="majorBidi"/>
        </w:rPr>
        <w:t xml:space="preserve"> </w:t>
      </w:r>
      <w:r w:rsidR="000E5734">
        <w:rPr>
          <w:rFonts w:asciiTheme="majorBidi" w:hAnsiTheme="majorBidi" w:cstheme="majorBidi"/>
        </w:rPr>
        <w:t xml:space="preserve">be </w:t>
      </w:r>
      <w:r>
        <w:rPr>
          <w:rFonts w:asciiTheme="majorBidi" w:hAnsiTheme="majorBidi" w:cstheme="majorBidi"/>
        </w:rPr>
        <w:t xml:space="preserve">two </w:t>
      </w:r>
      <w:r w:rsidRPr="007171E1">
        <w:rPr>
          <w:rFonts w:asciiTheme="majorBidi" w:hAnsiTheme="majorBidi" w:cstheme="majorBidi"/>
        </w:rPr>
        <w:t xml:space="preserve">vertices </w:t>
      </w:r>
      <w:r>
        <w:rPr>
          <w:rFonts w:asciiTheme="majorBidi" w:hAnsiTheme="majorBidi" w:cstheme="majorBidi"/>
        </w:rPr>
        <w:t>in network G</w:t>
      </w:r>
      <w:r w:rsidR="000D23AB">
        <w:rPr>
          <w:rFonts w:asciiTheme="majorBidi" w:hAnsiTheme="majorBidi" w:cstheme="majorBidi"/>
        </w:rPr>
        <w:t>,</w:t>
      </w:r>
      <w:r>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vw</m:t>
            </m:r>
          </m:sub>
        </m:sSub>
      </m:oMath>
      <w:r w:rsidRPr="007171E1">
        <w:rPr>
          <w:rFonts w:asciiTheme="majorBidi" w:hAnsiTheme="majorBidi" w:cstheme="majorBidi"/>
        </w:rPr>
        <w:t xml:space="preserve">be </w:t>
      </w:r>
      <w:r w:rsidR="00FF67F9">
        <w:rPr>
          <w:rFonts w:asciiTheme="majorBidi" w:hAnsiTheme="majorBidi" w:cstheme="majorBidi"/>
        </w:rPr>
        <w:t>the corresponding value</w:t>
      </w:r>
      <w:r w:rsidRPr="007171E1">
        <w:rPr>
          <w:rFonts w:asciiTheme="majorBidi" w:hAnsiTheme="majorBidi" w:cstheme="majorBidi"/>
        </w:rPr>
        <w:t xml:space="preserve"> </w:t>
      </w:r>
      <w:r w:rsidR="00FF67F9">
        <w:rPr>
          <w:rFonts w:asciiTheme="majorBidi" w:hAnsiTheme="majorBidi" w:cstheme="majorBidi"/>
        </w:rPr>
        <w:t>in</w:t>
      </w:r>
      <w:r w:rsidRPr="007171E1">
        <w:rPr>
          <w:rFonts w:asciiTheme="majorBidi" w:hAnsiTheme="majorBidi" w:cstheme="majorBidi"/>
        </w:rPr>
        <w:t xml:space="preserve"> the adjacency matrix of the network</w:t>
      </w:r>
      <w:r w:rsidR="000D23AB">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C</m:t>
            </m:r>
          </m:e>
          <m:sub>
            <m:r>
              <w:rPr>
                <w:rFonts w:ascii="Cambria Math" w:hAnsi="Cambria Math" w:cstheme="majorBidi"/>
              </w:rPr>
              <m:t>v</m:t>
            </m:r>
          </m:sub>
        </m:sSub>
      </m:oMath>
      <w:r w:rsidR="000D23AB">
        <w:rPr>
          <w:rFonts w:asciiTheme="majorBidi" w:hAnsiTheme="majorBidi" w:cstheme="majorBidi"/>
        </w:rPr>
        <w:t xml:space="preserve"> , </w:t>
      </w:r>
      <m:oMath>
        <m:sSub>
          <m:sSubPr>
            <m:ctrlPr>
              <w:rPr>
                <w:rFonts w:ascii="Cambria Math" w:hAnsi="Cambria Math" w:cstheme="majorBidi"/>
              </w:rPr>
            </m:ctrlPr>
          </m:sSubPr>
          <m:e>
            <m:r>
              <w:rPr>
                <w:rFonts w:ascii="Cambria Math" w:hAnsi="Cambria Math" w:cstheme="majorBidi"/>
              </w:rPr>
              <m:t>C</m:t>
            </m:r>
          </m:e>
          <m:sub>
            <m:r>
              <w:rPr>
                <w:rFonts w:ascii="Cambria Math" w:hAnsi="Cambria Math" w:cstheme="majorBidi"/>
              </w:rPr>
              <m:t>w</m:t>
            </m:r>
          </m:sub>
        </m:sSub>
      </m:oMath>
      <w:r w:rsidR="00FF67F9">
        <w:rPr>
          <w:rFonts w:asciiTheme="majorBidi" w:hAnsiTheme="majorBidi" w:cstheme="majorBidi"/>
        </w:rPr>
        <w:t xml:space="preserve"> </w:t>
      </w:r>
      <w:r w:rsidR="000D23AB">
        <w:rPr>
          <w:rFonts w:asciiTheme="majorBidi" w:hAnsiTheme="majorBidi" w:cstheme="majorBidi"/>
        </w:rPr>
        <w:t xml:space="preserve">be the community of v, w respectively. </w:t>
      </w:r>
      <w:r w:rsidR="00FF67F9" w:rsidRPr="00FF67F9">
        <w:rPr>
          <w:rFonts w:asciiTheme="majorBidi" w:hAnsiTheme="majorBidi" w:cstheme="majorBidi"/>
        </w:rPr>
        <w:t xml:space="preserve">The degree of </w:t>
      </w:r>
      <w:r w:rsidR="00682C80">
        <w:rPr>
          <w:rFonts w:asciiTheme="majorBidi" w:hAnsiTheme="majorBidi" w:cstheme="majorBidi"/>
        </w:rPr>
        <w:t>the</w:t>
      </w:r>
      <w:r w:rsidR="00FF67F9" w:rsidRPr="00FF67F9">
        <w:rPr>
          <w:rFonts w:asciiTheme="majorBidi" w:hAnsiTheme="majorBidi" w:cstheme="majorBidi"/>
        </w:rPr>
        <w:t xml:space="preserve"> vertex</w:t>
      </w:r>
      <w:r w:rsidR="00FF67F9">
        <w:rPr>
          <w:rFonts w:asciiTheme="majorBidi" w:hAnsiTheme="majorBidi" w:cstheme="majorBidi"/>
        </w:rPr>
        <w:t xml:space="preserve"> </w:t>
      </w:r>
      <w:r w:rsidR="00682C80">
        <w:rPr>
          <w:rFonts w:asciiTheme="majorBidi" w:hAnsiTheme="majorBidi" w:cstheme="majorBidi"/>
        </w:rPr>
        <w:t xml:space="preserve">v </w:t>
      </w:r>
      <w:r w:rsidR="00FF67F9">
        <w:rPr>
          <w:rFonts w:asciiTheme="majorBidi" w:hAnsiTheme="majorBidi" w:cstheme="majorBidi"/>
        </w:rPr>
        <w:t>(</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v</m:t>
            </m:r>
          </m:sub>
        </m:sSub>
      </m:oMath>
      <w:r w:rsidR="00FF67F9">
        <w:rPr>
          <w:rFonts w:asciiTheme="majorBidi" w:hAnsiTheme="majorBidi" w:cstheme="majorBidi"/>
        </w:rPr>
        <w:t>)</w:t>
      </w:r>
      <w:r w:rsidR="00FF67F9" w:rsidRPr="00FF67F9">
        <w:rPr>
          <w:rFonts w:asciiTheme="majorBidi" w:hAnsiTheme="majorBidi" w:cstheme="majorBidi"/>
        </w:rPr>
        <w:t xml:space="preserve"> is defined</w:t>
      </w:r>
      <w:r w:rsidR="00682C80">
        <w:rPr>
          <w:rFonts w:asciiTheme="majorBidi" w:hAnsiTheme="majorBidi" w:cstheme="majorBidi"/>
        </w:rPr>
        <w:t xml:space="preserve"> as</w:t>
      </w:r>
      <w:r w:rsidR="00FF67F9" w:rsidRPr="00FF67F9">
        <w:rPr>
          <w:rFonts w:asciiTheme="majorBidi" w:hAnsiTheme="majorBidi" w:cstheme="majorBidi"/>
        </w:rPr>
        <w:t>:</w:t>
      </w:r>
    </w:p>
    <w:p w14:paraId="458BAADD" w14:textId="03E4FC6D" w:rsidR="00FF67F9" w:rsidRDefault="00000000" w:rsidP="00FF67F9">
      <w:pPr>
        <w:pStyle w:val="NoSpacing"/>
        <w:ind w:firstLine="720"/>
        <w:jc w:val="both"/>
        <w:rPr>
          <w:rFonts w:asciiTheme="majorBidi" w:hAnsiTheme="majorBidi" w:cstheme="majorBidi"/>
        </w:rPr>
      </w:pPr>
      <m:oMathPara>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v</m:t>
              </m:r>
            </m:sub>
          </m:sSub>
          <m:r>
            <w:rPr>
              <w:rFonts w:ascii="Cambria Math" w:hAnsi="Cambria Math" w:cstheme="majorBidi"/>
            </w:rPr>
            <m:t>=</m:t>
          </m:r>
          <m:nary>
            <m:naryPr>
              <m:chr m:val="∑"/>
              <m:grow m:val="1"/>
              <m:ctrlPr>
                <w:rPr>
                  <w:rFonts w:ascii="Cambria Math" w:hAnsi="Cambria Math" w:cstheme="majorBidi"/>
                </w:rPr>
              </m:ctrlPr>
            </m:naryPr>
            <m:sub>
              <m:r>
                <w:rPr>
                  <w:rFonts w:ascii="Cambria Math" w:hAnsi="Cambria Math" w:cstheme="majorBidi"/>
                </w:rPr>
                <m:t>w ∊ G</m:t>
              </m:r>
            </m:sub>
            <m:sup/>
            <m:e>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vw</m:t>
                  </m:r>
                </m:sub>
              </m:sSub>
            </m:e>
          </m:nary>
        </m:oMath>
      </m:oMathPara>
    </w:p>
    <w:p w14:paraId="0E950829" w14:textId="23910FAF" w:rsidR="00FF67F9" w:rsidRDefault="00682C80" w:rsidP="00682C80">
      <w:pPr>
        <w:pStyle w:val="NoSpacing"/>
        <w:jc w:val="both"/>
        <w:rPr>
          <w:rFonts w:asciiTheme="majorBidi" w:hAnsiTheme="majorBidi" w:cstheme="majorBidi"/>
        </w:rPr>
      </w:pPr>
      <w:r>
        <w:rPr>
          <w:rFonts w:asciiTheme="majorBidi" w:hAnsiTheme="majorBidi" w:cstheme="majorBidi"/>
        </w:rPr>
        <w:t>And modularity of the network (Q) is defined as:</w:t>
      </w:r>
    </w:p>
    <w:p w14:paraId="58DCAF0B" w14:textId="5ABB4D7A" w:rsidR="00977A10" w:rsidRPr="000914D0" w:rsidRDefault="00682C80" w:rsidP="00682C80">
      <w:pPr>
        <w:pStyle w:val="NoSpacing"/>
        <w:jc w:val="both"/>
        <w:rPr>
          <w:rFonts w:asciiTheme="majorBidi" w:hAnsiTheme="majorBidi" w:cstheme="majorBidi"/>
        </w:rPr>
      </w:pPr>
      <m:oMathPara>
        <m:oMath>
          <m:r>
            <w:rPr>
              <w:rFonts w:ascii="Cambria Math" w:hAnsi="Cambria Math" w:cstheme="majorBidi"/>
            </w:rPr>
            <m:t>Q=</m:t>
          </m:r>
          <m:sSub>
            <m:sSubPr>
              <m:ctrlPr>
                <w:rPr>
                  <w:rFonts w:ascii="Cambria Math" w:hAnsi="Cambria Math" w:cstheme="majorBidi"/>
                </w:rPr>
              </m:ctrlPr>
            </m:sSubPr>
            <m:e>
              <m:f>
                <m:fPr>
                  <m:ctrlPr>
                    <w:rPr>
                      <w:rFonts w:ascii="Cambria Math" w:hAnsi="Cambria Math" w:cstheme="majorBidi"/>
                    </w:rPr>
                  </m:ctrlPr>
                </m:fPr>
                <m:num>
                  <m:r>
                    <w:rPr>
                      <w:rFonts w:ascii="Cambria Math" w:eastAsia="Cambria Math" w:hAnsi="Cambria Math" w:cs="Cambria Math"/>
                    </w:rPr>
                    <m:t>1</m:t>
                  </m:r>
                </m:num>
                <m:den>
                  <m:r>
                    <w:rPr>
                      <w:rFonts w:ascii="Cambria Math" w:eastAsia="Cambria Math" w:hAnsi="Cambria Math" w:cs="Cambria Math"/>
                    </w:rPr>
                    <m:t>2m</m:t>
                  </m:r>
                </m:den>
              </m:f>
            </m:e>
            <m:sub/>
          </m:sSub>
          <m:nary>
            <m:naryPr>
              <m:chr m:val="∑"/>
              <m:grow m:val="1"/>
              <m:ctrlPr>
                <w:rPr>
                  <w:rFonts w:ascii="Cambria Math" w:hAnsi="Cambria Math" w:cstheme="majorBidi"/>
                </w:rPr>
              </m:ctrlPr>
            </m:naryPr>
            <m:sub>
              <m:r>
                <w:rPr>
                  <w:rFonts w:ascii="Cambria Math" w:hAnsi="Cambria Math" w:cstheme="majorBidi"/>
                </w:rPr>
                <m:t>w ∊ G</m:t>
              </m:r>
            </m:sub>
            <m:sup/>
            <m:e>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vw</m:t>
                      </m:r>
                    </m:sub>
                  </m:sSub>
                  <m:r>
                    <w:rPr>
                      <w:rFonts w:ascii="Cambria Math" w:eastAsia="Cambria Math" w:hAnsi="Cambria Math" w:cs="Cambria Math"/>
                    </w:rPr>
                    <m:t>-</m:t>
                  </m:r>
                  <m:func>
                    <m:funcPr>
                      <m:ctrlPr>
                        <w:rPr>
                          <w:rFonts w:ascii="Cambria Math" w:hAnsi="Cambria Math" w:cstheme="majorBidi"/>
                        </w:rPr>
                      </m:ctrlPr>
                    </m:funcPr>
                    <m:fName/>
                    <m:e>
                      <m:f>
                        <m:fPr>
                          <m:ctrlPr>
                            <w:rPr>
                              <w:rFonts w:ascii="Cambria Math" w:hAnsi="Cambria Math" w:cstheme="majorBidi"/>
                            </w:rPr>
                          </m:ctrlPr>
                        </m:fPr>
                        <m:num>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v</m:t>
                              </m:r>
                            </m:sub>
                          </m:sSub>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w</m:t>
                              </m:r>
                            </m:sub>
                          </m:sSub>
                        </m:num>
                        <m:den>
                          <m:r>
                            <w:rPr>
                              <w:rFonts w:ascii="Cambria Math" w:eastAsia="Cambria Math" w:hAnsi="Cambria Math" w:cs="Cambria Math"/>
                            </w:rPr>
                            <m:t>2m</m:t>
                          </m:r>
                        </m:den>
                      </m:f>
                    </m:e>
                  </m:func>
                </m:e>
              </m:d>
              <m:r>
                <m:rPr>
                  <m:sty m:val="p"/>
                </m:rPr>
                <w:rPr>
                  <w:rFonts w:ascii="Cambria Math" w:hAnsi="Cambria Math" w:cs="Arial"/>
                  <w:sz w:val="25"/>
                  <w:szCs w:val="25"/>
                </w:rPr>
                <m:t>δ</m:t>
              </m:r>
              <m:d>
                <m:dPr>
                  <m:ctrlPr>
                    <w:rPr>
                      <w:rFonts w:ascii="Cambria Math" w:hAnsi="Cambria Math"/>
                      <w:sz w:val="25"/>
                      <w:szCs w:val="25"/>
                    </w:rPr>
                  </m:ctrlPr>
                </m:dPr>
                <m:e>
                  <m:sSub>
                    <m:sSubPr>
                      <m:ctrlPr>
                        <w:rPr>
                          <w:rFonts w:ascii="Cambria Math" w:hAnsi="Cambria Math" w:cstheme="majorBidi"/>
                        </w:rPr>
                      </m:ctrlPr>
                    </m:sSubPr>
                    <m:e>
                      <m:r>
                        <w:rPr>
                          <w:rFonts w:ascii="Cambria Math" w:hAnsi="Cambria Math" w:cstheme="majorBidi"/>
                        </w:rPr>
                        <m:t>C</m:t>
                      </m:r>
                    </m:e>
                    <m:sub>
                      <m:r>
                        <w:rPr>
                          <w:rFonts w:ascii="Cambria Math" w:hAnsi="Cambria Math" w:cstheme="majorBidi"/>
                        </w:rPr>
                        <m:t>v</m:t>
                      </m:r>
                    </m:sub>
                  </m:sSub>
                  <m:r>
                    <m:rPr>
                      <m:sty m:val="p"/>
                    </m:rPr>
                    <w:rPr>
                      <w:rFonts w:ascii="Cambria Math" w:hAnsi="Cambria Math" w:cs="Arial"/>
                      <w:sz w:val="17"/>
                      <w:szCs w:val="17"/>
                    </w:rPr>
                    <m:t xml:space="preserve"> </m:t>
                  </m:r>
                  <m:r>
                    <m:rPr>
                      <m:sty m:val="p"/>
                    </m:rPr>
                    <w:rPr>
                      <w:rFonts w:ascii="Cambria Math" w:hAnsi="Cambria Math" w:cs="Arial"/>
                      <w:sz w:val="25"/>
                      <w:szCs w:val="25"/>
                    </w:rPr>
                    <m:t xml:space="preserve">, </m:t>
                  </m:r>
                  <m:sSub>
                    <m:sSubPr>
                      <m:ctrlPr>
                        <w:rPr>
                          <w:rFonts w:ascii="Cambria Math" w:hAnsi="Cambria Math" w:cstheme="majorBidi"/>
                        </w:rPr>
                      </m:ctrlPr>
                    </m:sSubPr>
                    <m:e>
                      <m:r>
                        <w:rPr>
                          <w:rFonts w:ascii="Cambria Math" w:hAnsi="Cambria Math" w:cstheme="majorBidi"/>
                        </w:rPr>
                        <m:t>C</m:t>
                      </m:r>
                    </m:e>
                    <m:sub>
                      <m:r>
                        <w:rPr>
                          <w:rFonts w:ascii="Cambria Math" w:hAnsi="Cambria Math" w:cstheme="majorBidi"/>
                        </w:rPr>
                        <m:t>w</m:t>
                      </m:r>
                    </m:sub>
                  </m:sSub>
                  <m:r>
                    <m:rPr>
                      <m:sty m:val="p"/>
                    </m:rPr>
                    <w:rPr>
                      <w:rFonts w:ascii="Cambria Math" w:hAnsi="Cambria Math" w:cs="Arial"/>
                      <w:sz w:val="17"/>
                      <w:szCs w:val="17"/>
                    </w:rPr>
                    <m:t xml:space="preserve"> </m:t>
                  </m:r>
                </m:e>
              </m:d>
            </m:e>
          </m:nary>
          <m:r>
            <w:rPr>
              <w:rFonts w:ascii="Cambria Math" w:hAnsi="Cambria Math" w:cstheme="majorBidi"/>
            </w:rPr>
            <m:t xml:space="preserve">      </m:t>
          </m:r>
        </m:oMath>
      </m:oMathPara>
    </w:p>
    <w:p w14:paraId="5E52E7F0" w14:textId="1FA5CAAF" w:rsidR="00977A10" w:rsidRPr="000914D0" w:rsidRDefault="00977A10" w:rsidP="00682C80">
      <w:pPr>
        <w:pStyle w:val="NoSpacing"/>
        <w:jc w:val="both"/>
        <w:rPr>
          <w:rFonts w:ascii="Times New Roman" w:hAnsi="Times New Roman" w:cs="Times New Roman"/>
        </w:rPr>
      </w:pPr>
      <m:oMathPara>
        <m:oMath>
          <m:r>
            <m:rPr>
              <m:sty m:val="p"/>
            </m:rPr>
            <w:rPr>
              <w:rFonts w:ascii="Cambria Math" w:hAnsi="Cambria Math" w:cs="Times New Roman"/>
            </w:rPr>
            <m:t>Where  δ</m:t>
          </m:r>
          <m:d>
            <m:dPr>
              <m:ctrlPr>
                <w:rPr>
                  <w:rFonts w:ascii="Cambria Math" w:hAnsi="Cambria Math" w:cs="Times New Roman"/>
                </w:rPr>
              </m:ctrlPr>
            </m:dPr>
            <m:e>
              <m:r>
                <m:rPr>
                  <m:sty m:val="p"/>
                </m:rPr>
                <w:rPr>
                  <w:rFonts w:ascii="Cambria Math" w:hAnsi="Cambria Math" w:cs="Times New Roman"/>
                </w:rPr>
                <m:t>i, j</m:t>
              </m:r>
            </m:e>
          </m:d>
          <m:r>
            <m:rPr>
              <m:sty m:val="p"/>
            </m:rPr>
            <w:rPr>
              <w:rFonts w:ascii="Cambria Math" w:hAnsi="Cambria Math" w:cs="Times New Roman"/>
            </w:rPr>
            <m:t xml:space="preserve"> is 1 if i=j and 0 otherwise </m:t>
          </m:r>
        </m:oMath>
      </m:oMathPara>
    </w:p>
    <w:p w14:paraId="56CC8526" w14:textId="3BC20643" w:rsidR="00682C80" w:rsidRPr="000914D0" w:rsidRDefault="00977A10" w:rsidP="00682C80">
      <w:pPr>
        <w:pStyle w:val="NoSpacing"/>
        <w:jc w:val="both"/>
        <w:rPr>
          <w:rFonts w:asciiTheme="majorBidi" w:hAnsiTheme="majorBidi" w:cstheme="majorBidi"/>
        </w:rPr>
      </w:pPr>
      <m:oMathPara>
        <m:oMath>
          <m:r>
            <m:rPr>
              <m:sty m:val="p"/>
            </m:rPr>
            <w:rPr>
              <w:rFonts w:ascii="Cambria Math" w:hAnsi="Cambria Math" w:cs="Arial"/>
            </w:rPr>
            <m:t xml:space="preserve">and number of edges </m:t>
          </m:r>
          <m:d>
            <m:dPr>
              <m:ctrlPr>
                <w:rPr>
                  <w:rFonts w:ascii="Cambria Math" w:hAnsi="Cambria Math" w:cs="Arial"/>
                </w:rPr>
              </m:ctrlPr>
            </m:dPr>
            <m:e>
              <m:r>
                <w:rPr>
                  <w:rFonts w:ascii="Cambria Math" w:hAnsi="Cambria Math" w:cs="Arial"/>
                </w:rPr>
                <m:t>m</m:t>
              </m:r>
            </m:e>
          </m:d>
          <m:r>
            <m:rPr>
              <m:sty m:val="p"/>
            </m:rPr>
            <w:rPr>
              <w:rFonts w:ascii="Cambria Math" w:hAnsi="Cambria Math" w:cs="Arial"/>
            </w:rPr>
            <m:t xml:space="preserve"> is </m:t>
          </m:r>
          <m:r>
            <m:rPr>
              <m:sty m:val="p"/>
            </m:rPr>
            <w:rPr>
              <w:rFonts w:ascii="Cambria Math" w:hAnsi="Cambria Math"/>
            </w:rPr>
            <m:t xml:space="preserve"> </m:t>
          </m:r>
          <m:sSub>
            <m:sSubPr>
              <m:ctrlPr>
                <w:rPr>
                  <w:rFonts w:ascii="Cambria Math" w:hAnsi="Cambria Math" w:cstheme="majorBidi"/>
                </w:rPr>
              </m:ctrlPr>
            </m:sSubPr>
            <m:e>
              <m:eqArr>
                <m:eqArrPr>
                  <m:ctrlPr>
                    <w:rPr>
                      <w:rFonts w:ascii="Cambria Math" w:hAnsi="Cambria Math" w:cstheme="majorBidi"/>
                      <w:i/>
                    </w:rPr>
                  </m:ctrlPr>
                </m:eqArrPr>
                <m:e>
                  <m:f>
                    <m:fPr>
                      <m:ctrlPr>
                        <w:rPr>
                          <w:rFonts w:ascii="Cambria Math" w:hAnsi="Cambria Math" w:cstheme="majorBidi"/>
                        </w:rPr>
                      </m:ctrlPr>
                    </m:fPr>
                    <m:num>
                      <m:r>
                        <w:rPr>
                          <w:rFonts w:ascii="Cambria Math" w:eastAsia="Cambria Math" w:hAnsi="Cambria Math" w:cs="Cambria Math"/>
                        </w:rPr>
                        <m:t>1</m:t>
                      </m:r>
                    </m:num>
                    <m:den>
                      <m:r>
                        <w:rPr>
                          <w:rFonts w:ascii="Cambria Math" w:eastAsia="Cambria Math" w:hAnsi="Cambria Math" w:cs="Cambria Math"/>
                        </w:rPr>
                        <m:t>2</m:t>
                      </m:r>
                    </m:den>
                  </m:f>
                  <m:nary>
                    <m:naryPr>
                      <m:chr m:val="∑"/>
                      <m:grow m:val="1"/>
                      <m:ctrlPr>
                        <w:rPr>
                          <w:rFonts w:ascii="Cambria Math" w:hAnsi="Cambria Math" w:cstheme="majorBidi"/>
                        </w:rPr>
                      </m:ctrlPr>
                    </m:naryPr>
                    <m:sub>
                      <m:r>
                        <w:rPr>
                          <w:rFonts w:ascii="Cambria Math" w:hAnsi="Cambria Math" w:cstheme="majorBidi"/>
                        </w:rPr>
                        <m:t>v, w ∊ G</m:t>
                      </m:r>
                    </m:sub>
                    <m:sup/>
                    <m:e>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vw</m:t>
                          </m:r>
                        </m:sub>
                      </m:sSub>
                    </m:e>
                  </m:nary>
                </m:e>
                <m:e/>
              </m:eqArr>
            </m:e>
            <m:sub/>
          </m:sSub>
        </m:oMath>
      </m:oMathPara>
    </w:p>
    <w:p w14:paraId="5F994E92" w14:textId="674EEE3A" w:rsidR="00C55620" w:rsidRDefault="005D46F4" w:rsidP="007171E1">
      <w:pPr>
        <w:pStyle w:val="NoSpacing"/>
        <w:ind w:firstLine="720"/>
        <w:jc w:val="both"/>
        <w:rPr>
          <w:rFonts w:asciiTheme="majorBidi" w:hAnsiTheme="majorBidi" w:cstheme="majorBidi"/>
        </w:rPr>
      </w:pPr>
      <w:r w:rsidRPr="005D46F4">
        <w:rPr>
          <w:rFonts w:asciiTheme="majorBidi" w:hAnsiTheme="majorBidi" w:cstheme="majorBidi"/>
        </w:rPr>
        <w:t>Modularity measures the distinction between communities of a network and higher degree of modularity implies more differences in characteristics of communities.</w:t>
      </w:r>
      <w:r>
        <w:rPr>
          <w:rFonts w:asciiTheme="majorBidi" w:hAnsiTheme="majorBidi" w:cstheme="majorBidi"/>
        </w:rPr>
        <w:t xml:space="preserve"> </w:t>
      </w:r>
      <w:r w:rsidR="007171E1" w:rsidRPr="007171E1">
        <w:rPr>
          <w:rFonts w:asciiTheme="majorBidi" w:hAnsiTheme="majorBidi" w:cstheme="majorBidi"/>
        </w:rPr>
        <w:t xml:space="preserve">If </w:t>
      </w:r>
      <w:r w:rsidR="007171E1">
        <w:rPr>
          <w:rFonts w:asciiTheme="majorBidi" w:hAnsiTheme="majorBidi" w:cstheme="majorBidi"/>
        </w:rPr>
        <w:t xml:space="preserve">the </w:t>
      </w:r>
      <w:r w:rsidR="00603271">
        <w:rPr>
          <w:rFonts w:asciiTheme="majorBidi" w:hAnsiTheme="majorBidi" w:cstheme="majorBidi"/>
        </w:rPr>
        <w:t xml:space="preserve">ratio </w:t>
      </w:r>
      <w:r w:rsidR="007171E1">
        <w:rPr>
          <w:rFonts w:asciiTheme="majorBidi" w:hAnsiTheme="majorBidi" w:cstheme="majorBidi"/>
        </w:rPr>
        <w:t>of intra-</w:t>
      </w:r>
      <w:r w:rsidR="007171E1" w:rsidRPr="007171E1">
        <w:rPr>
          <w:rFonts w:asciiTheme="majorBidi" w:hAnsiTheme="majorBidi" w:cstheme="majorBidi"/>
        </w:rPr>
        <w:t xml:space="preserve">community edges </w:t>
      </w:r>
      <w:r w:rsidR="007171E1">
        <w:rPr>
          <w:rFonts w:asciiTheme="majorBidi" w:hAnsiTheme="majorBidi" w:cstheme="majorBidi"/>
        </w:rPr>
        <w:t xml:space="preserve">to all edges </w:t>
      </w:r>
      <w:r w:rsidR="000E5734">
        <w:rPr>
          <w:rFonts w:asciiTheme="majorBidi" w:hAnsiTheme="majorBidi" w:cstheme="majorBidi"/>
        </w:rPr>
        <w:t xml:space="preserve">in network </w:t>
      </w:r>
      <w:r w:rsidR="00977A10">
        <w:rPr>
          <w:rFonts w:asciiTheme="majorBidi" w:hAnsiTheme="majorBidi" w:cstheme="majorBidi"/>
        </w:rPr>
        <w:t>is random</w:t>
      </w:r>
      <w:r w:rsidR="007171E1" w:rsidRPr="007171E1">
        <w:rPr>
          <w:rFonts w:asciiTheme="majorBidi" w:hAnsiTheme="majorBidi" w:cstheme="majorBidi"/>
        </w:rPr>
        <w:t>,</w:t>
      </w:r>
      <w:r w:rsidR="00977A10">
        <w:rPr>
          <w:rFonts w:asciiTheme="majorBidi" w:hAnsiTheme="majorBidi" w:cstheme="majorBidi"/>
        </w:rPr>
        <w:t xml:space="preserve"> </w:t>
      </w:r>
      <w:r w:rsidR="000E5734">
        <w:rPr>
          <w:rFonts w:asciiTheme="majorBidi" w:hAnsiTheme="majorBidi" w:cstheme="majorBidi"/>
        </w:rPr>
        <w:t>modularity</w:t>
      </w:r>
      <w:r w:rsidR="007171E1" w:rsidRPr="007171E1">
        <w:rPr>
          <w:rFonts w:asciiTheme="majorBidi" w:hAnsiTheme="majorBidi" w:cstheme="majorBidi"/>
        </w:rPr>
        <w:t xml:space="preserve"> will be zero</w:t>
      </w:r>
      <w:bookmarkStart w:id="0" w:name="_Hlk137197269"/>
      <w:r w:rsidR="007171E1" w:rsidRPr="007171E1">
        <w:rPr>
          <w:rFonts w:asciiTheme="majorBidi" w:hAnsiTheme="majorBidi" w:cstheme="majorBidi"/>
        </w:rPr>
        <w:t xml:space="preserve">. </w:t>
      </w:r>
      <w:proofErr w:type="spellStart"/>
      <w:r w:rsidR="002A6EBF" w:rsidRPr="000D23AB">
        <w:rPr>
          <w:rFonts w:asciiTheme="majorBidi" w:hAnsiTheme="majorBidi" w:cstheme="majorBidi"/>
        </w:rPr>
        <w:t>Clauset</w:t>
      </w:r>
      <w:proofErr w:type="spellEnd"/>
      <w:r w:rsidR="002A6EBF" w:rsidRPr="000D23AB">
        <w:rPr>
          <w:rFonts w:asciiTheme="majorBidi" w:hAnsiTheme="majorBidi" w:cstheme="majorBidi"/>
        </w:rPr>
        <w:t xml:space="preserve">-Newman-Moore </w:t>
      </w:r>
      <w:bookmarkEnd w:id="0"/>
      <w:r w:rsidR="002A6EBF" w:rsidRPr="000D23AB">
        <w:rPr>
          <w:rFonts w:asciiTheme="majorBidi" w:hAnsiTheme="majorBidi" w:cstheme="majorBidi"/>
        </w:rPr>
        <w:t xml:space="preserve">greedy modularity maximization </w:t>
      </w:r>
      <w:r w:rsidR="00B66FB4">
        <w:rPr>
          <w:rFonts w:asciiTheme="majorBidi" w:hAnsiTheme="majorBidi" w:cstheme="majorBidi"/>
        </w:rPr>
        <w:t>(</w:t>
      </w:r>
      <w:proofErr w:type="spellStart"/>
      <w:r w:rsidR="00B66FB4" w:rsidRPr="00382F60">
        <w:rPr>
          <w:rFonts w:ascii="Times New Roman" w:eastAsia="Times New Roman" w:hAnsi="Times New Roman" w:cs="Times New Roman"/>
          <w:color w:val="000000"/>
          <w:sz w:val="22"/>
          <w:szCs w:val="22"/>
          <w:lang w:val="en-GB" w:eastAsia="en-GB"/>
        </w:rPr>
        <w:t>Clauset</w:t>
      </w:r>
      <w:proofErr w:type="spellEnd"/>
      <w:r w:rsidR="00B66FB4">
        <w:rPr>
          <w:rFonts w:ascii="Times New Roman" w:eastAsia="Times New Roman" w:hAnsi="Times New Roman" w:cs="Times New Roman"/>
          <w:color w:val="000000"/>
          <w:sz w:val="22"/>
          <w:szCs w:val="22"/>
          <w:lang w:val="en-GB" w:eastAsia="en-GB"/>
        </w:rPr>
        <w:t xml:space="preserve"> et al., 2004</w:t>
      </w:r>
      <w:r w:rsidR="00B66FB4">
        <w:rPr>
          <w:rFonts w:asciiTheme="majorBidi" w:hAnsiTheme="majorBidi" w:cstheme="majorBidi"/>
        </w:rPr>
        <w:t>)</w:t>
      </w:r>
      <w:r w:rsidR="002A6EBF" w:rsidRPr="000D23AB">
        <w:rPr>
          <w:rFonts w:asciiTheme="majorBidi" w:hAnsiTheme="majorBidi" w:cstheme="majorBidi"/>
        </w:rPr>
        <w:t xml:space="preserve"> was used for detection of communities in this analysis.</w:t>
      </w:r>
      <w:r w:rsidR="002A6EBF">
        <w:rPr>
          <w:rFonts w:asciiTheme="majorBidi" w:hAnsiTheme="majorBidi" w:cstheme="majorBidi"/>
        </w:rPr>
        <w:t xml:space="preserve"> </w:t>
      </w:r>
      <w:r w:rsidR="00F8108B" w:rsidRPr="00F8108B">
        <w:rPr>
          <w:rFonts w:asciiTheme="majorBidi" w:hAnsiTheme="majorBidi" w:cstheme="majorBidi"/>
        </w:rPr>
        <w:t xml:space="preserve">Greedy modularity maximization </w:t>
      </w:r>
      <w:r w:rsidR="00F8108B">
        <w:rPr>
          <w:rFonts w:asciiTheme="majorBidi" w:hAnsiTheme="majorBidi" w:cstheme="majorBidi"/>
        </w:rPr>
        <w:t xml:space="preserve">assigns one community to </w:t>
      </w:r>
      <w:r w:rsidR="00F8108B" w:rsidRPr="00F8108B">
        <w:rPr>
          <w:rFonts w:asciiTheme="majorBidi" w:hAnsiTheme="majorBidi" w:cstheme="majorBidi"/>
        </w:rPr>
        <w:t>each node and repeatedly joins the pair of communities that lead to the largest modularity</w:t>
      </w:r>
      <w:r w:rsidR="00F8108B">
        <w:rPr>
          <w:rFonts w:asciiTheme="majorBidi" w:hAnsiTheme="majorBidi" w:cstheme="majorBidi"/>
        </w:rPr>
        <w:t>. The process ends when</w:t>
      </w:r>
      <w:r w:rsidR="00F8108B" w:rsidRPr="00F8108B">
        <w:rPr>
          <w:rFonts w:asciiTheme="majorBidi" w:hAnsiTheme="majorBidi" w:cstheme="majorBidi"/>
        </w:rPr>
        <w:t xml:space="preserve"> no further increase in modularity is possible.</w:t>
      </w:r>
      <w:r w:rsidR="007171E1">
        <w:rPr>
          <w:rFonts w:asciiTheme="majorBidi" w:hAnsiTheme="majorBidi" w:cstheme="majorBidi"/>
        </w:rPr>
        <w:t xml:space="preserve"> </w:t>
      </w:r>
    </w:p>
    <w:p w14:paraId="686D169C" w14:textId="77777777" w:rsidR="006F0910" w:rsidRDefault="006F0910" w:rsidP="007171E1">
      <w:pPr>
        <w:pStyle w:val="NoSpacing"/>
        <w:ind w:firstLine="720"/>
        <w:jc w:val="both"/>
        <w:rPr>
          <w:rFonts w:asciiTheme="majorBidi" w:hAnsiTheme="majorBidi" w:cstheme="majorBidi"/>
        </w:rPr>
      </w:pPr>
    </w:p>
    <w:p w14:paraId="7ACA6520" w14:textId="77C50A5D" w:rsidR="000914D0" w:rsidRPr="001305B5" w:rsidRDefault="000914D0" w:rsidP="001305B5">
      <w:pPr>
        <w:pStyle w:val="NoSpacing"/>
        <w:jc w:val="both"/>
        <w:rPr>
          <w:rFonts w:asciiTheme="majorBidi" w:hAnsiTheme="majorBidi" w:cstheme="majorBidi"/>
          <w:i/>
          <w:iCs/>
        </w:rPr>
      </w:pPr>
      <w:r>
        <w:rPr>
          <w:rFonts w:asciiTheme="majorBidi" w:hAnsiTheme="majorBidi" w:cstheme="majorBidi"/>
          <w:i/>
          <w:iCs/>
        </w:rPr>
        <w:t>Clustering</w:t>
      </w:r>
    </w:p>
    <w:p w14:paraId="34BBA8DF" w14:textId="2FF7C28A" w:rsidR="00CA361D" w:rsidRDefault="00C55620" w:rsidP="00C25FAB">
      <w:pPr>
        <w:pStyle w:val="NoSpacing"/>
        <w:ind w:firstLine="720"/>
        <w:jc w:val="both"/>
        <w:rPr>
          <w:rFonts w:asciiTheme="majorBidi" w:hAnsiTheme="majorBidi" w:cstheme="majorBidi"/>
        </w:rPr>
      </w:pPr>
      <w:r>
        <w:rPr>
          <w:rFonts w:ascii="Times New Roman" w:eastAsia="Times New Roman" w:hAnsi="Times New Roman" w:cs="Times New Roman"/>
          <w:color w:val="000000"/>
          <w:lang w:val="en-GB" w:eastAsia="en-GB"/>
        </w:rPr>
        <w:t xml:space="preserve">For detection of similar AMR clusters, </w:t>
      </w:r>
      <w:r w:rsidR="004459BB">
        <w:rPr>
          <w:rFonts w:ascii="Times New Roman" w:eastAsia="Times New Roman" w:hAnsi="Times New Roman" w:cs="Times New Roman"/>
          <w:color w:val="000000"/>
          <w:lang w:val="en-GB" w:eastAsia="en-GB"/>
        </w:rPr>
        <w:t xml:space="preserve">an </w:t>
      </w:r>
      <w:r w:rsidR="005D7389">
        <w:rPr>
          <w:rFonts w:ascii="Times New Roman" w:eastAsia="Times New Roman" w:hAnsi="Times New Roman" w:cs="Times New Roman"/>
          <w:color w:val="000000"/>
          <w:lang w:val="en-GB" w:eastAsia="en-GB"/>
        </w:rPr>
        <w:t>a</w:t>
      </w:r>
      <w:r w:rsidRPr="00E52105">
        <w:rPr>
          <w:rFonts w:ascii="Times New Roman" w:eastAsia="Times New Roman" w:hAnsi="Times New Roman" w:cs="Times New Roman"/>
          <w:color w:val="000000"/>
          <w:lang w:val="en-GB" w:eastAsia="en-GB"/>
        </w:rPr>
        <w:t>gglomerative hierarchical clustering</w:t>
      </w:r>
      <w:r>
        <w:rPr>
          <w:rFonts w:ascii="Times New Roman" w:eastAsia="Times New Roman" w:hAnsi="Times New Roman" w:cs="Times New Roman"/>
          <w:color w:val="000000"/>
          <w:lang w:val="en-GB" w:eastAsia="en-GB"/>
        </w:rPr>
        <w:t xml:space="preserve"> was employed in this study.</w:t>
      </w:r>
      <w:r w:rsidR="00FE1E18">
        <w:rPr>
          <w:rFonts w:ascii="Times New Roman" w:eastAsia="Times New Roman" w:hAnsi="Times New Roman" w:cs="Times New Roman"/>
          <w:color w:val="000000"/>
          <w:lang w:val="en-GB" w:eastAsia="en-GB"/>
        </w:rPr>
        <w:t xml:space="preserve"> </w:t>
      </w:r>
      <w:r w:rsidR="00C25FAB">
        <w:rPr>
          <w:rFonts w:ascii="Times New Roman" w:eastAsia="Times New Roman" w:hAnsi="Times New Roman" w:cs="Times New Roman"/>
          <w:color w:val="000000"/>
          <w:lang w:val="en-GB" w:eastAsia="en-GB"/>
        </w:rPr>
        <w:t xml:space="preserve">Isolates tested against antimicrobials are represented by nodes. </w:t>
      </w:r>
      <w:r w:rsidR="005D7389">
        <w:rPr>
          <w:rFonts w:ascii="Times New Roman" w:eastAsia="Times New Roman" w:hAnsi="Times New Roman" w:cs="Times New Roman"/>
          <w:color w:val="000000"/>
          <w:lang w:val="en-GB" w:eastAsia="en-GB"/>
        </w:rPr>
        <w:t>The</w:t>
      </w:r>
      <w:r>
        <w:rPr>
          <w:rFonts w:ascii="Times New Roman" w:eastAsia="Times New Roman" w:hAnsi="Times New Roman" w:cs="Times New Roman"/>
          <w:color w:val="000000"/>
          <w:lang w:val="en-GB" w:eastAsia="en-GB"/>
        </w:rPr>
        <w:t xml:space="preserve"> algorithm</w:t>
      </w:r>
      <w:r w:rsidRPr="00E52105">
        <w:rPr>
          <w:rFonts w:ascii="Times New Roman" w:eastAsia="Times New Roman" w:hAnsi="Times New Roman" w:cs="Times New Roman"/>
          <w:color w:val="000000"/>
          <w:lang w:val="en-GB" w:eastAsia="en-GB"/>
        </w:rPr>
        <w:t xml:space="preserve"> clusters each node as a single </w:t>
      </w:r>
      <w:r w:rsidR="008A67F5">
        <w:rPr>
          <w:rFonts w:ascii="Times New Roman" w:eastAsia="Times New Roman" w:hAnsi="Times New Roman" w:cs="Times New Roman"/>
          <w:color w:val="000000"/>
          <w:lang w:val="en-GB" w:eastAsia="en-GB"/>
        </w:rPr>
        <w:t>group</w:t>
      </w:r>
      <w:r w:rsidRPr="00E52105">
        <w:rPr>
          <w:rFonts w:ascii="Times New Roman" w:eastAsia="Times New Roman" w:hAnsi="Times New Roman" w:cs="Times New Roman"/>
          <w:color w:val="000000"/>
          <w:lang w:val="en-GB" w:eastAsia="en-GB"/>
        </w:rPr>
        <w:t xml:space="preserve">, and then iteratively merges the closest pairs of clusters until </w:t>
      </w:r>
      <w:r w:rsidR="005A00D6">
        <w:rPr>
          <w:rFonts w:asciiTheme="majorBidi" w:hAnsiTheme="majorBidi" w:cstheme="majorBidi"/>
        </w:rPr>
        <w:t>a cut-off factor of ten clusters is reached</w:t>
      </w:r>
      <w:r w:rsidRPr="00E52105">
        <w:rPr>
          <w:rFonts w:ascii="Times New Roman" w:eastAsia="Times New Roman" w:hAnsi="Times New Roman" w:cs="Times New Roman"/>
          <w:color w:val="000000"/>
          <w:lang w:val="en-GB" w:eastAsia="en-GB"/>
        </w:rPr>
        <w:t>.</w:t>
      </w:r>
      <w:r>
        <w:rPr>
          <w:rFonts w:ascii="Times New Roman" w:eastAsia="Times New Roman" w:hAnsi="Times New Roman" w:cs="Times New Roman"/>
          <w:color w:val="000000"/>
          <w:lang w:val="en-GB" w:eastAsia="en-GB"/>
        </w:rPr>
        <w:t xml:space="preserve"> </w:t>
      </w:r>
      <w:r w:rsidR="00707B76">
        <w:rPr>
          <w:rFonts w:ascii="Times New Roman" w:eastAsia="Times New Roman" w:hAnsi="Times New Roman" w:cs="Times New Roman"/>
          <w:color w:val="000000"/>
          <w:lang w:val="en-GB" w:eastAsia="en-GB"/>
        </w:rPr>
        <w:t>We used</w:t>
      </w:r>
      <w:r w:rsidR="004459BB">
        <w:rPr>
          <w:rFonts w:ascii="Times New Roman" w:eastAsia="Times New Roman" w:hAnsi="Times New Roman" w:cs="Times New Roman"/>
          <w:color w:val="000000"/>
          <w:lang w:val="en-GB" w:eastAsia="en-GB"/>
        </w:rPr>
        <w:t xml:space="preserve"> </w:t>
      </w:r>
      <w:r w:rsidR="004459BB" w:rsidRPr="000914D0">
        <w:rPr>
          <w:rFonts w:ascii="Times New Roman" w:eastAsia="Times New Roman" w:hAnsi="Times New Roman" w:cs="Times New Roman"/>
          <w:i/>
          <w:iCs/>
          <w:color w:val="000000"/>
          <w:lang w:val="en-GB" w:eastAsia="en-GB"/>
        </w:rPr>
        <w:t>average linkage</w:t>
      </w:r>
      <w:r w:rsidR="004459BB">
        <w:rPr>
          <w:rFonts w:ascii="Times New Roman" w:eastAsia="Times New Roman" w:hAnsi="Times New Roman" w:cs="Times New Roman"/>
          <w:color w:val="000000"/>
          <w:lang w:val="en-GB" w:eastAsia="en-GB"/>
        </w:rPr>
        <w:t xml:space="preserve"> to </w:t>
      </w:r>
      <w:r w:rsidR="00707B76">
        <w:rPr>
          <w:rFonts w:asciiTheme="majorBidi" w:hAnsiTheme="majorBidi" w:cstheme="majorBidi"/>
        </w:rPr>
        <w:t>quantify similarities between clusters</w:t>
      </w:r>
      <w:r w:rsidR="004459BB">
        <w:rPr>
          <w:rFonts w:ascii="Times New Roman" w:eastAsia="Times New Roman" w:hAnsi="Times New Roman" w:cs="Times New Roman"/>
          <w:color w:val="000000"/>
          <w:lang w:val="en-GB" w:eastAsia="en-GB"/>
        </w:rPr>
        <w:t xml:space="preserve">. </w:t>
      </w:r>
      <w:r w:rsidR="00707B76">
        <w:rPr>
          <w:rFonts w:ascii="Times New Roman" w:eastAsia="Times New Roman" w:hAnsi="Times New Roman" w:cs="Times New Roman"/>
          <w:color w:val="000000"/>
          <w:lang w:val="en-GB" w:eastAsia="en-GB"/>
        </w:rPr>
        <w:t>A</w:t>
      </w:r>
      <w:r w:rsidR="00707B76" w:rsidRPr="004459BB">
        <w:rPr>
          <w:rFonts w:ascii="Times New Roman" w:eastAsia="Times New Roman" w:hAnsi="Times New Roman" w:cs="Times New Roman"/>
          <w:color w:val="000000"/>
          <w:lang w:val="en-GB" w:eastAsia="en-GB"/>
        </w:rPr>
        <w:t xml:space="preserve">verage </w:t>
      </w:r>
      <w:r w:rsidR="00707B76" w:rsidRPr="00707B76">
        <w:rPr>
          <w:rFonts w:ascii="Times New Roman" w:eastAsia="Times New Roman" w:hAnsi="Times New Roman" w:cs="Times New Roman"/>
          <w:color w:val="000000"/>
          <w:lang w:val="en-GB" w:eastAsia="en-GB"/>
        </w:rPr>
        <w:t xml:space="preserve">linkage </w:t>
      </w:r>
      <w:r w:rsidR="00707B76">
        <w:rPr>
          <w:rFonts w:ascii="Times New Roman" w:eastAsia="Times New Roman" w:hAnsi="Times New Roman" w:cs="Times New Roman"/>
          <w:color w:val="000000"/>
          <w:lang w:val="en-GB" w:eastAsia="en-GB"/>
        </w:rPr>
        <w:t>calculate</w:t>
      </w:r>
      <w:r w:rsidR="00707B76" w:rsidRPr="00707B76">
        <w:rPr>
          <w:rFonts w:ascii="Times New Roman" w:eastAsia="Times New Roman" w:hAnsi="Times New Roman" w:cs="Times New Roman"/>
          <w:color w:val="000000"/>
          <w:lang w:val="en-GB" w:eastAsia="en-GB"/>
        </w:rPr>
        <w:t xml:space="preserve">s the distance between </w:t>
      </w:r>
      <w:r w:rsidR="00707B76">
        <w:rPr>
          <w:rFonts w:ascii="Times New Roman" w:eastAsia="Times New Roman" w:hAnsi="Times New Roman" w:cs="Times New Roman"/>
          <w:color w:val="000000"/>
          <w:lang w:val="en-GB" w:eastAsia="en-GB"/>
        </w:rPr>
        <w:t xml:space="preserve">two clusters by average distances between their nodes. </w:t>
      </w:r>
      <w:r w:rsidR="00CA361D">
        <w:rPr>
          <w:rFonts w:ascii="Times New Roman" w:eastAsia="Times New Roman" w:hAnsi="Times New Roman" w:cs="Times New Roman"/>
          <w:color w:val="000000"/>
          <w:lang w:val="en-GB" w:eastAsia="en-GB"/>
        </w:rPr>
        <w:t>For this analysis</w:t>
      </w:r>
      <w:r w:rsidR="00707B76">
        <w:rPr>
          <w:rFonts w:ascii="Times New Roman" w:eastAsia="Times New Roman" w:hAnsi="Times New Roman" w:cs="Times New Roman"/>
          <w:color w:val="000000"/>
          <w:lang w:val="en-GB" w:eastAsia="en-GB"/>
        </w:rPr>
        <w:t>,</w:t>
      </w:r>
      <w:r w:rsidR="00CA361D">
        <w:rPr>
          <w:rFonts w:ascii="Times New Roman" w:eastAsia="Times New Roman" w:hAnsi="Times New Roman" w:cs="Times New Roman"/>
          <w:color w:val="000000"/>
          <w:lang w:val="en-GB" w:eastAsia="en-GB"/>
        </w:rPr>
        <w:t xml:space="preserve"> </w:t>
      </w:r>
      <w:r w:rsidR="005E6B49">
        <w:rPr>
          <w:rFonts w:asciiTheme="majorBidi" w:hAnsiTheme="majorBidi" w:cstheme="majorBidi"/>
        </w:rPr>
        <w:t>t</w:t>
      </w:r>
      <w:r w:rsidR="005E6B49" w:rsidRPr="00DE0FA4">
        <w:rPr>
          <w:rFonts w:asciiTheme="majorBidi" w:hAnsiTheme="majorBidi" w:cstheme="majorBidi"/>
        </w:rPr>
        <w:t>he Euclidean distance</w:t>
      </w:r>
      <w:r w:rsidR="00937216">
        <w:rPr>
          <w:rFonts w:asciiTheme="majorBidi" w:hAnsiTheme="majorBidi" w:cstheme="majorBidi"/>
        </w:rPr>
        <w:t xml:space="preserve"> (d)</w:t>
      </w:r>
      <w:r w:rsidR="005E6B49">
        <w:rPr>
          <w:rFonts w:asciiTheme="majorBidi" w:hAnsiTheme="majorBidi" w:cstheme="majorBidi"/>
        </w:rPr>
        <w:t xml:space="preserve"> </w:t>
      </w:r>
      <w:r w:rsidR="004459BB">
        <w:rPr>
          <w:rFonts w:asciiTheme="majorBidi" w:hAnsiTheme="majorBidi" w:cstheme="majorBidi"/>
        </w:rPr>
        <w:t>is used</w:t>
      </w:r>
      <w:r w:rsidR="00937216">
        <w:rPr>
          <w:rFonts w:asciiTheme="majorBidi" w:hAnsiTheme="majorBidi" w:cstheme="majorBidi"/>
        </w:rPr>
        <w:t>.</w:t>
      </w:r>
      <w:r w:rsidR="004459BB" w:rsidRPr="004459BB">
        <w:t xml:space="preserve"> </w:t>
      </w:r>
    </w:p>
    <w:p w14:paraId="2143E0B2" w14:textId="448648EF" w:rsidR="005E6B49" w:rsidRPr="000914D0" w:rsidRDefault="00000000" w:rsidP="00FE1E18">
      <w:pPr>
        <w:pStyle w:val="NoSpacing"/>
        <w:ind w:firstLine="720"/>
        <w:jc w:val="both"/>
        <w:rPr>
          <w:rFonts w:asciiTheme="majorBidi" w:hAnsiTheme="majorBidi" w:cstheme="majorBidi"/>
        </w:rPr>
      </w:pPr>
      <m:oMathPara>
        <m:oMath>
          <m:sSub>
            <m:sSubPr>
              <m:ctrlPr>
                <w:rPr>
                  <w:rFonts w:ascii="Cambria Math" w:hAnsi="Cambria Math" w:cstheme="majorBidi"/>
                </w:rPr>
              </m:ctrlPr>
            </m:sSubPr>
            <m:e>
              <m:r>
                <w:rPr>
                  <w:rFonts w:ascii="Cambria Math" w:hAnsi="Cambria Math" w:cstheme="majorBidi"/>
                </w:rPr>
                <m:t>d</m:t>
              </m:r>
            </m:e>
            <m:sub>
              <m:r>
                <w:rPr>
                  <w:rFonts w:ascii="Cambria Math" w:hAnsi="Cambria Math" w:cstheme="majorBidi"/>
                </w:rPr>
                <m:t>vw</m:t>
              </m:r>
            </m:sub>
          </m:sSub>
          <m:r>
            <w:rPr>
              <w:rFonts w:ascii="Cambria Math" w:hAnsi="Cambria Math" w:cstheme="majorBidi"/>
            </w:rPr>
            <m:t>=</m:t>
          </m:r>
          <m:rad>
            <m:radPr>
              <m:degHide m:val="1"/>
              <m:ctrlPr>
                <w:rPr>
                  <w:rFonts w:ascii="Cambria Math" w:eastAsia="Times New Roman" w:hAnsi="Cambria Math" w:cs="Times New Roman"/>
                </w:rPr>
              </m:ctrlPr>
            </m:radPr>
            <m:deg/>
            <m:e>
              <m:nary>
                <m:naryPr>
                  <m:chr m:val="∑"/>
                  <m:grow m:val="1"/>
                  <m:ctrlPr>
                    <w:rPr>
                      <w:rFonts w:ascii="Cambria Math" w:hAnsi="Cambria Math" w:cstheme="majorBidi"/>
                    </w:rPr>
                  </m:ctrlPr>
                </m:naryPr>
                <m:sub>
                  <m:r>
                    <w:rPr>
                      <w:rFonts w:ascii="Cambria Math" w:hAnsi="Cambria Math" w:cstheme="majorBidi"/>
                    </w:rPr>
                    <m:t>i=1</m:t>
                  </m:r>
                </m:sub>
                <m:sup>
                  <m:r>
                    <w:rPr>
                      <w:rFonts w:ascii="Cambria Math" w:hAnsi="Cambria Math" w:cstheme="majorBidi"/>
                    </w:rPr>
                    <m:t>n</m:t>
                  </m:r>
                </m:sup>
                <m:e>
                  <m:d>
                    <m:dPr>
                      <m:ctrlPr>
                        <w:rPr>
                          <w:rFonts w:ascii="Cambria Math" w:hAnsi="Cambria Math" w:cstheme="majorBidi"/>
                        </w:rPr>
                      </m:ctrlPr>
                    </m:dPr>
                    <m:e>
                      <m:sSub>
                        <m:sSubPr>
                          <m:ctrlPr>
                            <w:rPr>
                              <w:rFonts w:ascii="Cambria Math" w:hAnsi="Cambria Math" w:cstheme="majorBidi"/>
                            </w:rPr>
                          </m:ctrlPr>
                        </m:sSubPr>
                        <m:e>
                          <m:r>
                            <w:rPr>
                              <w:rFonts w:ascii="Cambria Math" w:eastAsia="Cambria Math" w:hAnsi="Cambria Math" w:cs="Cambria Math"/>
                            </w:rPr>
                            <m:t>R</m:t>
                          </m:r>
                        </m:e>
                        <m:sub>
                          <m:r>
                            <w:rPr>
                              <w:rFonts w:ascii="Cambria Math" w:eastAsia="Cambria Math" w:hAnsi="Cambria Math" w:cs="Cambria Math"/>
                            </w:rPr>
                            <m:t>vi</m:t>
                          </m:r>
                        </m:sub>
                      </m:sSub>
                      <m:r>
                        <w:rPr>
                          <w:rFonts w:ascii="Cambria Math" w:eastAsia="Cambria Math" w:hAnsi="Cambria Math" w:cs="Cambria Math"/>
                        </w:rPr>
                        <m:t>-</m:t>
                      </m:r>
                      <m:sSub>
                        <m:sSubPr>
                          <m:ctrlPr>
                            <w:rPr>
                              <w:rFonts w:ascii="Cambria Math" w:hAnsi="Cambria Math" w:cstheme="majorBidi"/>
                            </w:rPr>
                          </m:ctrlPr>
                        </m:sSubPr>
                        <m:e>
                          <m:r>
                            <w:rPr>
                              <w:rFonts w:ascii="Cambria Math" w:eastAsia="Cambria Math" w:hAnsi="Cambria Math" w:cs="Cambria Math"/>
                            </w:rPr>
                            <m:t>R</m:t>
                          </m:r>
                        </m:e>
                        <m:sub>
                          <m:r>
                            <w:rPr>
                              <w:rFonts w:ascii="Cambria Math" w:eastAsia="Cambria Math" w:hAnsi="Cambria Math" w:cs="Cambria Math"/>
                            </w:rPr>
                            <m:t>wi</m:t>
                          </m:r>
                        </m:sub>
                      </m:sSub>
                    </m:e>
                  </m:d>
                  <m:sSup>
                    <m:sSupPr>
                      <m:ctrlPr>
                        <w:rPr>
                          <w:rFonts w:ascii="Cambria Math" w:eastAsia="Times New Roman" w:hAnsi="Cambria Math" w:cs="Times New Roman"/>
                          <w:color w:val="000000"/>
                          <w:lang w:val="en-GB" w:eastAsia="en-GB"/>
                        </w:rPr>
                      </m:ctrlPr>
                    </m:sSupPr>
                    <m:e/>
                    <m:sup>
                      <m:r>
                        <w:rPr>
                          <w:rFonts w:ascii="Cambria Math" w:eastAsia="Times New Roman" w:hAnsi="Cambria Math" w:cs="Times New Roman"/>
                          <w:color w:val="000000"/>
                          <w:lang w:val="en-GB" w:eastAsia="en-GB"/>
                        </w:rPr>
                        <m:t>2</m:t>
                      </m:r>
                    </m:sup>
                  </m:sSup>
                </m:e>
              </m:nary>
            </m:e>
          </m:rad>
        </m:oMath>
      </m:oMathPara>
    </w:p>
    <w:p w14:paraId="1E946A23" w14:textId="57128B4D" w:rsidR="00AD7621" w:rsidRDefault="000605F6" w:rsidP="00AD7621">
      <w:pPr>
        <w:pStyle w:val="NoSpacing"/>
        <w:jc w:val="both"/>
        <w:rPr>
          <w:rFonts w:asciiTheme="majorBidi" w:hAnsiTheme="majorBidi" w:cstheme="majorBidi"/>
        </w:rPr>
      </w:pPr>
      <w:r>
        <w:rPr>
          <w:rFonts w:asciiTheme="majorBidi" w:hAnsiTheme="majorBidi" w:cstheme="majorBidi"/>
        </w:rPr>
        <w:t>Where</w:t>
      </w:r>
      <w:r w:rsidR="00AD7621">
        <w:rPr>
          <w:rFonts w:asciiTheme="majorBidi" w:hAnsiTheme="majorBidi" w:cstheme="majorBidi"/>
        </w:rPr>
        <w:t xml:space="preserve"> </w:t>
      </w:r>
      <w:r w:rsidR="00AD7621" w:rsidRPr="000914D0">
        <w:rPr>
          <w:rFonts w:asciiTheme="majorBidi" w:hAnsiTheme="majorBidi" w:cstheme="majorBidi"/>
          <w:i/>
          <w:iCs/>
        </w:rPr>
        <w:t>n</w:t>
      </w:r>
      <w:r w:rsidR="00AD7621">
        <w:rPr>
          <w:rFonts w:asciiTheme="majorBidi" w:hAnsiTheme="majorBidi" w:cstheme="majorBidi"/>
        </w:rPr>
        <w:t xml:space="preserve"> is number of antimicrobials and</w:t>
      </w:r>
      <w:r>
        <w:rPr>
          <w:rFonts w:asciiTheme="majorBidi" w:hAnsiTheme="majorBidi" w:cstheme="majorBidi"/>
        </w:rPr>
        <w:t xml:space="preserve"> </w:t>
      </w:r>
      <m:oMath>
        <m:sSub>
          <m:sSubPr>
            <m:ctrlPr>
              <w:rPr>
                <w:rFonts w:ascii="Cambria Math" w:hAnsi="Cambria Math" w:cstheme="majorBidi"/>
              </w:rPr>
            </m:ctrlPr>
          </m:sSubPr>
          <m:e>
            <m:r>
              <w:rPr>
                <w:rFonts w:ascii="Cambria Math" w:eastAsia="Cambria Math" w:hAnsi="Cambria Math" w:cs="Cambria Math"/>
              </w:rPr>
              <m:t>R</m:t>
            </m:r>
          </m:e>
          <m:sub>
            <m:r>
              <w:rPr>
                <w:rFonts w:ascii="Cambria Math" w:eastAsia="Cambria Math" w:hAnsi="Cambria Math" w:cs="Cambria Math"/>
              </w:rPr>
              <m:t>vx</m:t>
            </m:r>
          </m:sub>
        </m:sSub>
      </m:oMath>
      <w:r w:rsidR="00A04913">
        <w:rPr>
          <w:rFonts w:asciiTheme="majorBidi" w:hAnsiTheme="majorBidi" w:cstheme="majorBidi"/>
        </w:rPr>
        <w:t xml:space="preserve"> is the result of antimicrobial </w:t>
      </w:r>
      <w:r w:rsidR="00A04913">
        <w:rPr>
          <w:rFonts w:asciiTheme="majorBidi" w:hAnsiTheme="majorBidi" w:cstheme="majorBidi"/>
          <w:i/>
          <w:iCs/>
        </w:rPr>
        <w:t>x</w:t>
      </w:r>
      <w:r>
        <w:rPr>
          <w:rFonts w:asciiTheme="majorBidi" w:hAnsiTheme="majorBidi" w:cstheme="majorBidi"/>
        </w:rPr>
        <w:t xml:space="preserve"> </w:t>
      </w:r>
      <w:r w:rsidR="00A04913">
        <w:rPr>
          <w:rFonts w:asciiTheme="majorBidi" w:hAnsiTheme="majorBidi" w:cstheme="majorBidi"/>
        </w:rPr>
        <w:t xml:space="preserve">on </w:t>
      </w:r>
      <w:r w:rsidR="00AD7621">
        <w:rPr>
          <w:rFonts w:asciiTheme="majorBidi" w:hAnsiTheme="majorBidi" w:cstheme="majorBidi"/>
        </w:rPr>
        <w:t>isolate</w:t>
      </w:r>
      <w:r w:rsidR="00A04913">
        <w:rPr>
          <w:rFonts w:asciiTheme="majorBidi" w:hAnsiTheme="majorBidi" w:cstheme="majorBidi"/>
        </w:rPr>
        <w:t xml:space="preserve"> v</w:t>
      </w:r>
      <w:r w:rsidR="00937216">
        <w:rPr>
          <w:rFonts w:asciiTheme="majorBidi" w:hAnsiTheme="majorBidi" w:cstheme="majorBidi"/>
        </w:rPr>
        <w:t xml:space="preserve"> as follows</w:t>
      </w:r>
      <w:r w:rsidR="002F58FA">
        <w:rPr>
          <w:rFonts w:asciiTheme="majorBidi" w:hAnsiTheme="majorBidi" w:cstheme="majorBidi"/>
        </w:rPr>
        <w:t>:</w:t>
      </w:r>
    </w:p>
    <w:p w14:paraId="6DCA7C99" w14:textId="6BCA0A9B" w:rsidR="00AD7621" w:rsidRDefault="00000000">
      <m:oMathPara>
        <m:oMath>
          <m:sSub>
            <m:sSubPr>
              <m:ctrlPr>
                <w:rPr>
                  <w:rFonts w:ascii="Cambria Math" w:hAnsi="Cambria Math" w:cstheme="majorBidi"/>
                </w:rPr>
              </m:ctrlPr>
            </m:sSubPr>
            <m:e>
              <m:r>
                <w:rPr>
                  <w:rFonts w:ascii="Cambria Math" w:eastAsia="Cambria Math" w:hAnsi="Cambria Math" w:cs="Cambria Math"/>
                </w:rPr>
                <m:t>R</m:t>
              </m:r>
            </m:e>
            <m:sub>
              <m:r>
                <w:rPr>
                  <w:rFonts w:ascii="Cambria Math" w:eastAsia="Cambria Math" w:hAnsi="Cambria Math" w:cs="Cambria Math"/>
                </w:rPr>
                <m:t>vx</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  &amp;</m:t>
                  </m:r>
                  <m:r>
                    <m:rPr>
                      <m:sty m:val="p"/>
                    </m:rPr>
                    <w:rPr>
                      <w:rFonts w:ascii="Cambria Math" w:hAnsi="Cambria Math" w:cstheme="majorBidi"/>
                    </w:rPr>
                    <m:t xml:space="preserve">result of antimicrobial </m:t>
                  </m:r>
                  <m:r>
                    <w:rPr>
                      <w:rFonts w:ascii="Cambria Math" w:hAnsi="Cambria Math" w:cstheme="majorBidi"/>
                    </w:rPr>
                    <m:t>x</m:t>
                  </m:r>
                  <m:r>
                    <m:rPr>
                      <m:sty m:val="p"/>
                    </m:rPr>
                    <w:rPr>
                      <w:rFonts w:ascii="Cambria Math" w:hAnsi="Cambria Math" w:cstheme="majorBidi"/>
                    </w:rPr>
                    <m:t xml:space="preserve"> on isolate v=resistant</m:t>
                  </m:r>
                </m:e>
                <m:e>
                  <m:r>
                    <w:rPr>
                      <w:rFonts w:ascii="Cambria Math" w:hAnsi="Cambria Math"/>
                    </w:rPr>
                    <m:t>2,  &amp;</m:t>
                  </m:r>
                  <m:r>
                    <m:rPr>
                      <m:sty m:val="p"/>
                    </m:rPr>
                    <w:rPr>
                      <w:rFonts w:ascii="Cambria Math" w:hAnsi="Cambria Math" w:cstheme="majorBidi"/>
                    </w:rPr>
                    <m:t xml:space="preserve">result of antimicrobial </m:t>
                  </m:r>
                  <m:r>
                    <w:rPr>
                      <w:rFonts w:ascii="Cambria Math" w:hAnsi="Cambria Math" w:cstheme="majorBidi"/>
                    </w:rPr>
                    <m:t>x</m:t>
                  </m:r>
                  <m:r>
                    <m:rPr>
                      <m:sty m:val="p"/>
                    </m:rPr>
                    <w:rPr>
                      <w:rFonts w:ascii="Cambria Math" w:hAnsi="Cambria Math" w:cstheme="majorBidi"/>
                    </w:rPr>
                    <m:t xml:space="preserve"> on isolate v=intermediate</m:t>
                  </m:r>
                  <m:ctrlPr>
                    <w:rPr>
                      <w:rFonts w:ascii="Cambria Math" w:eastAsia="Cambria Math" w:hAnsi="Cambria Math" w:cs="Cambria Math"/>
                      <w:i/>
                    </w:rPr>
                  </m:ctrlPr>
                </m:e>
                <m:e>
                  <m:r>
                    <w:rPr>
                      <w:rFonts w:ascii="Cambria Math" w:hAnsi="Cambria Math"/>
                    </w:rPr>
                    <m:t>1,  &amp;</m:t>
                  </m:r>
                  <m:r>
                    <m:rPr>
                      <m:sty m:val="p"/>
                    </m:rPr>
                    <w:rPr>
                      <w:rFonts w:ascii="Cambria Math" w:hAnsi="Cambria Math" w:cstheme="majorBidi"/>
                    </w:rPr>
                    <m:t xml:space="preserve">result of antimicrobial </m:t>
                  </m:r>
                  <m:r>
                    <w:rPr>
                      <w:rFonts w:ascii="Cambria Math" w:hAnsi="Cambria Math" w:cstheme="majorBidi"/>
                    </w:rPr>
                    <m:t>x</m:t>
                  </m:r>
                  <m:r>
                    <m:rPr>
                      <m:sty m:val="p"/>
                    </m:rPr>
                    <w:rPr>
                      <w:rFonts w:ascii="Cambria Math" w:hAnsi="Cambria Math" w:cstheme="majorBidi"/>
                    </w:rPr>
                    <m:t xml:space="preserve"> on isolate v=susceptible</m:t>
                  </m:r>
                </m:e>
              </m:eqArr>
            </m:e>
          </m:d>
        </m:oMath>
      </m:oMathPara>
    </w:p>
    <w:p w14:paraId="7807EF26" w14:textId="2FF8227F" w:rsidR="00FE1E18" w:rsidRDefault="00E72108" w:rsidP="00AF0CEE">
      <w:pPr>
        <w:pStyle w:val="NoSpacing"/>
        <w:jc w:val="both"/>
        <w:rPr>
          <w:rFonts w:asciiTheme="majorBidi" w:hAnsiTheme="majorBidi" w:cstheme="majorBidi"/>
        </w:rPr>
      </w:pPr>
      <w:r>
        <w:rPr>
          <w:rFonts w:asciiTheme="majorBidi" w:hAnsiTheme="majorBidi" w:cstheme="majorBidi"/>
        </w:rPr>
        <w:t xml:space="preserve">Shifts in </w:t>
      </w:r>
      <w:r w:rsidR="00630525">
        <w:rPr>
          <w:rFonts w:asciiTheme="majorBidi" w:hAnsiTheme="majorBidi" w:cstheme="majorBidi"/>
        </w:rPr>
        <w:t>AMR</w:t>
      </w:r>
      <w:r>
        <w:rPr>
          <w:rFonts w:asciiTheme="majorBidi" w:hAnsiTheme="majorBidi" w:cstheme="majorBidi"/>
        </w:rPr>
        <w:t xml:space="preserve"> clusters resulting from </w:t>
      </w:r>
      <w:r>
        <w:rPr>
          <w:rFonts w:ascii="Times New Roman" w:eastAsia="Times New Roman" w:hAnsi="Times New Roman" w:cs="Times New Roman"/>
          <w:color w:val="000000"/>
          <w:lang w:val="en-GB" w:eastAsia="en-GB"/>
        </w:rPr>
        <w:t>a</w:t>
      </w:r>
      <w:r w:rsidRPr="00E52105">
        <w:rPr>
          <w:rFonts w:ascii="Times New Roman" w:eastAsia="Times New Roman" w:hAnsi="Times New Roman" w:cs="Times New Roman"/>
          <w:color w:val="000000"/>
          <w:lang w:val="en-GB" w:eastAsia="en-GB"/>
        </w:rPr>
        <w:t>gglomerative hierarchical clustering</w:t>
      </w:r>
      <w:r>
        <w:rPr>
          <w:rFonts w:ascii="Times New Roman" w:eastAsia="Times New Roman" w:hAnsi="Times New Roman" w:cs="Times New Roman"/>
          <w:color w:val="000000"/>
          <w:lang w:val="en-GB" w:eastAsia="en-GB"/>
        </w:rPr>
        <w:t xml:space="preserve"> on two intervals of </w:t>
      </w:r>
      <w:r w:rsidRPr="00E72108">
        <w:rPr>
          <w:rFonts w:asciiTheme="majorBidi" w:hAnsiTheme="majorBidi" w:cstheme="majorBidi"/>
        </w:rPr>
        <w:t>20</w:t>
      </w:r>
      <w:r>
        <w:rPr>
          <w:rFonts w:asciiTheme="majorBidi" w:hAnsiTheme="majorBidi" w:cstheme="majorBidi"/>
        </w:rPr>
        <w:t>10</w:t>
      </w:r>
      <w:r w:rsidRPr="00E72108">
        <w:rPr>
          <w:rFonts w:asciiTheme="majorBidi" w:hAnsiTheme="majorBidi" w:cstheme="majorBidi"/>
        </w:rPr>
        <w:t>-20</w:t>
      </w:r>
      <w:r>
        <w:rPr>
          <w:rFonts w:asciiTheme="majorBidi" w:hAnsiTheme="majorBidi" w:cstheme="majorBidi"/>
        </w:rPr>
        <w:t>11</w:t>
      </w:r>
      <w:r w:rsidRPr="00E72108">
        <w:rPr>
          <w:rFonts w:asciiTheme="majorBidi" w:hAnsiTheme="majorBidi" w:cstheme="majorBidi"/>
        </w:rPr>
        <w:t xml:space="preserve"> and 201</w:t>
      </w:r>
      <w:r>
        <w:rPr>
          <w:rFonts w:asciiTheme="majorBidi" w:hAnsiTheme="majorBidi" w:cstheme="majorBidi"/>
        </w:rPr>
        <w:t>2</w:t>
      </w:r>
      <w:r w:rsidRPr="00E72108">
        <w:rPr>
          <w:rFonts w:asciiTheme="majorBidi" w:hAnsiTheme="majorBidi" w:cstheme="majorBidi"/>
        </w:rPr>
        <w:t>-20</w:t>
      </w:r>
      <w:r>
        <w:rPr>
          <w:rFonts w:asciiTheme="majorBidi" w:hAnsiTheme="majorBidi" w:cstheme="majorBidi"/>
        </w:rPr>
        <w:t>13</w:t>
      </w:r>
      <w:r w:rsidRPr="00E72108">
        <w:rPr>
          <w:rFonts w:asciiTheme="majorBidi" w:hAnsiTheme="majorBidi" w:cstheme="majorBidi"/>
        </w:rPr>
        <w:t xml:space="preserve"> </w:t>
      </w:r>
      <w:r>
        <w:rPr>
          <w:rFonts w:ascii="Times New Roman" w:eastAsia="Times New Roman" w:hAnsi="Times New Roman" w:cs="Times New Roman"/>
          <w:color w:val="000000"/>
          <w:lang w:val="en-GB" w:eastAsia="en-GB"/>
        </w:rPr>
        <w:t>were compared and analysed.</w:t>
      </w:r>
    </w:p>
    <w:p w14:paraId="785F3883" w14:textId="62C73195" w:rsidR="00FE1E18" w:rsidRDefault="00FE1E18" w:rsidP="009F5E5A">
      <w:pPr>
        <w:pStyle w:val="NoSpacing"/>
        <w:jc w:val="both"/>
        <w:rPr>
          <w:rFonts w:asciiTheme="majorBidi" w:hAnsiTheme="majorBidi" w:cstheme="majorBidi"/>
        </w:rPr>
      </w:pPr>
    </w:p>
    <w:p w14:paraId="7266B5C9" w14:textId="4E1ECDF4" w:rsidR="00F21451" w:rsidRDefault="00F21451" w:rsidP="00F21451">
      <w:pPr>
        <w:pStyle w:val="Heading1"/>
        <w:spacing w:line="480" w:lineRule="auto"/>
        <w:jc w:val="both"/>
        <w:rPr>
          <w:rFonts w:asciiTheme="majorBidi" w:eastAsiaTheme="minorHAnsi" w:hAnsiTheme="majorBidi"/>
          <w:b/>
          <w:bCs/>
          <w:color w:val="auto"/>
          <w:sz w:val="24"/>
          <w:szCs w:val="24"/>
        </w:rPr>
      </w:pPr>
      <w:r w:rsidRPr="005C76AE">
        <w:rPr>
          <w:rFonts w:asciiTheme="majorBidi" w:eastAsiaTheme="minorHAnsi" w:hAnsiTheme="majorBidi"/>
          <w:b/>
          <w:bCs/>
          <w:color w:val="auto"/>
          <w:sz w:val="24"/>
          <w:szCs w:val="24"/>
        </w:rPr>
        <w:t>Results</w:t>
      </w:r>
    </w:p>
    <w:p w14:paraId="6C3865B0" w14:textId="159BA205" w:rsidR="00701CF7" w:rsidRDefault="00D049D4" w:rsidP="00E77E82">
      <w:pPr>
        <w:pStyle w:val="NoSpacing"/>
        <w:ind w:firstLine="720"/>
        <w:jc w:val="both"/>
        <w:rPr>
          <w:rFonts w:asciiTheme="majorBidi" w:eastAsiaTheme="minorHAnsi" w:hAnsiTheme="majorBidi" w:cstheme="majorBidi"/>
          <w:lang w:eastAsia="en-US"/>
        </w:rPr>
      </w:pPr>
      <w:r w:rsidRPr="00D049D4">
        <w:rPr>
          <w:rFonts w:asciiTheme="majorBidi" w:eastAsiaTheme="minorHAnsi" w:hAnsiTheme="majorBidi" w:cstheme="majorBidi"/>
          <w:lang w:eastAsia="en-US"/>
        </w:rPr>
        <w:t>Montevideo</w:t>
      </w:r>
      <w:r w:rsidR="00622C1D">
        <w:rPr>
          <w:rFonts w:asciiTheme="majorBidi" w:eastAsiaTheme="minorHAnsi" w:hAnsiTheme="majorBidi" w:cstheme="majorBidi"/>
          <w:lang w:eastAsia="en-US"/>
        </w:rPr>
        <w:t>,</w:t>
      </w:r>
      <w:r>
        <w:rPr>
          <w:rFonts w:asciiTheme="majorBidi" w:eastAsiaTheme="minorHAnsi" w:hAnsiTheme="majorBidi" w:cstheme="majorBidi"/>
          <w:lang w:eastAsia="en-US"/>
        </w:rPr>
        <w:t xml:space="preserve"> </w:t>
      </w:r>
      <w:r w:rsidRPr="00D049D4">
        <w:rPr>
          <w:rFonts w:asciiTheme="majorBidi" w:eastAsiaTheme="minorHAnsi" w:hAnsiTheme="majorBidi" w:cstheme="majorBidi"/>
          <w:lang w:eastAsia="en-US"/>
        </w:rPr>
        <w:t>Dublin</w:t>
      </w:r>
      <w:r w:rsidR="00622C1D">
        <w:rPr>
          <w:rFonts w:asciiTheme="majorBidi" w:eastAsiaTheme="minorHAnsi" w:hAnsiTheme="majorBidi" w:cstheme="majorBidi"/>
          <w:lang w:eastAsia="en-US"/>
        </w:rPr>
        <w:t xml:space="preserve">, and </w:t>
      </w:r>
      <w:r w:rsidR="00622C1D" w:rsidRPr="00622C1D">
        <w:rPr>
          <w:rFonts w:asciiTheme="majorBidi" w:eastAsiaTheme="minorHAnsi" w:hAnsiTheme="majorBidi" w:cstheme="majorBidi"/>
          <w:lang w:eastAsia="en-US"/>
        </w:rPr>
        <w:t>Typhimurium</w:t>
      </w:r>
      <w:r>
        <w:rPr>
          <w:rFonts w:asciiTheme="majorBidi" w:eastAsiaTheme="minorHAnsi" w:hAnsiTheme="majorBidi" w:cstheme="majorBidi"/>
          <w:lang w:eastAsia="en-US"/>
        </w:rPr>
        <w:t xml:space="preserve"> were</w:t>
      </w:r>
      <w:r w:rsidR="00622C1D">
        <w:rPr>
          <w:rFonts w:asciiTheme="majorBidi" w:eastAsiaTheme="minorHAnsi" w:hAnsiTheme="majorBidi" w:cstheme="majorBidi"/>
          <w:lang w:eastAsia="en-US"/>
        </w:rPr>
        <w:t xml:space="preserve"> the</w:t>
      </w:r>
      <w:r>
        <w:rPr>
          <w:rFonts w:asciiTheme="majorBidi" w:eastAsiaTheme="minorHAnsi" w:hAnsiTheme="majorBidi" w:cstheme="majorBidi"/>
          <w:lang w:eastAsia="en-US"/>
        </w:rPr>
        <w:t xml:space="preserve"> most common serotypes in both </w:t>
      </w:r>
      <w:r w:rsidR="00D66E3D">
        <w:rPr>
          <w:rFonts w:asciiTheme="majorBidi" w:eastAsiaTheme="minorHAnsi" w:hAnsiTheme="majorBidi" w:cstheme="majorBidi"/>
          <w:lang w:eastAsia="en-US"/>
        </w:rPr>
        <w:t xml:space="preserve">time </w:t>
      </w:r>
      <w:r>
        <w:rPr>
          <w:rFonts w:asciiTheme="majorBidi" w:eastAsiaTheme="minorHAnsi" w:hAnsiTheme="majorBidi" w:cstheme="majorBidi"/>
          <w:lang w:eastAsia="en-US"/>
        </w:rPr>
        <w:t>periods</w:t>
      </w:r>
      <w:r w:rsidR="00865938">
        <w:rPr>
          <w:rFonts w:asciiTheme="majorBidi" w:eastAsiaTheme="minorHAnsi" w:hAnsiTheme="majorBidi" w:cstheme="majorBidi"/>
          <w:lang w:eastAsia="en-US"/>
        </w:rPr>
        <w:t xml:space="preserve"> (2010</w:t>
      </w:r>
      <w:r w:rsidR="00626429">
        <w:rPr>
          <w:rFonts w:asciiTheme="majorBidi" w:hAnsiTheme="majorBidi" w:cstheme="majorBidi"/>
        </w:rPr>
        <w:t>–</w:t>
      </w:r>
      <w:r w:rsidR="00865938">
        <w:rPr>
          <w:rFonts w:asciiTheme="majorBidi" w:eastAsiaTheme="minorHAnsi" w:hAnsiTheme="majorBidi" w:cstheme="majorBidi"/>
          <w:lang w:eastAsia="en-US"/>
        </w:rPr>
        <w:t>2011 and 2012</w:t>
      </w:r>
      <w:r w:rsidR="00626429">
        <w:rPr>
          <w:rFonts w:asciiTheme="majorBidi" w:hAnsiTheme="majorBidi" w:cstheme="majorBidi"/>
        </w:rPr>
        <w:t>–</w:t>
      </w:r>
      <w:r w:rsidR="00865938">
        <w:rPr>
          <w:rFonts w:asciiTheme="majorBidi" w:eastAsiaTheme="minorHAnsi" w:hAnsiTheme="majorBidi" w:cstheme="majorBidi"/>
          <w:lang w:eastAsia="en-US"/>
        </w:rPr>
        <w:t>2013)</w:t>
      </w:r>
      <w:r>
        <w:rPr>
          <w:rFonts w:asciiTheme="majorBidi" w:eastAsiaTheme="minorHAnsi" w:hAnsiTheme="majorBidi" w:cstheme="majorBidi"/>
          <w:lang w:eastAsia="en-US"/>
        </w:rPr>
        <w:t>.</w:t>
      </w:r>
      <w:r w:rsidR="00622C1D">
        <w:rPr>
          <w:rFonts w:asciiTheme="majorBidi" w:eastAsiaTheme="minorHAnsi" w:hAnsiTheme="majorBidi" w:cstheme="majorBidi"/>
          <w:lang w:eastAsia="en-US"/>
        </w:rPr>
        <w:t xml:space="preserve"> </w:t>
      </w:r>
      <w:r w:rsidR="00E4489F" w:rsidRPr="00D049D4">
        <w:rPr>
          <w:rFonts w:asciiTheme="majorBidi" w:eastAsiaTheme="minorHAnsi" w:hAnsiTheme="majorBidi" w:cstheme="majorBidi"/>
          <w:lang w:eastAsia="en-US"/>
        </w:rPr>
        <w:t>Dublin</w:t>
      </w:r>
      <w:r w:rsidR="00626429">
        <w:rPr>
          <w:rFonts w:asciiTheme="majorBidi" w:eastAsiaTheme="minorHAnsi" w:hAnsiTheme="majorBidi" w:cstheme="majorBidi"/>
          <w:lang w:eastAsia="en-US"/>
        </w:rPr>
        <w:t xml:space="preserve"> isolates</w:t>
      </w:r>
      <w:r w:rsidR="00E4489F">
        <w:rPr>
          <w:rFonts w:asciiTheme="majorBidi" w:eastAsiaTheme="minorHAnsi" w:hAnsiTheme="majorBidi" w:cstheme="majorBidi"/>
          <w:lang w:eastAsia="en-US"/>
        </w:rPr>
        <w:t xml:space="preserve"> </w:t>
      </w:r>
      <w:r w:rsidR="00865938">
        <w:rPr>
          <w:rFonts w:asciiTheme="majorBidi" w:eastAsiaTheme="minorHAnsi" w:hAnsiTheme="majorBidi" w:cstheme="majorBidi"/>
          <w:lang w:eastAsia="en-US"/>
        </w:rPr>
        <w:t>had the</w:t>
      </w:r>
      <w:r w:rsidR="00E4489F">
        <w:rPr>
          <w:rFonts w:asciiTheme="majorBidi" w:eastAsiaTheme="minorHAnsi" w:hAnsiTheme="majorBidi" w:cstheme="majorBidi"/>
          <w:lang w:eastAsia="en-US"/>
        </w:rPr>
        <w:t xml:space="preserve"> </w:t>
      </w:r>
      <w:r w:rsidR="00626429">
        <w:rPr>
          <w:rFonts w:asciiTheme="majorBidi" w:eastAsiaTheme="minorHAnsi" w:hAnsiTheme="majorBidi" w:cstheme="majorBidi"/>
          <w:lang w:eastAsia="en-US"/>
        </w:rPr>
        <w:t>highest proportion</w:t>
      </w:r>
      <w:r w:rsidR="00E4489F">
        <w:rPr>
          <w:rFonts w:asciiTheme="majorBidi" w:eastAsiaTheme="minorHAnsi" w:hAnsiTheme="majorBidi" w:cstheme="majorBidi"/>
          <w:lang w:eastAsia="en-US"/>
        </w:rPr>
        <w:t xml:space="preserve"> </w:t>
      </w:r>
      <w:r w:rsidR="003A053D">
        <w:rPr>
          <w:rFonts w:asciiTheme="majorBidi" w:eastAsiaTheme="minorHAnsi" w:hAnsiTheme="majorBidi" w:cstheme="majorBidi"/>
          <w:lang w:eastAsia="en-US"/>
        </w:rPr>
        <w:t xml:space="preserve">of AMR </w:t>
      </w:r>
      <w:r w:rsidR="005F5E2E">
        <w:rPr>
          <w:rFonts w:asciiTheme="majorBidi" w:eastAsiaTheme="minorHAnsi" w:hAnsiTheme="majorBidi" w:cstheme="majorBidi"/>
          <w:lang w:eastAsia="en-US"/>
        </w:rPr>
        <w:t>(</w:t>
      </w:r>
      <w:r w:rsidR="00E4489F">
        <w:rPr>
          <w:rFonts w:asciiTheme="majorBidi" w:eastAsiaTheme="minorHAnsi" w:hAnsiTheme="majorBidi" w:cstheme="majorBidi"/>
          <w:lang w:eastAsia="en-US"/>
        </w:rPr>
        <w:t>53.27%</w:t>
      </w:r>
      <w:r w:rsidR="005F5E2E">
        <w:rPr>
          <w:rFonts w:asciiTheme="majorBidi" w:eastAsiaTheme="minorHAnsi" w:hAnsiTheme="majorBidi" w:cstheme="majorBidi"/>
          <w:lang w:eastAsia="en-US"/>
        </w:rPr>
        <w:t xml:space="preserve"> before 2012 and 57.75% after 2012) and MDR (</w:t>
      </w:r>
      <w:r w:rsidR="005F5E2E" w:rsidRPr="005F5E2E">
        <w:rPr>
          <w:rFonts w:asciiTheme="majorBidi" w:eastAsiaTheme="minorHAnsi" w:hAnsiTheme="majorBidi" w:cstheme="majorBidi"/>
          <w:lang w:eastAsia="en-US"/>
        </w:rPr>
        <w:t>92.4</w:t>
      </w:r>
      <w:r w:rsidR="005F5E2E">
        <w:rPr>
          <w:rFonts w:asciiTheme="majorBidi" w:eastAsiaTheme="minorHAnsi" w:hAnsiTheme="majorBidi" w:cstheme="majorBidi"/>
          <w:lang w:eastAsia="en-US"/>
        </w:rPr>
        <w:t xml:space="preserve">1% before 2012 and </w:t>
      </w:r>
      <w:r w:rsidR="005F5E2E" w:rsidRPr="005F5E2E">
        <w:rPr>
          <w:rFonts w:asciiTheme="majorBidi" w:eastAsiaTheme="minorHAnsi" w:hAnsiTheme="majorBidi" w:cstheme="majorBidi"/>
          <w:lang w:eastAsia="en-US"/>
        </w:rPr>
        <w:t>88.23</w:t>
      </w:r>
      <w:r w:rsidR="005F5E2E">
        <w:rPr>
          <w:rFonts w:asciiTheme="majorBidi" w:eastAsiaTheme="minorHAnsi" w:hAnsiTheme="majorBidi" w:cstheme="majorBidi"/>
          <w:lang w:eastAsia="en-US"/>
        </w:rPr>
        <w:t>% after 2012)</w:t>
      </w:r>
      <w:r w:rsidR="00626429">
        <w:rPr>
          <w:rFonts w:asciiTheme="majorBidi" w:eastAsiaTheme="minorHAnsi" w:hAnsiTheme="majorBidi" w:cstheme="majorBidi"/>
          <w:lang w:eastAsia="en-US"/>
        </w:rPr>
        <w:t>,</w:t>
      </w:r>
      <w:r w:rsidR="000A45FA">
        <w:rPr>
          <w:rFonts w:asciiTheme="majorBidi" w:eastAsiaTheme="minorHAnsi" w:hAnsiTheme="majorBidi" w:cstheme="majorBidi"/>
          <w:lang w:eastAsia="en-US"/>
        </w:rPr>
        <w:t xml:space="preserve"> which </w:t>
      </w:r>
      <w:r w:rsidR="000A45FA" w:rsidRPr="000A45FA">
        <w:rPr>
          <w:rFonts w:asciiTheme="majorBidi" w:eastAsiaTheme="minorHAnsi" w:hAnsiTheme="majorBidi" w:cstheme="majorBidi"/>
          <w:lang w:eastAsia="en-US"/>
        </w:rPr>
        <w:t xml:space="preserve">are significantly higher than </w:t>
      </w:r>
      <w:r w:rsidR="000A45FA">
        <w:rPr>
          <w:rFonts w:asciiTheme="majorBidi" w:eastAsiaTheme="minorHAnsi" w:hAnsiTheme="majorBidi" w:cstheme="majorBidi"/>
          <w:lang w:eastAsia="en-US"/>
        </w:rPr>
        <w:t>t</w:t>
      </w:r>
      <w:r w:rsidR="008320F7">
        <w:rPr>
          <w:rFonts w:asciiTheme="majorBidi" w:eastAsiaTheme="minorHAnsi" w:hAnsiTheme="majorBidi" w:cstheme="majorBidi"/>
          <w:lang w:eastAsia="en-US"/>
        </w:rPr>
        <w:t>he</w:t>
      </w:r>
      <w:r w:rsidR="00E4489F">
        <w:rPr>
          <w:rFonts w:asciiTheme="majorBidi" w:eastAsiaTheme="minorHAnsi" w:hAnsiTheme="majorBidi" w:cstheme="majorBidi"/>
          <w:lang w:eastAsia="en-US"/>
        </w:rPr>
        <w:t xml:space="preserve"> average </w:t>
      </w:r>
      <w:r w:rsidR="00626429">
        <w:rPr>
          <w:rFonts w:asciiTheme="majorBidi" w:eastAsiaTheme="minorHAnsi" w:hAnsiTheme="majorBidi" w:cstheme="majorBidi"/>
          <w:lang w:eastAsia="en-US"/>
        </w:rPr>
        <w:t xml:space="preserve">proportion of AMR </w:t>
      </w:r>
      <w:r w:rsidR="000A45FA">
        <w:rPr>
          <w:rFonts w:asciiTheme="majorBidi" w:eastAsiaTheme="minorHAnsi" w:hAnsiTheme="majorBidi" w:cstheme="majorBidi"/>
          <w:lang w:eastAsia="en-US"/>
        </w:rPr>
        <w:t>(</w:t>
      </w:r>
      <w:r w:rsidR="008320F7">
        <w:rPr>
          <w:rFonts w:asciiTheme="majorBidi" w:eastAsiaTheme="minorHAnsi" w:hAnsiTheme="majorBidi" w:cstheme="majorBidi"/>
          <w:lang w:eastAsia="en-US"/>
        </w:rPr>
        <w:t>8.89% before 2012 and 7.45% after 2012</w:t>
      </w:r>
      <w:r w:rsidR="000A45FA">
        <w:rPr>
          <w:rFonts w:asciiTheme="majorBidi" w:eastAsiaTheme="minorHAnsi" w:hAnsiTheme="majorBidi" w:cstheme="majorBidi"/>
          <w:lang w:eastAsia="en-US"/>
        </w:rPr>
        <w:t>)</w:t>
      </w:r>
      <w:r w:rsidR="00EF2009">
        <w:rPr>
          <w:rFonts w:asciiTheme="majorBidi" w:eastAsiaTheme="minorHAnsi" w:hAnsiTheme="majorBidi" w:cstheme="majorBidi"/>
          <w:lang w:eastAsia="en-US"/>
        </w:rPr>
        <w:t xml:space="preserve"> and </w:t>
      </w:r>
      <w:r w:rsidR="008320F7">
        <w:rPr>
          <w:rFonts w:asciiTheme="majorBidi" w:eastAsiaTheme="minorHAnsi" w:hAnsiTheme="majorBidi" w:cstheme="majorBidi"/>
          <w:lang w:eastAsia="en-US"/>
        </w:rPr>
        <w:t xml:space="preserve">MDR </w:t>
      </w:r>
      <w:r w:rsidR="000A45FA">
        <w:rPr>
          <w:rFonts w:asciiTheme="majorBidi" w:eastAsiaTheme="minorHAnsi" w:hAnsiTheme="majorBidi" w:cstheme="majorBidi"/>
          <w:lang w:eastAsia="en-US"/>
        </w:rPr>
        <w:t>(</w:t>
      </w:r>
      <w:r w:rsidR="008320F7">
        <w:rPr>
          <w:rFonts w:asciiTheme="majorBidi" w:eastAsiaTheme="minorHAnsi" w:hAnsiTheme="majorBidi" w:cstheme="majorBidi"/>
          <w:lang w:eastAsia="en-US"/>
        </w:rPr>
        <w:t>11.22% before 2012 and 11.13% after 2012</w:t>
      </w:r>
      <w:r w:rsidR="000A45FA">
        <w:rPr>
          <w:rFonts w:asciiTheme="majorBidi" w:eastAsiaTheme="minorHAnsi" w:hAnsiTheme="majorBidi" w:cstheme="majorBidi"/>
          <w:lang w:eastAsia="en-US"/>
        </w:rPr>
        <w:t>)</w:t>
      </w:r>
      <w:r w:rsidR="00EF2009">
        <w:rPr>
          <w:rFonts w:asciiTheme="majorBidi" w:eastAsiaTheme="minorHAnsi" w:hAnsiTheme="majorBidi" w:cstheme="majorBidi"/>
          <w:lang w:eastAsia="en-US"/>
        </w:rPr>
        <w:t xml:space="preserve"> </w:t>
      </w:r>
      <w:r w:rsidR="000A45FA">
        <w:rPr>
          <w:rFonts w:asciiTheme="majorBidi" w:eastAsiaTheme="minorHAnsi" w:hAnsiTheme="majorBidi" w:cstheme="majorBidi"/>
          <w:lang w:eastAsia="en-US"/>
        </w:rPr>
        <w:t>of</w:t>
      </w:r>
      <w:r w:rsidR="00EF2009">
        <w:rPr>
          <w:rFonts w:asciiTheme="majorBidi" w:eastAsiaTheme="minorHAnsi" w:hAnsiTheme="majorBidi" w:cstheme="majorBidi"/>
          <w:lang w:eastAsia="en-US"/>
        </w:rPr>
        <w:t xml:space="preserve"> </w:t>
      </w:r>
      <w:r w:rsidR="008320F7">
        <w:rPr>
          <w:rFonts w:asciiTheme="majorBidi" w:eastAsiaTheme="minorHAnsi" w:hAnsiTheme="majorBidi" w:cstheme="majorBidi"/>
          <w:lang w:eastAsia="en-US"/>
        </w:rPr>
        <w:t>other serotypes.</w:t>
      </w:r>
      <w:r w:rsidR="00A97901">
        <w:rPr>
          <w:rFonts w:asciiTheme="majorBidi" w:eastAsiaTheme="minorHAnsi" w:hAnsiTheme="majorBidi" w:cstheme="majorBidi"/>
          <w:lang w:eastAsia="en-US"/>
        </w:rPr>
        <w:t xml:space="preserve"> </w:t>
      </w:r>
      <w:r w:rsidR="00626429">
        <w:rPr>
          <w:rFonts w:asciiTheme="majorBidi" w:eastAsiaTheme="minorHAnsi" w:hAnsiTheme="majorBidi" w:cstheme="majorBidi"/>
          <w:lang w:eastAsia="en-US"/>
        </w:rPr>
        <w:t>Among</w:t>
      </w:r>
      <w:r w:rsidR="00626429" w:rsidRPr="00A47C9B">
        <w:rPr>
          <w:rFonts w:asciiTheme="majorBidi" w:eastAsiaTheme="minorHAnsi" w:hAnsiTheme="majorBidi" w:cstheme="majorBidi"/>
          <w:lang w:eastAsia="en-US"/>
        </w:rPr>
        <w:t xml:space="preserve"> </w:t>
      </w:r>
      <w:r w:rsidR="00E77E82" w:rsidRPr="00A47C9B">
        <w:rPr>
          <w:rFonts w:asciiTheme="majorBidi" w:eastAsiaTheme="minorHAnsi" w:hAnsiTheme="majorBidi" w:cstheme="majorBidi"/>
          <w:lang w:eastAsia="en-US"/>
        </w:rPr>
        <w:t xml:space="preserve">Dublin </w:t>
      </w:r>
      <w:r w:rsidR="00626429">
        <w:rPr>
          <w:rFonts w:asciiTheme="majorBidi" w:eastAsiaTheme="minorHAnsi" w:hAnsiTheme="majorBidi" w:cstheme="majorBidi"/>
          <w:lang w:eastAsia="en-US"/>
        </w:rPr>
        <w:t>isolates</w:t>
      </w:r>
      <w:r w:rsidR="00E77E82">
        <w:rPr>
          <w:rFonts w:asciiTheme="majorBidi" w:eastAsiaTheme="minorHAnsi" w:hAnsiTheme="majorBidi" w:cstheme="majorBidi"/>
          <w:lang w:eastAsia="en-US"/>
        </w:rPr>
        <w:t xml:space="preserve">, </w:t>
      </w:r>
      <w:r w:rsidR="00D66E3D">
        <w:rPr>
          <w:rFonts w:asciiTheme="majorBidi" w:eastAsiaTheme="minorHAnsi" w:hAnsiTheme="majorBidi" w:cstheme="majorBidi"/>
          <w:lang w:eastAsia="en-US"/>
        </w:rPr>
        <w:t>out of</w:t>
      </w:r>
      <w:r w:rsidR="00A47C9B" w:rsidRPr="00A47C9B">
        <w:rPr>
          <w:rFonts w:asciiTheme="majorBidi" w:eastAsiaTheme="minorHAnsi" w:hAnsiTheme="majorBidi" w:cstheme="majorBidi"/>
          <w:lang w:eastAsia="en-US"/>
        </w:rPr>
        <w:t xml:space="preserve"> </w:t>
      </w:r>
      <w:r w:rsidR="003E1552">
        <w:rPr>
          <w:rFonts w:asciiTheme="majorBidi" w:eastAsiaTheme="minorHAnsi" w:hAnsiTheme="majorBidi" w:cstheme="majorBidi"/>
          <w:lang w:eastAsia="en-US"/>
        </w:rPr>
        <w:t>eight</w:t>
      </w:r>
      <w:r w:rsidR="00A47C9B" w:rsidRPr="00A47C9B">
        <w:rPr>
          <w:rFonts w:asciiTheme="majorBidi" w:eastAsiaTheme="minorHAnsi" w:hAnsiTheme="majorBidi" w:cstheme="majorBidi"/>
          <w:lang w:eastAsia="en-US"/>
        </w:rPr>
        <w:t xml:space="preserve"> classes of antimicrobials, </w:t>
      </w:r>
      <w:r w:rsidR="00A47C9B">
        <w:rPr>
          <w:rFonts w:asciiTheme="majorBidi" w:eastAsiaTheme="minorHAnsi" w:hAnsiTheme="majorBidi" w:cstheme="majorBidi"/>
          <w:lang w:eastAsia="en-US"/>
        </w:rPr>
        <w:t>none of them show</w:t>
      </w:r>
      <w:r w:rsidR="001A79AC">
        <w:rPr>
          <w:rFonts w:asciiTheme="majorBidi" w:eastAsiaTheme="minorHAnsi" w:hAnsiTheme="majorBidi" w:cstheme="majorBidi"/>
          <w:lang w:eastAsia="en-US"/>
        </w:rPr>
        <w:t>ed</w:t>
      </w:r>
      <w:r w:rsidR="00A47C9B">
        <w:rPr>
          <w:rFonts w:asciiTheme="majorBidi" w:eastAsiaTheme="minorHAnsi" w:hAnsiTheme="majorBidi" w:cstheme="majorBidi"/>
          <w:lang w:eastAsia="en-US"/>
        </w:rPr>
        <w:t xml:space="preserve"> </w:t>
      </w:r>
      <w:r w:rsidR="003E1552">
        <w:rPr>
          <w:rFonts w:asciiTheme="majorBidi" w:eastAsiaTheme="minorHAnsi" w:hAnsiTheme="majorBidi" w:cstheme="majorBidi"/>
          <w:lang w:eastAsia="en-US"/>
        </w:rPr>
        <w:t xml:space="preserve">significant </w:t>
      </w:r>
      <w:r w:rsidR="00A47C9B">
        <w:rPr>
          <w:rFonts w:asciiTheme="majorBidi" w:eastAsiaTheme="minorHAnsi" w:hAnsiTheme="majorBidi" w:cstheme="majorBidi"/>
          <w:lang w:eastAsia="en-US"/>
        </w:rPr>
        <w:t>decline</w:t>
      </w:r>
      <w:r w:rsidR="00626429">
        <w:rPr>
          <w:rFonts w:asciiTheme="majorBidi" w:eastAsiaTheme="minorHAnsi" w:hAnsiTheme="majorBidi" w:cstheme="majorBidi"/>
          <w:lang w:eastAsia="en-US"/>
        </w:rPr>
        <w:t>s</w:t>
      </w:r>
      <w:r w:rsidR="00A47C9B">
        <w:rPr>
          <w:rFonts w:asciiTheme="majorBidi" w:eastAsiaTheme="minorHAnsi" w:hAnsiTheme="majorBidi" w:cstheme="majorBidi"/>
          <w:lang w:eastAsia="en-US"/>
        </w:rPr>
        <w:t xml:space="preserve"> in </w:t>
      </w:r>
      <w:r w:rsidR="00A47C9B" w:rsidRPr="00A47C9B">
        <w:rPr>
          <w:rFonts w:asciiTheme="majorBidi" w:eastAsiaTheme="minorHAnsi" w:hAnsiTheme="majorBidi" w:cstheme="majorBidi"/>
          <w:lang w:eastAsia="en-US"/>
        </w:rPr>
        <w:lastRenderedPageBreak/>
        <w:t>prevalence</w:t>
      </w:r>
      <w:r w:rsidR="003A053D">
        <w:rPr>
          <w:rFonts w:asciiTheme="majorBidi" w:eastAsiaTheme="minorHAnsi" w:hAnsiTheme="majorBidi" w:cstheme="majorBidi"/>
          <w:lang w:eastAsia="en-US"/>
        </w:rPr>
        <w:t xml:space="preserve"> of AMR</w:t>
      </w:r>
      <w:r w:rsidR="00A47C9B">
        <w:rPr>
          <w:rFonts w:asciiTheme="majorBidi" w:eastAsiaTheme="minorHAnsi" w:hAnsiTheme="majorBidi" w:cstheme="majorBidi"/>
          <w:lang w:eastAsia="en-US"/>
        </w:rPr>
        <w:t xml:space="preserve"> after 2012 and </w:t>
      </w:r>
      <w:r w:rsidR="003E1552">
        <w:rPr>
          <w:rFonts w:asciiTheme="majorBidi" w:eastAsiaTheme="minorHAnsi" w:hAnsiTheme="majorBidi" w:cstheme="majorBidi"/>
          <w:lang w:eastAsia="en-US"/>
        </w:rPr>
        <w:t>two</w:t>
      </w:r>
      <w:r w:rsidR="00A47C9B" w:rsidRPr="00A47C9B">
        <w:rPr>
          <w:rFonts w:asciiTheme="majorBidi" w:eastAsiaTheme="minorHAnsi" w:hAnsiTheme="majorBidi" w:cstheme="majorBidi"/>
          <w:lang w:eastAsia="en-US"/>
        </w:rPr>
        <w:t xml:space="preserve"> classes show</w:t>
      </w:r>
      <w:r w:rsidR="001A79AC">
        <w:rPr>
          <w:rFonts w:asciiTheme="majorBidi" w:eastAsiaTheme="minorHAnsi" w:hAnsiTheme="majorBidi" w:cstheme="majorBidi"/>
          <w:lang w:eastAsia="en-US"/>
        </w:rPr>
        <w:t>ed</w:t>
      </w:r>
      <w:r w:rsidR="00A47C9B" w:rsidRPr="00A47C9B">
        <w:rPr>
          <w:rFonts w:asciiTheme="majorBidi" w:eastAsiaTheme="minorHAnsi" w:hAnsiTheme="majorBidi" w:cstheme="majorBidi"/>
          <w:lang w:eastAsia="en-US"/>
        </w:rPr>
        <w:t xml:space="preserve"> significant increase</w:t>
      </w:r>
      <w:r w:rsidR="00A47C9B">
        <w:rPr>
          <w:rFonts w:asciiTheme="majorBidi" w:eastAsiaTheme="minorHAnsi" w:hAnsiTheme="majorBidi" w:cstheme="majorBidi"/>
          <w:lang w:eastAsia="en-US"/>
        </w:rPr>
        <w:t>s</w:t>
      </w:r>
      <w:r w:rsidR="00E77E82">
        <w:rPr>
          <w:rFonts w:asciiTheme="majorBidi" w:eastAsiaTheme="minorHAnsi" w:hAnsiTheme="majorBidi" w:cstheme="majorBidi"/>
          <w:lang w:eastAsia="en-US"/>
        </w:rPr>
        <w:t xml:space="preserve"> (Supplementary Table 2 and Fig 1)</w:t>
      </w:r>
      <w:r w:rsidR="00A47C9B">
        <w:rPr>
          <w:rFonts w:asciiTheme="majorBidi" w:eastAsiaTheme="minorHAnsi" w:hAnsiTheme="majorBidi" w:cstheme="majorBidi"/>
          <w:lang w:eastAsia="en-US"/>
        </w:rPr>
        <w:t>. In contrast,</w:t>
      </w:r>
      <w:r w:rsidR="00E77E82">
        <w:rPr>
          <w:rFonts w:asciiTheme="majorBidi" w:eastAsiaTheme="minorHAnsi" w:hAnsiTheme="majorBidi" w:cstheme="majorBidi"/>
          <w:lang w:eastAsia="en-US"/>
        </w:rPr>
        <w:t xml:space="preserve"> pattern</w:t>
      </w:r>
      <w:r w:rsidR="003A20B3">
        <w:rPr>
          <w:rFonts w:asciiTheme="majorBidi" w:eastAsiaTheme="minorHAnsi" w:hAnsiTheme="majorBidi" w:cstheme="majorBidi"/>
          <w:lang w:eastAsia="en-US"/>
        </w:rPr>
        <w:t>s</w:t>
      </w:r>
      <w:r w:rsidR="00E77E82">
        <w:rPr>
          <w:rFonts w:asciiTheme="majorBidi" w:eastAsiaTheme="minorHAnsi" w:hAnsiTheme="majorBidi" w:cstheme="majorBidi"/>
          <w:lang w:eastAsia="en-US"/>
        </w:rPr>
        <w:t xml:space="preserve"> </w:t>
      </w:r>
      <w:r w:rsidR="003A20B3">
        <w:rPr>
          <w:rFonts w:asciiTheme="majorBidi" w:eastAsiaTheme="minorHAnsi" w:hAnsiTheme="majorBidi" w:cstheme="majorBidi"/>
          <w:lang w:eastAsia="en-US"/>
        </w:rPr>
        <w:t xml:space="preserve">of </w:t>
      </w:r>
      <w:r w:rsidR="003A053D">
        <w:rPr>
          <w:rFonts w:asciiTheme="majorBidi" w:eastAsiaTheme="minorHAnsi" w:hAnsiTheme="majorBidi" w:cstheme="majorBidi"/>
          <w:lang w:eastAsia="en-US"/>
        </w:rPr>
        <w:t>AMR</w:t>
      </w:r>
      <w:r w:rsidR="003A20B3">
        <w:rPr>
          <w:rFonts w:asciiTheme="majorBidi" w:eastAsiaTheme="minorHAnsi" w:hAnsiTheme="majorBidi" w:cstheme="majorBidi"/>
          <w:lang w:eastAsia="en-US"/>
        </w:rPr>
        <w:t xml:space="preserve"> </w:t>
      </w:r>
      <w:r w:rsidR="00E77E82">
        <w:rPr>
          <w:rFonts w:asciiTheme="majorBidi" w:eastAsiaTheme="minorHAnsi" w:hAnsiTheme="majorBidi" w:cstheme="majorBidi"/>
          <w:lang w:eastAsia="en-US"/>
        </w:rPr>
        <w:t>w</w:t>
      </w:r>
      <w:r w:rsidR="003A20B3">
        <w:rPr>
          <w:rFonts w:asciiTheme="majorBidi" w:eastAsiaTheme="minorHAnsi" w:hAnsiTheme="majorBidi" w:cstheme="majorBidi"/>
          <w:lang w:eastAsia="en-US"/>
        </w:rPr>
        <w:t>ere</w:t>
      </w:r>
      <w:r w:rsidR="00E77E82">
        <w:rPr>
          <w:rFonts w:asciiTheme="majorBidi" w:eastAsiaTheme="minorHAnsi" w:hAnsiTheme="majorBidi" w:cstheme="majorBidi"/>
          <w:lang w:eastAsia="en-US"/>
        </w:rPr>
        <w:t xml:space="preserve"> mostly decremental in other serotypes (Supplementary Table 2 and Fig 2).</w:t>
      </w:r>
    </w:p>
    <w:p w14:paraId="2C3024FB" w14:textId="54F910CA" w:rsidR="009D502C" w:rsidRDefault="009D502C" w:rsidP="00994474">
      <w:pPr>
        <w:pStyle w:val="NoSpacing"/>
        <w:ind w:firstLine="720"/>
        <w:jc w:val="both"/>
        <w:rPr>
          <w:rFonts w:asciiTheme="majorBidi" w:hAnsiTheme="majorBidi" w:cstheme="majorBidi"/>
        </w:rPr>
      </w:pPr>
      <w:r>
        <w:rPr>
          <w:rFonts w:asciiTheme="majorBidi" w:hAnsiTheme="majorBidi" w:cstheme="majorBidi"/>
        </w:rPr>
        <w:t xml:space="preserve">In the first phase of study, we investigated association rules among resistances in </w:t>
      </w:r>
      <w:proofErr w:type="gramStart"/>
      <w:r w:rsidRPr="009D502C">
        <w:rPr>
          <w:rFonts w:asciiTheme="majorBidi" w:hAnsiTheme="majorBidi" w:cstheme="majorBidi"/>
          <w:i/>
          <w:iCs/>
        </w:rPr>
        <w:t>Salmonella</w:t>
      </w:r>
      <w:r>
        <w:rPr>
          <w:rFonts w:asciiTheme="majorBidi" w:hAnsiTheme="majorBidi" w:cstheme="majorBidi"/>
        </w:rPr>
        <w:t xml:space="preserve"> .</w:t>
      </w:r>
      <w:proofErr w:type="gramEnd"/>
      <w:r w:rsidR="00F0510E">
        <w:rPr>
          <w:rFonts w:asciiTheme="majorBidi" w:hAnsiTheme="majorBidi" w:cstheme="majorBidi"/>
        </w:rPr>
        <w:t xml:space="preserve"> </w:t>
      </w:r>
      <w:r w:rsidR="001656CE">
        <w:rPr>
          <w:rFonts w:asciiTheme="majorBidi" w:hAnsiTheme="majorBidi" w:cstheme="majorBidi"/>
        </w:rPr>
        <w:t>Seven</w:t>
      </w:r>
      <w:r w:rsidR="00A8476C">
        <w:rPr>
          <w:rFonts w:asciiTheme="majorBidi" w:hAnsiTheme="majorBidi" w:cstheme="majorBidi"/>
        </w:rPr>
        <w:t xml:space="preserve"> out of 11</w:t>
      </w:r>
      <w:r w:rsidR="001656CE" w:rsidRPr="001656CE">
        <w:rPr>
          <w:rFonts w:asciiTheme="majorBidi" w:hAnsiTheme="majorBidi" w:cstheme="majorBidi"/>
        </w:rPr>
        <w:t xml:space="preserve"> </w:t>
      </w:r>
      <w:r w:rsidR="001656CE">
        <w:rPr>
          <w:rFonts w:asciiTheme="majorBidi" w:hAnsiTheme="majorBidi" w:cstheme="majorBidi"/>
        </w:rPr>
        <w:t>antimicrobials and one serotype</w:t>
      </w:r>
      <w:r w:rsidR="002F7CDA">
        <w:rPr>
          <w:rFonts w:asciiTheme="majorBidi" w:hAnsiTheme="majorBidi" w:cstheme="majorBidi"/>
        </w:rPr>
        <w:t xml:space="preserve"> met the interestingness thresholds and thus</w:t>
      </w:r>
      <w:r w:rsidR="001656CE">
        <w:rPr>
          <w:rFonts w:asciiTheme="majorBidi" w:hAnsiTheme="majorBidi" w:cstheme="majorBidi"/>
        </w:rPr>
        <w:t xml:space="preserve"> appeared in </w:t>
      </w:r>
      <w:r w:rsidR="00993A74">
        <w:rPr>
          <w:rFonts w:asciiTheme="majorBidi" w:hAnsiTheme="majorBidi" w:cstheme="majorBidi"/>
        </w:rPr>
        <w:t xml:space="preserve">the </w:t>
      </w:r>
      <w:r w:rsidR="00EF2009">
        <w:rPr>
          <w:rFonts w:asciiTheme="majorBidi" w:hAnsiTheme="majorBidi" w:cstheme="majorBidi"/>
        </w:rPr>
        <w:t xml:space="preserve">association </w:t>
      </w:r>
      <w:r w:rsidR="001656CE">
        <w:rPr>
          <w:rFonts w:asciiTheme="majorBidi" w:hAnsiTheme="majorBidi" w:cstheme="majorBidi"/>
        </w:rPr>
        <w:t xml:space="preserve">rules. </w:t>
      </w:r>
      <w:r>
        <w:rPr>
          <w:rFonts w:asciiTheme="majorBidi" w:hAnsiTheme="majorBidi" w:cstheme="majorBidi"/>
        </w:rPr>
        <w:t>The</w:t>
      </w:r>
      <w:r w:rsidR="00EF2009">
        <w:rPr>
          <w:rFonts w:asciiTheme="majorBidi" w:hAnsiTheme="majorBidi" w:cstheme="majorBidi"/>
        </w:rPr>
        <w:t>se</w:t>
      </w:r>
      <w:r>
        <w:rPr>
          <w:rFonts w:asciiTheme="majorBidi" w:hAnsiTheme="majorBidi" w:cstheme="majorBidi"/>
        </w:rPr>
        <w:t xml:space="preserve"> association</w:t>
      </w:r>
      <w:r w:rsidR="001656CE">
        <w:rPr>
          <w:rFonts w:asciiTheme="majorBidi" w:hAnsiTheme="majorBidi" w:cstheme="majorBidi"/>
        </w:rPr>
        <w:t>s</w:t>
      </w:r>
      <w:r>
        <w:rPr>
          <w:rFonts w:asciiTheme="majorBidi" w:hAnsiTheme="majorBidi" w:cstheme="majorBidi"/>
        </w:rPr>
        <w:t xml:space="preserve"> are visualized using Chord graphs</w:t>
      </w:r>
      <w:r w:rsidR="001656CE">
        <w:rPr>
          <w:rFonts w:asciiTheme="majorBidi" w:hAnsiTheme="majorBidi" w:cstheme="majorBidi"/>
        </w:rPr>
        <w:t xml:space="preserve"> (Figure 1)</w:t>
      </w:r>
      <w:r>
        <w:rPr>
          <w:rFonts w:asciiTheme="majorBidi" w:hAnsiTheme="majorBidi" w:cstheme="majorBidi"/>
        </w:rPr>
        <w:t xml:space="preserve">. </w:t>
      </w:r>
    </w:p>
    <w:p w14:paraId="0B4D2947" w14:textId="6F252A4A" w:rsidR="009D502C" w:rsidRDefault="00993A74" w:rsidP="004A10E0">
      <w:pPr>
        <w:pStyle w:val="NoSpacing"/>
        <w:jc w:val="center"/>
        <w:rPr>
          <w:rFonts w:asciiTheme="majorBidi" w:hAnsiTheme="majorBidi" w:cstheme="majorBidi"/>
        </w:rPr>
      </w:pPr>
      <w:r>
        <w:rPr>
          <w:rFonts w:asciiTheme="majorBidi" w:hAnsiTheme="majorBidi" w:cstheme="majorBidi"/>
          <w:noProof/>
        </w:rPr>
        <w:drawing>
          <wp:anchor distT="0" distB="0" distL="114300" distR="114300" simplePos="0" relativeHeight="251657216" behindDoc="0" locked="0" layoutInCell="1" allowOverlap="1" wp14:anchorId="55C0E538" wp14:editId="3664FDDA">
            <wp:simplePos x="0" y="0"/>
            <wp:positionH relativeFrom="column">
              <wp:posOffset>-363415</wp:posOffset>
            </wp:positionH>
            <wp:positionV relativeFrom="paragraph">
              <wp:posOffset>312810</wp:posOffset>
            </wp:positionV>
            <wp:extent cx="6823534" cy="3498574"/>
            <wp:effectExtent l="0" t="0" r="0" b="6985"/>
            <wp:wrapTopAndBottom/>
            <wp:docPr id="54426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3534" cy="3498574"/>
                    </a:xfrm>
                    <a:prstGeom prst="rect">
                      <a:avLst/>
                    </a:prstGeom>
                    <a:noFill/>
                    <a:ln>
                      <a:noFill/>
                    </a:ln>
                  </pic:spPr>
                </pic:pic>
              </a:graphicData>
            </a:graphic>
          </wp:anchor>
        </w:drawing>
      </w:r>
    </w:p>
    <w:p w14:paraId="10BB9DE8" w14:textId="33E9A808" w:rsidR="00811FCC" w:rsidRDefault="00811FCC" w:rsidP="00811FCC">
      <w:pPr>
        <w:pStyle w:val="NoSpacing"/>
        <w:jc w:val="center"/>
        <w:rPr>
          <w:rFonts w:asciiTheme="majorBidi" w:hAnsiTheme="majorBidi" w:cstheme="majorBidi"/>
        </w:rPr>
      </w:pPr>
      <w:r w:rsidRPr="00811FCC">
        <w:rPr>
          <w:rFonts w:asciiTheme="majorBidi" w:hAnsiTheme="majorBidi" w:cstheme="majorBidi"/>
        </w:rPr>
        <w:t>Figure 1 – Association</w:t>
      </w:r>
      <w:r w:rsidR="002B1F08">
        <w:rPr>
          <w:rFonts w:asciiTheme="majorBidi" w:hAnsiTheme="majorBidi" w:cstheme="majorBidi"/>
        </w:rPr>
        <w:t xml:space="preserve"> rule</w:t>
      </w:r>
      <w:r w:rsidRPr="00811FCC">
        <w:rPr>
          <w:rFonts w:asciiTheme="majorBidi" w:hAnsiTheme="majorBidi" w:cstheme="majorBidi"/>
        </w:rPr>
        <w:t>s</w:t>
      </w:r>
      <w:r>
        <w:rPr>
          <w:rFonts w:asciiTheme="majorBidi" w:hAnsiTheme="majorBidi" w:cstheme="majorBidi"/>
        </w:rPr>
        <w:t xml:space="preserve"> of antimicrobial resistance. Antimicrobials are colored and ordered by class. The arc is colored by the antecedent in the antecedent-consequent pair. The number of arcs is proportional to the total lift of the antecedent-consequent pair.</w:t>
      </w:r>
    </w:p>
    <w:p w14:paraId="5E547C4C" w14:textId="77777777" w:rsidR="001305B5" w:rsidRDefault="001305B5" w:rsidP="003C3D07">
      <w:pPr>
        <w:pStyle w:val="NoSpacing"/>
        <w:jc w:val="both"/>
        <w:rPr>
          <w:rFonts w:asciiTheme="majorBidi" w:hAnsiTheme="majorBidi" w:cstheme="majorBidi"/>
        </w:rPr>
      </w:pPr>
    </w:p>
    <w:p w14:paraId="1220ED5E" w14:textId="01A35A13" w:rsidR="00701CF7" w:rsidRDefault="006B7A6B" w:rsidP="00701CF7">
      <w:pPr>
        <w:pStyle w:val="NoSpacing"/>
        <w:ind w:firstLine="720"/>
        <w:jc w:val="both"/>
        <w:rPr>
          <w:rFonts w:asciiTheme="majorBidi" w:hAnsiTheme="majorBidi" w:cstheme="majorBidi"/>
        </w:rPr>
      </w:pPr>
      <w:r>
        <w:rPr>
          <w:rFonts w:asciiTheme="majorBidi" w:hAnsiTheme="majorBidi" w:cstheme="majorBidi"/>
        </w:rPr>
        <w:t>Overall, p</w:t>
      </w:r>
      <w:r w:rsidR="00712121">
        <w:rPr>
          <w:rFonts w:asciiTheme="majorBidi" w:hAnsiTheme="majorBidi" w:cstheme="majorBidi"/>
        </w:rPr>
        <w:t>atterns of a</w:t>
      </w:r>
      <w:r w:rsidR="00D73D19">
        <w:rPr>
          <w:rFonts w:asciiTheme="majorBidi" w:hAnsiTheme="majorBidi" w:cstheme="majorBidi"/>
        </w:rPr>
        <w:t>ssociation</w:t>
      </w:r>
      <w:r w:rsidR="00712121">
        <w:rPr>
          <w:rFonts w:asciiTheme="majorBidi" w:hAnsiTheme="majorBidi" w:cstheme="majorBidi"/>
        </w:rPr>
        <w:t>s</w:t>
      </w:r>
      <w:r w:rsidR="00D73D19">
        <w:rPr>
          <w:rFonts w:asciiTheme="majorBidi" w:hAnsiTheme="majorBidi" w:cstheme="majorBidi"/>
        </w:rPr>
        <w:t xml:space="preserve"> in both </w:t>
      </w:r>
      <w:r w:rsidR="006F3778">
        <w:rPr>
          <w:rFonts w:asciiTheme="majorBidi" w:hAnsiTheme="majorBidi" w:cstheme="majorBidi"/>
        </w:rPr>
        <w:t>intervals</w:t>
      </w:r>
      <w:r w:rsidR="00D73D19">
        <w:rPr>
          <w:rFonts w:asciiTheme="majorBidi" w:hAnsiTheme="majorBidi" w:cstheme="majorBidi"/>
        </w:rPr>
        <w:t xml:space="preserve"> were consistent</w:t>
      </w:r>
      <w:r>
        <w:rPr>
          <w:rFonts w:asciiTheme="majorBidi" w:hAnsiTheme="majorBidi" w:cstheme="majorBidi"/>
        </w:rPr>
        <w:t>.</w:t>
      </w:r>
      <w:r w:rsidRPr="006B7A6B">
        <w:rPr>
          <w:rFonts w:asciiTheme="majorBidi" w:hAnsiTheme="majorBidi" w:cstheme="majorBidi"/>
        </w:rPr>
        <w:t xml:space="preserve"> </w:t>
      </w:r>
      <w:r>
        <w:rPr>
          <w:rFonts w:asciiTheme="majorBidi" w:hAnsiTheme="majorBidi" w:cstheme="majorBidi"/>
        </w:rPr>
        <w:t>The Chord diagrams illustrate strong correlation</w:t>
      </w:r>
      <w:r w:rsidR="002B1F08">
        <w:rPr>
          <w:rFonts w:asciiTheme="majorBidi" w:hAnsiTheme="majorBidi" w:cstheme="majorBidi"/>
        </w:rPr>
        <w:t>s</w:t>
      </w:r>
      <w:r>
        <w:rPr>
          <w:rFonts w:asciiTheme="majorBidi" w:hAnsiTheme="majorBidi" w:cstheme="majorBidi"/>
        </w:rPr>
        <w:t xml:space="preserve"> between resistances in </w:t>
      </w:r>
      <w:proofErr w:type="spellStart"/>
      <w:r w:rsidRPr="006F3778">
        <w:rPr>
          <w:rFonts w:asciiTheme="majorBidi" w:hAnsiTheme="majorBidi" w:cstheme="majorBidi"/>
        </w:rPr>
        <w:t>phenicols</w:t>
      </w:r>
      <w:proofErr w:type="spellEnd"/>
      <w:r>
        <w:rPr>
          <w:rFonts w:asciiTheme="majorBidi" w:hAnsiTheme="majorBidi" w:cstheme="majorBidi"/>
        </w:rPr>
        <w:t>, b</w:t>
      </w:r>
      <w:r w:rsidRPr="006F3778">
        <w:rPr>
          <w:rFonts w:asciiTheme="majorBidi" w:hAnsiTheme="majorBidi" w:cstheme="majorBidi"/>
        </w:rPr>
        <w:t>eta</w:t>
      </w:r>
      <w:r w:rsidR="002B1F08">
        <w:rPr>
          <w:rFonts w:asciiTheme="majorBidi" w:hAnsiTheme="majorBidi" w:cstheme="majorBidi"/>
        </w:rPr>
        <w:t>-</w:t>
      </w:r>
      <w:r w:rsidRPr="006F3778">
        <w:rPr>
          <w:rFonts w:asciiTheme="majorBidi" w:hAnsiTheme="majorBidi" w:cstheme="majorBidi"/>
        </w:rPr>
        <w:t>lactam</w:t>
      </w:r>
      <w:r w:rsidR="002B1F08">
        <w:rPr>
          <w:rFonts w:asciiTheme="majorBidi" w:hAnsiTheme="majorBidi" w:cstheme="majorBidi"/>
        </w:rPr>
        <w:t>s</w:t>
      </w:r>
      <w:r>
        <w:rPr>
          <w:rFonts w:asciiTheme="majorBidi" w:hAnsiTheme="majorBidi" w:cstheme="majorBidi"/>
        </w:rPr>
        <w:t>, c</w:t>
      </w:r>
      <w:r w:rsidRPr="006F3778">
        <w:rPr>
          <w:rFonts w:asciiTheme="majorBidi" w:hAnsiTheme="majorBidi" w:cstheme="majorBidi"/>
        </w:rPr>
        <w:t>ephalosporins</w:t>
      </w:r>
      <w:r>
        <w:rPr>
          <w:rFonts w:asciiTheme="majorBidi" w:hAnsiTheme="majorBidi" w:cstheme="majorBidi"/>
        </w:rPr>
        <w:t xml:space="preserve">, </w:t>
      </w:r>
      <w:r w:rsidRPr="006F3778">
        <w:rPr>
          <w:rFonts w:asciiTheme="majorBidi" w:hAnsiTheme="majorBidi" w:cstheme="majorBidi"/>
        </w:rPr>
        <w:lastRenderedPageBreak/>
        <w:t>sulfonamide</w:t>
      </w:r>
      <w:r>
        <w:rPr>
          <w:rFonts w:asciiTheme="majorBidi" w:hAnsiTheme="majorBidi" w:cstheme="majorBidi"/>
        </w:rPr>
        <w:t>, and tetracycline</w:t>
      </w:r>
      <w:r w:rsidR="00631E5C">
        <w:rPr>
          <w:rFonts w:asciiTheme="majorBidi" w:hAnsiTheme="majorBidi" w:cstheme="majorBidi"/>
        </w:rPr>
        <w:t xml:space="preserve">. </w:t>
      </w:r>
      <w:r w:rsidR="00701CF7">
        <w:rPr>
          <w:rFonts w:asciiTheme="majorBidi" w:hAnsiTheme="majorBidi" w:cstheme="majorBidi"/>
        </w:rPr>
        <w:t xml:space="preserve">Cephalosporins and beta-lactams </w:t>
      </w:r>
      <w:r w:rsidR="00626429">
        <w:rPr>
          <w:rFonts w:asciiTheme="majorBidi" w:hAnsiTheme="majorBidi" w:cstheme="majorBidi"/>
        </w:rPr>
        <w:t xml:space="preserve">were </w:t>
      </w:r>
      <w:r w:rsidR="00701CF7">
        <w:rPr>
          <w:rFonts w:asciiTheme="majorBidi" w:hAnsiTheme="majorBidi" w:cstheme="majorBidi"/>
        </w:rPr>
        <w:t>highly connected to other classes in both intervals</w:t>
      </w:r>
      <w:r w:rsidR="00E35F19">
        <w:rPr>
          <w:rFonts w:asciiTheme="majorBidi" w:hAnsiTheme="majorBidi" w:cstheme="majorBidi"/>
        </w:rPr>
        <w:t xml:space="preserve">. There </w:t>
      </w:r>
      <w:r w:rsidR="00626429">
        <w:rPr>
          <w:rFonts w:asciiTheme="majorBidi" w:hAnsiTheme="majorBidi" w:cstheme="majorBidi"/>
        </w:rPr>
        <w:t xml:space="preserve">were </w:t>
      </w:r>
      <w:r w:rsidR="00CF3ECC">
        <w:rPr>
          <w:rFonts w:asciiTheme="majorBidi" w:hAnsiTheme="majorBidi" w:cstheme="majorBidi"/>
        </w:rPr>
        <w:t xml:space="preserve">also </w:t>
      </w:r>
      <w:r w:rsidR="00E35F19">
        <w:rPr>
          <w:rFonts w:asciiTheme="majorBidi" w:hAnsiTheme="majorBidi" w:cstheme="majorBidi"/>
        </w:rPr>
        <w:t>strong</w:t>
      </w:r>
      <w:r w:rsidR="00701CF7">
        <w:rPr>
          <w:rFonts w:asciiTheme="majorBidi" w:hAnsiTheme="majorBidi" w:cstheme="majorBidi"/>
        </w:rPr>
        <w:t xml:space="preserve"> intra-</w:t>
      </w:r>
      <w:r w:rsidR="003F4D70">
        <w:rPr>
          <w:rFonts w:asciiTheme="majorBidi" w:hAnsiTheme="majorBidi" w:cstheme="majorBidi"/>
        </w:rPr>
        <w:t xml:space="preserve">class </w:t>
      </w:r>
      <w:r w:rsidR="00701CF7">
        <w:rPr>
          <w:rFonts w:asciiTheme="majorBidi" w:hAnsiTheme="majorBidi" w:cstheme="majorBidi"/>
        </w:rPr>
        <w:t>connection</w:t>
      </w:r>
      <w:r w:rsidR="00E35F19">
        <w:rPr>
          <w:rFonts w:asciiTheme="majorBidi" w:hAnsiTheme="majorBidi" w:cstheme="majorBidi"/>
        </w:rPr>
        <w:t>s</w:t>
      </w:r>
      <w:r w:rsidR="00701CF7">
        <w:rPr>
          <w:rFonts w:asciiTheme="majorBidi" w:hAnsiTheme="majorBidi" w:cstheme="majorBidi"/>
        </w:rPr>
        <w:t xml:space="preserve"> within</w:t>
      </w:r>
      <w:r w:rsidR="00E35F19">
        <w:rPr>
          <w:rFonts w:asciiTheme="majorBidi" w:hAnsiTheme="majorBidi" w:cstheme="majorBidi"/>
        </w:rPr>
        <w:t xml:space="preserve"> </w:t>
      </w:r>
      <w:r w:rsidR="00701CF7">
        <w:rPr>
          <w:rFonts w:asciiTheme="majorBidi" w:hAnsiTheme="majorBidi" w:cstheme="majorBidi"/>
        </w:rPr>
        <w:t>beta</w:t>
      </w:r>
      <w:r w:rsidR="002F7CDA">
        <w:rPr>
          <w:rFonts w:asciiTheme="majorBidi" w:hAnsiTheme="majorBidi" w:cstheme="majorBidi"/>
        </w:rPr>
        <w:t>-</w:t>
      </w:r>
      <w:r w:rsidR="00701CF7">
        <w:rPr>
          <w:rFonts w:asciiTheme="majorBidi" w:hAnsiTheme="majorBidi" w:cstheme="majorBidi"/>
        </w:rPr>
        <w:t xml:space="preserve">lactam </w:t>
      </w:r>
      <w:r w:rsidR="00E35F19">
        <w:rPr>
          <w:rFonts w:asciiTheme="majorBidi" w:hAnsiTheme="majorBidi" w:cstheme="majorBidi"/>
        </w:rPr>
        <w:t>antimicrobials</w:t>
      </w:r>
      <w:r w:rsidR="00701CF7">
        <w:rPr>
          <w:rFonts w:asciiTheme="majorBidi" w:hAnsiTheme="majorBidi" w:cstheme="majorBidi"/>
        </w:rPr>
        <w:t>, as expected for within-class resistance</w:t>
      </w:r>
      <w:r w:rsidR="00E35F19">
        <w:rPr>
          <w:rFonts w:asciiTheme="majorBidi" w:hAnsiTheme="majorBidi" w:cstheme="majorBidi"/>
        </w:rPr>
        <w:t>s.</w:t>
      </w:r>
      <w:r w:rsidR="001656CE">
        <w:rPr>
          <w:rFonts w:asciiTheme="majorBidi" w:hAnsiTheme="majorBidi" w:cstheme="majorBidi"/>
        </w:rPr>
        <w:t xml:space="preserve"> </w:t>
      </w:r>
      <w:r w:rsidR="0089343B">
        <w:rPr>
          <w:rFonts w:asciiTheme="majorBidi" w:hAnsiTheme="majorBidi" w:cstheme="majorBidi"/>
        </w:rPr>
        <w:t>The largest ten</w:t>
      </w:r>
      <w:r w:rsidR="003F4D70">
        <w:rPr>
          <w:rFonts w:asciiTheme="majorBidi" w:hAnsiTheme="majorBidi" w:cstheme="majorBidi"/>
        </w:rPr>
        <w:t xml:space="preserve"> aggregated lifts of </w:t>
      </w:r>
      <w:r w:rsidR="00DF7C1A">
        <w:rPr>
          <w:rFonts w:asciiTheme="majorBidi" w:hAnsiTheme="majorBidi" w:cstheme="majorBidi"/>
        </w:rPr>
        <w:t>antimicrobial pairs in</w:t>
      </w:r>
      <w:r w:rsidR="0089343B">
        <w:rPr>
          <w:rFonts w:asciiTheme="majorBidi" w:hAnsiTheme="majorBidi" w:cstheme="majorBidi"/>
        </w:rPr>
        <w:t xml:space="preserve"> the</w:t>
      </w:r>
      <w:r w:rsidR="003F4D70">
        <w:rPr>
          <w:rFonts w:asciiTheme="majorBidi" w:hAnsiTheme="majorBidi" w:cstheme="majorBidi"/>
        </w:rPr>
        <w:t xml:space="preserve"> 2010</w:t>
      </w:r>
      <w:r w:rsidR="00626429">
        <w:rPr>
          <w:rFonts w:asciiTheme="majorBidi" w:hAnsiTheme="majorBidi" w:cstheme="majorBidi"/>
        </w:rPr>
        <w:t>–</w:t>
      </w:r>
      <w:r w:rsidR="003F4D70">
        <w:rPr>
          <w:rFonts w:asciiTheme="majorBidi" w:hAnsiTheme="majorBidi" w:cstheme="majorBidi"/>
        </w:rPr>
        <w:t>2011 and 2012</w:t>
      </w:r>
      <w:r w:rsidR="00626429">
        <w:rPr>
          <w:rFonts w:asciiTheme="majorBidi" w:hAnsiTheme="majorBidi" w:cstheme="majorBidi"/>
        </w:rPr>
        <w:t>–</w:t>
      </w:r>
      <w:r w:rsidR="003F4D70">
        <w:rPr>
          <w:rFonts w:asciiTheme="majorBidi" w:hAnsiTheme="majorBidi" w:cstheme="majorBidi"/>
        </w:rPr>
        <w:t>2013 intervals are presented in Table 1 and Table 2</w:t>
      </w:r>
      <w:r w:rsidR="0089343B">
        <w:rPr>
          <w:rFonts w:asciiTheme="majorBidi" w:hAnsiTheme="majorBidi" w:cstheme="majorBidi"/>
        </w:rPr>
        <w:t>, respectively</w:t>
      </w:r>
      <w:r w:rsidR="004B7EF4">
        <w:rPr>
          <w:rFonts w:asciiTheme="majorBidi" w:hAnsiTheme="majorBidi" w:cstheme="majorBidi"/>
        </w:rPr>
        <w:t>, and all antimicrobial pairs are in Supplementary Table 3</w:t>
      </w:r>
      <w:r w:rsidR="003F4D70">
        <w:rPr>
          <w:rFonts w:asciiTheme="majorBidi" w:hAnsiTheme="majorBidi" w:cstheme="majorBidi"/>
        </w:rPr>
        <w:t>.</w:t>
      </w:r>
      <w:r w:rsidR="006D0E51">
        <w:rPr>
          <w:rFonts w:asciiTheme="majorBidi" w:hAnsiTheme="majorBidi" w:cstheme="majorBidi"/>
        </w:rPr>
        <w:t xml:space="preserve">  </w:t>
      </w:r>
    </w:p>
    <w:p w14:paraId="3D8F109D" w14:textId="72C33216" w:rsidR="00712121" w:rsidRDefault="00631E5C" w:rsidP="00994474">
      <w:pPr>
        <w:pStyle w:val="NoSpacing"/>
        <w:ind w:firstLine="720"/>
        <w:jc w:val="both"/>
        <w:rPr>
          <w:rFonts w:asciiTheme="majorBidi" w:hAnsiTheme="majorBidi" w:cstheme="majorBidi"/>
        </w:rPr>
      </w:pPr>
      <w:r>
        <w:rPr>
          <w:rFonts w:asciiTheme="majorBidi" w:hAnsiTheme="majorBidi" w:cstheme="majorBidi"/>
        </w:rPr>
        <w:t xml:space="preserve">Dublin is the only serotype </w:t>
      </w:r>
      <w:r w:rsidR="003F4D70">
        <w:rPr>
          <w:rFonts w:asciiTheme="majorBidi" w:hAnsiTheme="majorBidi" w:cstheme="majorBidi"/>
        </w:rPr>
        <w:t xml:space="preserve">that appears in the </w:t>
      </w:r>
      <w:r>
        <w:rPr>
          <w:rFonts w:asciiTheme="majorBidi" w:hAnsiTheme="majorBidi" w:cstheme="majorBidi"/>
        </w:rPr>
        <w:t>association rules</w:t>
      </w:r>
      <w:r w:rsidR="003F4D70">
        <w:rPr>
          <w:rFonts w:asciiTheme="majorBidi" w:hAnsiTheme="majorBidi" w:cstheme="majorBidi"/>
        </w:rPr>
        <w:t xml:space="preserve"> that met the interestingness thresholds, indicating</w:t>
      </w:r>
      <w:r>
        <w:rPr>
          <w:rFonts w:asciiTheme="majorBidi" w:hAnsiTheme="majorBidi" w:cstheme="majorBidi"/>
        </w:rPr>
        <w:t xml:space="preserve"> that there are resistance patterns specific to </w:t>
      </w:r>
      <w:r w:rsidR="00010B0F">
        <w:rPr>
          <w:rFonts w:asciiTheme="majorBidi" w:hAnsiTheme="majorBidi" w:cstheme="majorBidi"/>
        </w:rPr>
        <w:t xml:space="preserve">this </w:t>
      </w:r>
      <w:r>
        <w:rPr>
          <w:rFonts w:asciiTheme="majorBidi" w:hAnsiTheme="majorBidi" w:cstheme="majorBidi"/>
        </w:rPr>
        <w:t>serotype</w:t>
      </w:r>
      <w:r w:rsidR="003F4D70">
        <w:rPr>
          <w:rFonts w:asciiTheme="majorBidi" w:hAnsiTheme="majorBidi" w:cstheme="majorBidi"/>
        </w:rPr>
        <w:t>.</w:t>
      </w:r>
      <w:r w:rsidR="006B7A6B">
        <w:rPr>
          <w:rFonts w:asciiTheme="majorBidi" w:hAnsiTheme="majorBidi" w:cstheme="majorBidi"/>
        </w:rPr>
        <w:t xml:space="preserve"> </w:t>
      </w:r>
      <w:r w:rsidR="003F4D70">
        <w:rPr>
          <w:rFonts w:asciiTheme="majorBidi" w:hAnsiTheme="majorBidi" w:cstheme="majorBidi"/>
        </w:rPr>
        <w:t>H</w:t>
      </w:r>
      <w:r w:rsidR="006B7A6B">
        <w:rPr>
          <w:rFonts w:asciiTheme="majorBidi" w:hAnsiTheme="majorBidi" w:cstheme="majorBidi"/>
        </w:rPr>
        <w:t xml:space="preserve">owever, </w:t>
      </w:r>
      <w:r w:rsidR="00116B1B">
        <w:rPr>
          <w:rFonts w:asciiTheme="majorBidi" w:hAnsiTheme="majorBidi" w:cstheme="majorBidi"/>
        </w:rPr>
        <w:t xml:space="preserve">as shown in Figure 1, </w:t>
      </w:r>
      <w:r w:rsidR="006B7A6B">
        <w:rPr>
          <w:rFonts w:asciiTheme="majorBidi" w:hAnsiTheme="majorBidi" w:cstheme="majorBidi"/>
        </w:rPr>
        <w:t xml:space="preserve">after 2012 </w:t>
      </w:r>
      <w:r w:rsidR="00FF5DC5">
        <w:rPr>
          <w:rFonts w:asciiTheme="majorBidi" w:hAnsiTheme="majorBidi" w:cstheme="majorBidi"/>
        </w:rPr>
        <w:t xml:space="preserve">there </w:t>
      </w:r>
      <w:r w:rsidR="00626429">
        <w:rPr>
          <w:rFonts w:asciiTheme="majorBidi" w:hAnsiTheme="majorBidi" w:cstheme="majorBidi"/>
        </w:rPr>
        <w:t xml:space="preserve">was </w:t>
      </w:r>
      <w:r w:rsidR="00FF5DC5">
        <w:rPr>
          <w:rFonts w:asciiTheme="majorBidi" w:hAnsiTheme="majorBidi" w:cstheme="majorBidi"/>
        </w:rPr>
        <w:t xml:space="preserve">a decrease in number of rules containing </w:t>
      </w:r>
      <w:r w:rsidR="003F4D70">
        <w:rPr>
          <w:rFonts w:asciiTheme="majorBidi" w:hAnsiTheme="majorBidi" w:cstheme="majorBidi"/>
        </w:rPr>
        <w:t xml:space="preserve">the </w:t>
      </w:r>
      <w:r w:rsidR="00010B0F">
        <w:rPr>
          <w:rFonts w:asciiTheme="majorBidi" w:hAnsiTheme="majorBidi" w:cstheme="majorBidi"/>
        </w:rPr>
        <w:t xml:space="preserve">Dublin </w:t>
      </w:r>
      <w:r w:rsidR="00CB67F3">
        <w:rPr>
          <w:rFonts w:asciiTheme="majorBidi" w:hAnsiTheme="majorBidi" w:cstheme="majorBidi"/>
        </w:rPr>
        <w:t>serotype</w:t>
      </w:r>
      <w:r w:rsidR="00DF7C1A">
        <w:rPr>
          <w:rFonts w:asciiTheme="majorBidi" w:hAnsiTheme="majorBidi" w:cstheme="majorBidi"/>
        </w:rPr>
        <w:t xml:space="preserve">, suggesting that AMR patterns were more consistent across all serotypes </w:t>
      </w:r>
      <w:r w:rsidR="001656CE">
        <w:rPr>
          <w:rFonts w:asciiTheme="majorBidi" w:hAnsiTheme="majorBidi" w:cstheme="majorBidi"/>
        </w:rPr>
        <w:t>after 2012.</w:t>
      </w:r>
      <w:r w:rsidR="00E35F19">
        <w:rPr>
          <w:rFonts w:asciiTheme="majorBidi" w:hAnsiTheme="majorBidi" w:cstheme="majorBidi"/>
        </w:rPr>
        <w:t xml:space="preserve"> </w:t>
      </w:r>
    </w:p>
    <w:p w14:paraId="79969228" w14:textId="77777777" w:rsidR="00C4333D" w:rsidRDefault="00C4333D" w:rsidP="00994474">
      <w:pPr>
        <w:pStyle w:val="NoSpacing"/>
        <w:ind w:firstLine="720"/>
        <w:jc w:val="both"/>
        <w:rPr>
          <w:rFonts w:asciiTheme="majorBidi" w:hAnsiTheme="majorBidi" w:cstheme="majorBidi"/>
        </w:rPr>
      </w:pPr>
    </w:p>
    <w:p w14:paraId="78DE50FC" w14:textId="4F13A836" w:rsidR="00C4333D" w:rsidRDefault="00C4333D" w:rsidP="001305B5">
      <w:pPr>
        <w:pStyle w:val="NoSpacing"/>
        <w:ind w:firstLine="720"/>
        <w:jc w:val="center"/>
        <w:rPr>
          <w:rFonts w:asciiTheme="majorBidi" w:hAnsiTheme="majorBidi" w:cstheme="majorBidi"/>
        </w:rPr>
      </w:pPr>
      <w:r w:rsidRPr="00811FCC">
        <w:rPr>
          <w:rFonts w:asciiTheme="majorBidi" w:hAnsiTheme="majorBidi" w:cstheme="majorBidi"/>
        </w:rPr>
        <w:t xml:space="preserve">Table </w:t>
      </w:r>
      <w:r>
        <w:rPr>
          <w:rFonts w:asciiTheme="majorBidi" w:hAnsiTheme="majorBidi" w:cstheme="majorBidi"/>
        </w:rPr>
        <w:t>1</w:t>
      </w:r>
      <w:r w:rsidRPr="00811FCC">
        <w:rPr>
          <w:rFonts w:asciiTheme="majorBidi" w:hAnsiTheme="majorBidi" w:cstheme="majorBidi"/>
        </w:rPr>
        <w:t>-</w:t>
      </w:r>
      <w:r w:rsidRPr="00ED4134">
        <w:rPr>
          <w:rFonts w:asciiTheme="majorBidi" w:hAnsiTheme="majorBidi" w:cstheme="majorBidi"/>
        </w:rPr>
        <w:t xml:space="preserve"> </w:t>
      </w:r>
      <w:r w:rsidR="00631E5C" w:rsidRPr="00ED4134">
        <w:rPr>
          <w:rFonts w:asciiTheme="majorBidi" w:hAnsiTheme="majorBidi" w:cstheme="majorBidi"/>
        </w:rPr>
        <w:t>Top ten a</w:t>
      </w:r>
      <w:r w:rsidR="00631E5C">
        <w:rPr>
          <w:rFonts w:asciiTheme="majorBidi" w:hAnsiTheme="majorBidi" w:cstheme="majorBidi"/>
        </w:rPr>
        <w:t xml:space="preserve">ggregated lifts </w:t>
      </w:r>
      <w:r w:rsidRPr="00C4333D">
        <w:rPr>
          <w:rFonts w:asciiTheme="majorBidi" w:hAnsiTheme="majorBidi" w:cstheme="majorBidi"/>
        </w:rPr>
        <w:t xml:space="preserve">of association rules </w:t>
      </w:r>
      <w:r w:rsidR="006E7B4C">
        <w:rPr>
          <w:rFonts w:asciiTheme="majorBidi" w:hAnsiTheme="majorBidi" w:cstheme="majorBidi"/>
        </w:rPr>
        <w:t>2010-2011</w:t>
      </w:r>
      <w:r w:rsidR="00CD29A0">
        <w:rPr>
          <w:rFonts w:asciiTheme="majorBidi" w:hAnsiTheme="majorBidi" w:cstheme="majorBidi"/>
        </w:rPr>
        <w:t xml:space="preserve">. Lift was summed across all association rules that contained the antecedent-consequent pair. </w:t>
      </w:r>
    </w:p>
    <w:tbl>
      <w:tblPr>
        <w:tblW w:w="8005" w:type="dxa"/>
        <w:jc w:val="center"/>
        <w:tblLook w:val="04A0" w:firstRow="1" w:lastRow="0" w:firstColumn="1" w:lastColumn="0" w:noHBand="0" w:noVBand="1"/>
      </w:tblPr>
      <w:tblGrid>
        <w:gridCol w:w="2665"/>
        <w:gridCol w:w="3450"/>
        <w:gridCol w:w="1890"/>
      </w:tblGrid>
      <w:tr w:rsidR="00AB46CC" w:rsidRPr="0056356E" w14:paraId="50B5EECC" w14:textId="77777777" w:rsidTr="0056356E">
        <w:trPr>
          <w:trHeight w:val="900"/>
          <w:jc w:val="center"/>
        </w:trPr>
        <w:tc>
          <w:tcPr>
            <w:tcW w:w="2665"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A82EFCA" w14:textId="13B80126" w:rsidR="00AB46CC" w:rsidRPr="0056356E" w:rsidRDefault="00AB46CC" w:rsidP="00AB46CC">
            <w:pPr>
              <w:spacing w:after="0" w:line="240" w:lineRule="auto"/>
              <w:jc w:val="center"/>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Association</w:t>
            </w:r>
            <w:r w:rsidR="00741EE6" w:rsidRPr="0056356E">
              <w:rPr>
                <w:rFonts w:asciiTheme="majorBidi" w:eastAsiaTheme="minorEastAsia" w:hAnsiTheme="majorBidi" w:cstheme="majorBidi"/>
                <w:sz w:val="24"/>
                <w:szCs w:val="24"/>
                <w:lang w:eastAsia="ja-JP"/>
              </w:rPr>
              <w:t xml:space="preserve"> Antecedent</w:t>
            </w:r>
          </w:p>
        </w:tc>
        <w:tc>
          <w:tcPr>
            <w:tcW w:w="3450" w:type="dxa"/>
            <w:tcBorders>
              <w:top w:val="single" w:sz="4" w:space="0" w:color="auto"/>
              <w:left w:val="nil"/>
              <w:bottom w:val="single" w:sz="4" w:space="0" w:color="auto"/>
              <w:right w:val="single" w:sz="4" w:space="0" w:color="auto"/>
            </w:tcBorders>
            <w:shd w:val="clear" w:color="000000" w:fill="D9D9D9"/>
            <w:vAlign w:val="center"/>
            <w:hideMark/>
          </w:tcPr>
          <w:p w14:paraId="3C360C26" w14:textId="55A6AC0C" w:rsidR="00AB46CC" w:rsidRPr="0056356E" w:rsidRDefault="00AB46CC" w:rsidP="00AB46CC">
            <w:pPr>
              <w:spacing w:after="0" w:line="240" w:lineRule="auto"/>
              <w:jc w:val="center"/>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Association</w:t>
            </w:r>
            <w:r w:rsidR="00741EE6" w:rsidRPr="0056356E">
              <w:rPr>
                <w:rFonts w:asciiTheme="majorBidi" w:eastAsiaTheme="minorEastAsia" w:hAnsiTheme="majorBidi" w:cstheme="majorBidi"/>
                <w:sz w:val="24"/>
                <w:szCs w:val="24"/>
                <w:lang w:eastAsia="ja-JP"/>
              </w:rPr>
              <w:t xml:space="preserve"> Consequent</w:t>
            </w:r>
          </w:p>
        </w:tc>
        <w:tc>
          <w:tcPr>
            <w:tcW w:w="1890" w:type="dxa"/>
            <w:tcBorders>
              <w:top w:val="single" w:sz="4" w:space="0" w:color="auto"/>
              <w:left w:val="nil"/>
              <w:bottom w:val="single" w:sz="4" w:space="0" w:color="auto"/>
              <w:right w:val="single" w:sz="4" w:space="0" w:color="auto"/>
            </w:tcBorders>
            <w:shd w:val="clear" w:color="000000" w:fill="D9D9D9"/>
            <w:vAlign w:val="center"/>
            <w:hideMark/>
          </w:tcPr>
          <w:p w14:paraId="007CD9A3" w14:textId="36600067" w:rsidR="00AB46CC" w:rsidRPr="0056356E" w:rsidRDefault="00741EE6" w:rsidP="00AB46CC">
            <w:pPr>
              <w:spacing w:after="0" w:line="240" w:lineRule="auto"/>
              <w:jc w:val="center"/>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Aggregated Lift</w:t>
            </w:r>
          </w:p>
        </w:tc>
      </w:tr>
      <w:tr w:rsidR="00AB46CC" w:rsidRPr="0056356E" w14:paraId="67A9BE44" w14:textId="77777777" w:rsidTr="0056356E">
        <w:trPr>
          <w:trHeight w:val="300"/>
          <w:jc w:val="center"/>
        </w:trPr>
        <w:tc>
          <w:tcPr>
            <w:tcW w:w="2665" w:type="dxa"/>
            <w:tcBorders>
              <w:top w:val="nil"/>
              <w:left w:val="single" w:sz="4" w:space="0" w:color="auto"/>
              <w:bottom w:val="single" w:sz="4" w:space="0" w:color="auto"/>
              <w:right w:val="single" w:sz="4" w:space="0" w:color="auto"/>
            </w:tcBorders>
            <w:shd w:val="clear" w:color="auto" w:fill="auto"/>
            <w:noWrap/>
            <w:vAlign w:val="bottom"/>
            <w:hideMark/>
          </w:tcPr>
          <w:p w14:paraId="6E96E4DF"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Ampicillin </w:t>
            </w:r>
          </w:p>
        </w:tc>
        <w:tc>
          <w:tcPr>
            <w:tcW w:w="3450" w:type="dxa"/>
            <w:tcBorders>
              <w:top w:val="nil"/>
              <w:left w:val="nil"/>
              <w:bottom w:val="single" w:sz="4" w:space="0" w:color="auto"/>
              <w:right w:val="single" w:sz="4" w:space="0" w:color="auto"/>
            </w:tcBorders>
            <w:shd w:val="clear" w:color="auto" w:fill="auto"/>
            <w:noWrap/>
            <w:vAlign w:val="bottom"/>
            <w:hideMark/>
          </w:tcPr>
          <w:p w14:paraId="2DD71F5F"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Amoxicillin-Clavulanic Acid </w:t>
            </w:r>
          </w:p>
        </w:tc>
        <w:tc>
          <w:tcPr>
            <w:tcW w:w="1890" w:type="dxa"/>
            <w:tcBorders>
              <w:top w:val="nil"/>
              <w:left w:val="nil"/>
              <w:bottom w:val="single" w:sz="4" w:space="0" w:color="auto"/>
              <w:right w:val="single" w:sz="4" w:space="0" w:color="auto"/>
            </w:tcBorders>
            <w:shd w:val="clear" w:color="auto" w:fill="auto"/>
            <w:noWrap/>
            <w:vAlign w:val="bottom"/>
            <w:hideMark/>
          </w:tcPr>
          <w:p w14:paraId="30DB49C4"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50.49</w:t>
            </w:r>
          </w:p>
        </w:tc>
      </w:tr>
      <w:tr w:rsidR="00AB46CC" w:rsidRPr="0056356E" w14:paraId="702168C8" w14:textId="77777777" w:rsidTr="0056356E">
        <w:trPr>
          <w:trHeight w:val="300"/>
          <w:jc w:val="center"/>
        </w:trPr>
        <w:tc>
          <w:tcPr>
            <w:tcW w:w="2665" w:type="dxa"/>
            <w:tcBorders>
              <w:top w:val="nil"/>
              <w:left w:val="single" w:sz="4" w:space="0" w:color="auto"/>
              <w:bottom w:val="single" w:sz="4" w:space="0" w:color="auto"/>
              <w:right w:val="single" w:sz="4" w:space="0" w:color="auto"/>
            </w:tcBorders>
            <w:shd w:val="clear" w:color="auto" w:fill="auto"/>
            <w:noWrap/>
            <w:vAlign w:val="bottom"/>
            <w:hideMark/>
          </w:tcPr>
          <w:p w14:paraId="75F51D47"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Ampicillin </w:t>
            </w:r>
          </w:p>
        </w:tc>
        <w:tc>
          <w:tcPr>
            <w:tcW w:w="3450" w:type="dxa"/>
            <w:tcBorders>
              <w:top w:val="nil"/>
              <w:left w:val="nil"/>
              <w:bottom w:val="single" w:sz="4" w:space="0" w:color="auto"/>
              <w:right w:val="single" w:sz="4" w:space="0" w:color="auto"/>
            </w:tcBorders>
            <w:shd w:val="clear" w:color="auto" w:fill="auto"/>
            <w:noWrap/>
            <w:vAlign w:val="bottom"/>
            <w:hideMark/>
          </w:tcPr>
          <w:p w14:paraId="5771202E"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Ceftriaxone </w:t>
            </w:r>
          </w:p>
        </w:tc>
        <w:tc>
          <w:tcPr>
            <w:tcW w:w="1890" w:type="dxa"/>
            <w:tcBorders>
              <w:top w:val="nil"/>
              <w:left w:val="nil"/>
              <w:bottom w:val="single" w:sz="4" w:space="0" w:color="auto"/>
              <w:right w:val="single" w:sz="4" w:space="0" w:color="auto"/>
            </w:tcBorders>
            <w:shd w:val="clear" w:color="auto" w:fill="auto"/>
            <w:noWrap/>
            <w:vAlign w:val="bottom"/>
            <w:hideMark/>
          </w:tcPr>
          <w:p w14:paraId="29EC7A6D"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50.31</w:t>
            </w:r>
          </w:p>
        </w:tc>
      </w:tr>
      <w:tr w:rsidR="00AB46CC" w:rsidRPr="0056356E" w14:paraId="7654ACA0" w14:textId="77777777" w:rsidTr="0056356E">
        <w:trPr>
          <w:trHeight w:val="300"/>
          <w:jc w:val="center"/>
        </w:trPr>
        <w:tc>
          <w:tcPr>
            <w:tcW w:w="2665" w:type="dxa"/>
            <w:tcBorders>
              <w:top w:val="nil"/>
              <w:left w:val="single" w:sz="4" w:space="0" w:color="auto"/>
              <w:bottom w:val="single" w:sz="4" w:space="0" w:color="auto"/>
              <w:right w:val="single" w:sz="4" w:space="0" w:color="auto"/>
            </w:tcBorders>
            <w:shd w:val="clear" w:color="auto" w:fill="auto"/>
            <w:noWrap/>
            <w:vAlign w:val="bottom"/>
            <w:hideMark/>
          </w:tcPr>
          <w:p w14:paraId="4CBDC1E8"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Chloramphenicol </w:t>
            </w:r>
          </w:p>
        </w:tc>
        <w:tc>
          <w:tcPr>
            <w:tcW w:w="3450" w:type="dxa"/>
            <w:tcBorders>
              <w:top w:val="nil"/>
              <w:left w:val="nil"/>
              <w:bottom w:val="single" w:sz="4" w:space="0" w:color="auto"/>
              <w:right w:val="single" w:sz="4" w:space="0" w:color="auto"/>
            </w:tcBorders>
            <w:shd w:val="clear" w:color="auto" w:fill="auto"/>
            <w:noWrap/>
            <w:vAlign w:val="bottom"/>
            <w:hideMark/>
          </w:tcPr>
          <w:p w14:paraId="26C4C7DC"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w:t>
            </w:r>
            <w:proofErr w:type="spellStart"/>
            <w:r w:rsidRPr="0056356E">
              <w:rPr>
                <w:rFonts w:asciiTheme="majorBidi" w:eastAsiaTheme="minorEastAsia" w:hAnsiTheme="majorBidi" w:cstheme="majorBidi"/>
                <w:sz w:val="24"/>
                <w:szCs w:val="24"/>
                <w:lang w:eastAsia="ja-JP"/>
              </w:rPr>
              <w:t>Sulfisoxazole</w:t>
            </w:r>
            <w:proofErr w:type="spellEnd"/>
            <w:r w:rsidRPr="0056356E">
              <w:rPr>
                <w:rFonts w:asciiTheme="majorBidi" w:eastAsiaTheme="minorEastAsia" w:hAnsiTheme="majorBidi" w:cstheme="majorBidi"/>
                <w:sz w:val="24"/>
                <w:szCs w:val="24"/>
                <w:lang w:eastAsia="ja-JP"/>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14:paraId="66340FF2"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47.41</w:t>
            </w:r>
          </w:p>
        </w:tc>
      </w:tr>
      <w:tr w:rsidR="00AB46CC" w:rsidRPr="0056356E" w14:paraId="5081EC50" w14:textId="77777777" w:rsidTr="0056356E">
        <w:trPr>
          <w:trHeight w:val="300"/>
          <w:jc w:val="center"/>
        </w:trPr>
        <w:tc>
          <w:tcPr>
            <w:tcW w:w="2665" w:type="dxa"/>
            <w:tcBorders>
              <w:top w:val="nil"/>
              <w:left w:val="single" w:sz="4" w:space="0" w:color="auto"/>
              <w:bottom w:val="single" w:sz="4" w:space="0" w:color="auto"/>
              <w:right w:val="single" w:sz="4" w:space="0" w:color="auto"/>
            </w:tcBorders>
            <w:shd w:val="clear" w:color="auto" w:fill="auto"/>
            <w:noWrap/>
            <w:vAlign w:val="bottom"/>
            <w:hideMark/>
          </w:tcPr>
          <w:p w14:paraId="296F5DAD"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Tetracycline </w:t>
            </w:r>
          </w:p>
        </w:tc>
        <w:tc>
          <w:tcPr>
            <w:tcW w:w="3450" w:type="dxa"/>
            <w:tcBorders>
              <w:top w:val="nil"/>
              <w:left w:val="nil"/>
              <w:bottom w:val="single" w:sz="4" w:space="0" w:color="auto"/>
              <w:right w:val="single" w:sz="4" w:space="0" w:color="auto"/>
            </w:tcBorders>
            <w:shd w:val="clear" w:color="auto" w:fill="auto"/>
            <w:noWrap/>
            <w:vAlign w:val="bottom"/>
            <w:hideMark/>
          </w:tcPr>
          <w:p w14:paraId="306990E3"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w:t>
            </w:r>
            <w:proofErr w:type="spellStart"/>
            <w:r w:rsidRPr="0056356E">
              <w:rPr>
                <w:rFonts w:asciiTheme="majorBidi" w:eastAsiaTheme="minorEastAsia" w:hAnsiTheme="majorBidi" w:cstheme="majorBidi"/>
                <w:sz w:val="24"/>
                <w:szCs w:val="24"/>
                <w:lang w:eastAsia="ja-JP"/>
              </w:rPr>
              <w:t>Sulfisoxazole</w:t>
            </w:r>
            <w:proofErr w:type="spellEnd"/>
            <w:r w:rsidRPr="0056356E">
              <w:rPr>
                <w:rFonts w:asciiTheme="majorBidi" w:eastAsiaTheme="minorEastAsia" w:hAnsiTheme="majorBidi" w:cstheme="majorBidi"/>
                <w:sz w:val="24"/>
                <w:szCs w:val="24"/>
                <w:lang w:eastAsia="ja-JP"/>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14:paraId="5CE8228A"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38.78</w:t>
            </w:r>
          </w:p>
        </w:tc>
      </w:tr>
      <w:tr w:rsidR="00AB46CC" w:rsidRPr="0056356E" w14:paraId="429D12E8" w14:textId="77777777" w:rsidTr="0056356E">
        <w:trPr>
          <w:trHeight w:val="300"/>
          <w:jc w:val="center"/>
        </w:trPr>
        <w:tc>
          <w:tcPr>
            <w:tcW w:w="2665" w:type="dxa"/>
            <w:tcBorders>
              <w:top w:val="nil"/>
              <w:left w:val="single" w:sz="4" w:space="0" w:color="auto"/>
              <w:bottom w:val="single" w:sz="4" w:space="0" w:color="auto"/>
              <w:right w:val="single" w:sz="4" w:space="0" w:color="auto"/>
            </w:tcBorders>
            <w:shd w:val="clear" w:color="auto" w:fill="auto"/>
            <w:noWrap/>
            <w:vAlign w:val="bottom"/>
            <w:hideMark/>
          </w:tcPr>
          <w:p w14:paraId="23538D49"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Cefoxitin </w:t>
            </w:r>
          </w:p>
        </w:tc>
        <w:tc>
          <w:tcPr>
            <w:tcW w:w="3450" w:type="dxa"/>
            <w:tcBorders>
              <w:top w:val="nil"/>
              <w:left w:val="nil"/>
              <w:bottom w:val="single" w:sz="4" w:space="0" w:color="auto"/>
              <w:right w:val="single" w:sz="4" w:space="0" w:color="auto"/>
            </w:tcBorders>
            <w:shd w:val="clear" w:color="auto" w:fill="auto"/>
            <w:noWrap/>
            <w:vAlign w:val="bottom"/>
            <w:hideMark/>
          </w:tcPr>
          <w:p w14:paraId="575FE34A"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Ceftriaxone </w:t>
            </w:r>
          </w:p>
        </w:tc>
        <w:tc>
          <w:tcPr>
            <w:tcW w:w="1890" w:type="dxa"/>
            <w:tcBorders>
              <w:top w:val="nil"/>
              <w:left w:val="nil"/>
              <w:bottom w:val="single" w:sz="4" w:space="0" w:color="auto"/>
              <w:right w:val="single" w:sz="4" w:space="0" w:color="auto"/>
            </w:tcBorders>
            <w:shd w:val="clear" w:color="auto" w:fill="auto"/>
            <w:noWrap/>
            <w:vAlign w:val="bottom"/>
            <w:hideMark/>
          </w:tcPr>
          <w:p w14:paraId="149F6973"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34.47</w:t>
            </w:r>
          </w:p>
        </w:tc>
      </w:tr>
      <w:tr w:rsidR="00AB46CC" w:rsidRPr="0056356E" w14:paraId="7F08DA1E" w14:textId="77777777" w:rsidTr="0056356E">
        <w:trPr>
          <w:trHeight w:val="300"/>
          <w:jc w:val="center"/>
        </w:trPr>
        <w:tc>
          <w:tcPr>
            <w:tcW w:w="2665" w:type="dxa"/>
            <w:tcBorders>
              <w:top w:val="nil"/>
              <w:left w:val="single" w:sz="4" w:space="0" w:color="auto"/>
              <w:bottom w:val="single" w:sz="4" w:space="0" w:color="auto"/>
              <w:right w:val="single" w:sz="4" w:space="0" w:color="auto"/>
            </w:tcBorders>
            <w:shd w:val="clear" w:color="auto" w:fill="auto"/>
            <w:noWrap/>
            <w:vAlign w:val="bottom"/>
            <w:hideMark/>
          </w:tcPr>
          <w:p w14:paraId="1EEB159E"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Dublin </w:t>
            </w:r>
          </w:p>
        </w:tc>
        <w:tc>
          <w:tcPr>
            <w:tcW w:w="3450" w:type="dxa"/>
            <w:tcBorders>
              <w:top w:val="nil"/>
              <w:left w:val="nil"/>
              <w:bottom w:val="single" w:sz="4" w:space="0" w:color="auto"/>
              <w:right w:val="single" w:sz="4" w:space="0" w:color="auto"/>
            </w:tcBorders>
            <w:shd w:val="clear" w:color="auto" w:fill="auto"/>
            <w:noWrap/>
            <w:vAlign w:val="bottom"/>
            <w:hideMark/>
          </w:tcPr>
          <w:p w14:paraId="3BA8FEE1"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Chloramphenicol </w:t>
            </w:r>
          </w:p>
        </w:tc>
        <w:tc>
          <w:tcPr>
            <w:tcW w:w="1890" w:type="dxa"/>
            <w:tcBorders>
              <w:top w:val="nil"/>
              <w:left w:val="nil"/>
              <w:bottom w:val="single" w:sz="4" w:space="0" w:color="auto"/>
              <w:right w:val="single" w:sz="4" w:space="0" w:color="auto"/>
            </w:tcBorders>
            <w:shd w:val="clear" w:color="auto" w:fill="auto"/>
            <w:noWrap/>
            <w:vAlign w:val="bottom"/>
            <w:hideMark/>
          </w:tcPr>
          <w:p w14:paraId="5D46C538"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31.27</w:t>
            </w:r>
          </w:p>
        </w:tc>
      </w:tr>
      <w:tr w:rsidR="00AB46CC" w:rsidRPr="0056356E" w14:paraId="0EFC3118" w14:textId="77777777" w:rsidTr="0056356E">
        <w:trPr>
          <w:trHeight w:val="300"/>
          <w:jc w:val="center"/>
        </w:trPr>
        <w:tc>
          <w:tcPr>
            <w:tcW w:w="2665" w:type="dxa"/>
            <w:tcBorders>
              <w:top w:val="nil"/>
              <w:left w:val="single" w:sz="4" w:space="0" w:color="auto"/>
              <w:bottom w:val="single" w:sz="4" w:space="0" w:color="auto"/>
              <w:right w:val="single" w:sz="4" w:space="0" w:color="auto"/>
            </w:tcBorders>
            <w:shd w:val="clear" w:color="auto" w:fill="auto"/>
            <w:noWrap/>
            <w:vAlign w:val="bottom"/>
            <w:hideMark/>
          </w:tcPr>
          <w:p w14:paraId="11A4BCDE"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proofErr w:type="spellStart"/>
            <w:r w:rsidRPr="0056356E">
              <w:rPr>
                <w:rFonts w:asciiTheme="majorBidi" w:eastAsiaTheme="minorEastAsia" w:hAnsiTheme="majorBidi" w:cstheme="majorBidi"/>
                <w:sz w:val="24"/>
                <w:szCs w:val="24"/>
                <w:lang w:eastAsia="ja-JP"/>
              </w:rPr>
              <w:t>Sulfisoxazole</w:t>
            </w:r>
            <w:proofErr w:type="spellEnd"/>
            <w:r w:rsidRPr="0056356E">
              <w:rPr>
                <w:rFonts w:asciiTheme="majorBidi" w:eastAsiaTheme="minorEastAsia" w:hAnsiTheme="majorBidi" w:cstheme="majorBidi"/>
                <w:sz w:val="24"/>
                <w:szCs w:val="24"/>
                <w:lang w:eastAsia="ja-JP"/>
              </w:rPr>
              <w:t xml:space="preserve"> </w:t>
            </w:r>
          </w:p>
        </w:tc>
        <w:tc>
          <w:tcPr>
            <w:tcW w:w="3450" w:type="dxa"/>
            <w:tcBorders>
              <w:top w:val="nil"/>
              <w:left w:val="nil"/>
              <w:bottom w:val="single" w:sz="4" w:space="0" w:color="auto"/>
              <w:right w:val="single" w:sz="4" w:space="0" w:color="auto"/>
            </w:tcBorders>
            <w:shd w:val="clear" w:color="auto" w:fill="auto"/>
            <w:noWrap/>
            <w:vAlign w:val="bottom"/>
            <w:hideMark/>
          </w:tcPr>
          <w:p w14:paraId="77EE4FCF"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Chloramphenicol </w:t>
            </w:r>
          </w:p>
        </w:tc>
        <w:tc>
          <w:tcPr>
            <w:tcW w:w="1890" w:type="dxa"/>
            <w:tcBorders>
              <w:top w:val="nil"/>
              <w:left w:val="nil"/>
              <w:bottom w:val="single" w:sz="4" w:space="0" w:color="auto"/>
              <w:right w:val="single" w:sz="4" w:space="0" w:color="auto"/>
            </w:tcBorders>
            <w:shd w:val="clear" w:color="auto" w:fill="auto"/>
            <w:noWrap/>
            <w:vAlign w:val="bottom"/>
            <w:hideMark/>
          </w:tcPr>
          <w:p w14:paraId="0C78BD20"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31.23</w:t>
            </w:r>
          </w:p>
        </w:tc>
      </w:tr>
      <w:tr w:rsidR="00AB46CC" w:rsidRPr="0056356E" w14:paraId="6BFB5612" w14:textId="77777777" w:rsidTr="0056356E">
        <w:trPr>
          <w:trHeight w:val="300"/>
          <w:jc w:val="center"/>
        </w:trPr>
        <w:tc>
          <w:tcPr>
            <w:tcW w:w="2665" w:type="dxa"/>
            <w:tcBorders>
              <w:top w:val="nil"/>
              <w:left w:val="single" w:sz="4" w:space="0" w:color="auto"/>
              <w:bottom w:val="single" w:sz="4" w:space="0" w:color="auto"/>
              <w:right w:val="single" w:sz="4" w:space="0" w:color="auto"/>
            </w:tcBorders>
            <w:shd w:val="clear" w:color="auto" w:fill="auto"/>
            <w:noWrap/>
            <w:vAlign w:val="bottom"/>
            <w:hideMark/>
          </w:tcPr>
          <w:p w14:paraId="7BF42F98"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Dublin </w:t>
            </w:r>
          </w:p>
        </w:tc>
        <w:tc>
          <w:tcPr>
            <w:tcW w:w="3450" w:type="dxa"/>
            <w:tcBorders>
              <w:top w:val="nil"/>
              <w:left w:val="nil"/>
              <w:bottom w:val="single" w:sz="4" w:space="0" w:color="auto"/>
              <w:right w:val="single" w:sz="4" w:space="0" w:color="auto"/>
            </w:tcBorders>
            <w:shd w:val="clear" w:color="auto" w:fill="auto"/>
            <w:noWrap/>
            <w:vAlign w:val="bottom"/>
            <w:hideMark/>
          </w:tcPr>
          <w:p w14:paraId="61D2DE2A"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w:t>
            </w:r>
            <w:proofErr w:type="spellStart"/>
            <w:r w:rsidRPr="0056356E">
              <w:rPr>
                <w:rFonts w:asciiTheme="majorBidi" w:eastAsiaTheme="minorEastAsia" w:hAnsiTheme="majorBidi" w:cstheme="majorBidi"/>
                <w:sz w:val="24"/>
                <w:szCs w:val="24"/>
                <w:lang w:eastAsia="ja-JP"/>
              </w:rPr>
              <w:t>Sulfisoxazole</w:t>
            </w:r>
            <w:proofErr w:type="spellEnd"/>
            <w:r w:rsidRPr="0056356E">
              <w:rPr>
                <w:rFonts w:asciiTheme="majorBidi" w:eastAsiaTheme="minorEastAsia" w:hAnsiTheme="majorBidi" w:cstheme="majorBidi"/>
                <w:sz w:val="24"/>
                <w:szCs w:val="24"/>
                <w:lang w:eastAsia="ja-JP"/>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14:paraId="71A1EC83"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29.49</w:t>
            </w:r>
          </w:p>
        </w:tc>
      </w:tr>
      <w:tr w:rsidR="00AB46CC" w:rsidRPr="0056356E" w14:paraId="55B85150" w14:textId="77777777" w:rsidTr="0056356E">
        <w:trPr>
          <w:trHeight w:val="300"/>
          <w:jc w:val="center"/>
        </w:trPr>
        <w:tc>
          <w:tcPr>
            <w:tcW w:w="2665" w:type="dxa"/>
            <w:tcBorders>
              <w:top w:val="nil"/>
              <w:left w:val="single" w:sz="4" w:space="0" w:color="auto"/>
              <w:bottom w:val="single" w:sz="4" w:space="0" w:color="auto"/>
              <w:right w:val="single" w:sz="4" w:space="0" w:color="auto"/>
            </w:tcBorders>
            <w:shd w:val="clear" w:color="auto" w:fill="auto"/>
            <w:noWrap/>
            <w:vAlign w:val="bottom"/>
            <w:hideMark/>
          </w:tcPr>
          <w:p w14:paraId="2421F3BE"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Cefoxitin </w:t>
            </w:r>
          </w:p>
        </w:tc>
        <w:tc>
          <w:tcPr>
            <w:tcW w:w="3450" w:type="dxa"/>
            <w:tcBorders>
              <w:top w:val="nil"/>
              <w:left w:val="nil"/>
              <w:bottom w:val="single" w:sz="4" w:space="0" w:color="auto"/>
              <w:right w:val="single" w:sz="4" w:space="0" w:color="auto"/>
            </w:tcBorders>
            <w:shd w:val="clear" w:color="auto" w:fill="auto"/>
            <w:noWrap/>
            <w:vAlign w:val="bottom"/>
            <w:hideMark/>
          </w:tcPr>
          <w:p w14:paraId="45907599"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w:t>
            </w:r>
            <w:proofErr w:type="spellStart"/>
            <w:r w:rsidRPr="0056356E">
              <w:rPr>
                <w:rFonts w:asciiTheme="majorBidi" w:eastAsiaTheme="minorEastAsia" w:hAnsiTheme="majorBidi" w:cstheme="majorBidi"/>
                <w:sz w:val="24"/>
                <w:szCs w:val="24"/>
                <w:lang w:eastAsia="ja-JP"/>
              </w:rPr>
              <w:t>Sulfisoxazole</w:t>
            </w:r>
            <w:proofErr w:type="spellEnd"/>
            <w:r w:rsidRPr="0056356E">
              <w:rPr>
                <w:rFonts w:asciiTheme="majorBidi" w:eastAsiaTheme="minorEastAsia" w:hAnsiTheme="majorBidi" w:cstheme="majorBidi"/>
                <w:sz w:val="24"/>
                <w:szCs w:val="24"/>
                <w:lang w:eastAsia="ja-JP"/>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14:paraId="51FC438D"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29.39</w:t>
            </w:r>
          </w:p>
        </w:tc>
      </w:tr>
      <w:tr w:rsidR="00AB46CC" w:rsidRPr="0056356E" w14:paraId="4C8B5438" w14:textId="77777777" w:rsidTr="0056356E">
        <w:trPr>
          <w:trHeight w:val="300"/>
          <w:jc w:val="center"/>
        </w:trPr>
        <w:tc>
          <w:tcPr>
            <w:tcW w:w="2665" w:type="dxa"/>
            <w:tcBorders>
              <w:top w:val="nil"/>
              <w:left w:val="single" w:sz="4" w:space="0" w:color="auto"/>
              <w:bottom w:val="single" w:sz="4" w:space="0" w:color="auto"/>
              <w:right w:val="single" w:sz="4" w:space="0" w:color="auto"/>
            </w:tcBorders>
            <w:shd w:val="clear" w:color="auto" w:fill="auto"/>
            <w:noWrap/>
            <w:vAlign w:val="bottom"/>
            <w:hideMark/>
          </w:tcPr>
          <w:p w14:paraId="1B1442C8"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Cefoxitin </w:t>
            </w:r>
          </w:p>
        </w:tc>
        <w:tc>
          <w:tcPr>
            <w:tcW w:w="3450" w:type="dxa"/>
            <w:tcBorders>
              <w:top w:val="nil"/>
              <w:left w:val="nil"/>
              <w:bottom w:val="single" w:sz="4" w:space="0" w:color="auto"/>
              <w:right w:val="single" w:sz="4" w:space="0" w:color="auto"/>
            </w:tcBorders>
            <w:shd w:val="clear" w:color="auto" w:fill="auto"/>
            <w:noWrap/>
            <w:vAlign w:val="bottom"/>
            <w:hideMark/>
          </w:tcPr>
          <w:p w14:paraId="7352A887"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Amoxicillin-Clavulanic Acid </w:t>
            </w:r>
          </w:p>
        </w:tc>
        <w:tc>
          <w:tcPr>
            <w:tcW w:w="1890" w:type="dxa"/>
            <w:tcBorders>
              <w:top w:val="nil"/>
              <w:left w:val="nil"/>
              <w:bottom w:val="single" w:sz="4" w:space="0" w:color="auto"/>
              <w:right w:val="single" w:sz="4" w:space="0" w:color="auto"/>
            </w:tcBorders>
            <w:shd w:val="clear" w:color="auto" w:fill="auto"/>
            <w:noWrap/>
            <w:vAlign w:val="bottom"/>
            <w:hideMark/>
          </w:tcPr>
          <w:p w14:paraId="451833E3"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28.44</w:t>
            </w:r>
          </w:p>
        </w:tc>
      </w:tr>
    </w:tbl>
    <w:p w14:paraId="78ECC565" w14:textId="77777777" w:rsidR="00AB46CC" w:rsidRDefault="00AB46CC" w:rsidP="00994474">
      <w:pPr>
        <w:pStyle w:val="NoSpacing"/>
        <w:ind w:firstLine="720"/>
        <w:jc w:val="both"/>
        <w:rPr>
          <w:rFonts w:asciiTheme="majorBidi" w:hAnsiTheme="majorBidi" w:cstheme="majorBidi"/>
        </w:rPr>
      </w:pPr>
    </w:p>
    <w:p w14:paraId="5E0CD366" w14:textId="79B3218C" w:rsidR="006E7B4C" w:rsidRDefault="00C4333D" w:rsidP="006E7B4C">
      <w:pPr>
        <w:pStyle w:val="NoSpacing"/>
        <w:ind w:firstLine="720"/>
        <w:jc w:val="center"/>
        <w:rPr>
          <w:rFonts w:asciiTheme="majorBidi" w:hAnsiTheme="majorBidi" w:cstheme="majorBidi"/>
        </w:rPr>
      </w:pPr>
      <w:r w:rsidRPr="00811FCC">
        <w:rPr>
          <w:rFonts w:asciiTheme="majorBidi" w:hAnsiTheme="majorBidi" w:cstheme="majorBidi"/>
        </w:rPr>
        <w:t xml:space="preserve">Table </w:t>
      </w:r>
      <w:r>
        <w:rPr>
          <w:rFonts w:asciiTheme="majorBidi" w:hAnsiTheme="majorBidi" w:cstheme="majorBidi"/>
        </w:rPr>
        <w:t>2</w:t>
      </w:r>
      <w:r w:rsidRPr="00811FCC">
        <w:rPr>
          <w:rFonts w:asciiTheme="majorBidi" w:hAnsiTheme="majorBidi" w:cstheme="majorBidi"/>
        </w:rPr>
        <w:t>-</w:t>
      </w:r>
      <w:r w:rsidRPr="0056356E">
        <w:rPr>
          <w:rFonts w:asciiTheme="majorBidi" w:hAnsiTheme="majorBidi" w:cstheme="majorBidi"/>
        </w:rPr>
        <w:t xml:space="preserve"> </w:t>
      </w:r>
      <w:r w:rsidR="00631E5C" w:rsidRPr="00ED4134">
        <w:rPr>
          <w:rFonts w:asciiTheme="majorBidi" w:hAnsiTheme="majorBidi" w:cstheme="majorBidi"/>
        </w:rPr>
        <w:t>Top ten aggregated</w:t>
      </w:r>
      <w:r w:rsidR="00631E5C">
        <w:rPr>
          <w:rFonts w:asciiTheme="majorBidi" w:hAnsiTheme="majorBidi" w:cstheme="majorBidi"/>
        </w:rPr>
        <w:t xml:space="preserve"> lifts </w:t>
      </w:r>
      <w:r w:rsidRPr="00C4333D">
        <w:rPr>
          <w:rFonts w:asciiTheme="majorBidi" w:hAnsiTheme="majorBidi" w:cstheme="majorBidi"/>
        </w:rPr>
        <w:t xml:space="preserve">of association rules </w:t>
      </w:r>
      <w:r w:rsidR="006E7B4C">
        <w:rPr>
          <w:rFonts w:asciiTheme="majorBidi" w:hAnsiTheme="majorBidi" w:cstheme="majorBidi"/>
        </w:rPr>
        <w:t>2012-2013</w:t>
      </w:r>
      <w:r w:rsidR="00CD29A0">
        <w:rPr>
          <w:rFonts w:asciiTheme="majorBidi" w:hAnsiTheme="majorBidi" w:cstheme="majorBidi"/>
        </w:rPr>
        <w:t>. Lift was summed across all association rules that contained the antecedent-consequent pair.</w:t>
      </w:r>
    </w:p>
    <w:tbl>
      <w:tblPr>
        <w:tblW w:w="8635" w:type="dxa"/>
        <w:jc w:val="center"/>
        <w:tblLook w:val="04A0" w:firstRow="1" w:lastRow="0" w:firstColumn="1" w:lastColumn="0" w:noHBand="0" w:noVBand="1"/>
      </w:tblPr>
      <w:tblGrid>
        <w:gridCol w:w="3325"/>
        <w:gridCol w:w="3510"/>
        <w:gridCol w:w="1800"/>
      </w:tblGrid>
      <w:tr w:rsidR="00741EE6" w:rsidRPr="0056356E" w14:paraId="506DCDCD" w14:textId="77777777" w:rsidTr="0056356E">
        <w:trPr>
          <w:trHeight w:val="900"/>
          <w:jc w:val="center"/>
        </w:trPr>
        <w:tc>
          <w:tcPr>
            <w:tcW w:w="3325"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FB87B37" w14:textId="5B56A1E5" w:rsidR="00741EE6" w:rsidRPr="0056356E" w:rsidRDefault="00741EE6" w:rsidP="00741EE6">
            <w:pPr>
              <w:spacing w:after="0" w:line="240" w:lineRule="auto"/>
              <w:jc w:val="center"/>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lastRenderedPageBreak/>
              <w:t>Association Antecedent</w:t>
            </w:r>
          </w:p>
        </w:tc>
        <w:tc>
          <w:tcPr>
            <w:tcW w:w="3510" w:type="dxa"/>
            <w:tcBorders>
              <w:top w:val="single" w:sz="4" w:space="0" w:color="auto"/>
              <w:left w:val="nil"/>
              <w:bottom w:val="single" w:sz="4" w:space="0" w:color="auto"/>
              <w:right w:val="single" w:sz="4" w:space="0" w:color="auto"/>
            </w:tcBorders>
            <w:shd w:val="clear" w:color="000000" w:fill="D9D9D9"/>
            <w:vAlign w:val="center"/>
            <w:hideMark/>
          </w:tcPr>
          <w:p w14:paraId="335BA328" w14:textId="464EAE42" w:rsidR="00741EE6" w:rsidRPr="0056356E" w:rsidRDefault="00741EE6" w:rsidP="00741EE6">
            <w:pPr>
              <w:spacing w:after="0" w:line="240" w:lineRule="auto"/>
              <w:jc w:val="center"/>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Association Consequent</w:t>
            </w:r>
          </w:p>
        </w:tc>
        <w:tc>
          <w:tcPr>
            <w:tcW w:w="1800" w:type="dxa"/>
            <w:tcBorders>
              <w:top w:val="single" w:sz="4" w:space="0" w:color="auto"/>
              <w:left w:val="nil"/>
              <w:bottom w:val="single" w:sz="4" w:space="0" w:color="auto"/>
              <w:right w:val="single" w:sz="4" w:space="0" w:color="auto"/>
            </w:tcBorders>
            <w:shd w:val="clear" w:color="000000" w:fill="D9D9D9"/>
            <w:vAlign w:val="center"/>
            <w:hideMark/>
          </w:tcPr>
          <w:p w14:paraId="5D8EF585" w14:textId="50ECAA16" w:rsidR="00741EE6" w:rsidRPr="0056356E" w:rsidRDefault="00741EE6" w:rsidP="00741EE6">
            <w:pPr>
              <w:spacing w:after="0" w:line="240" w:lineRule="auto"/>
              <w:jc w:val="center"/>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Aggregated Lift</w:t>
            </w:r>
          </w:p>
        </w:tc>
      </w:tr>
      <w:tr w:rsidR="00AB46CC" w:rsidRPr="0056356E" w14:paraId="09D8C93C" w14:textId="77777777" w:rsidTr="0056356E">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1F7D0D30"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Ceftriaxone </w:t>
            </w:r>
          </w:p>
        </w:tc>
        <w:tc>
          <w:tcPr>
            <w:tcW w:w="3510" w:type="dxa"/>
            <w:tcBorders>
              <w:top w:val="nil"/>
              <w:left w:val="nil"/>
              <w:bottom w:val="single" w:sz="4" w:space="0" w:color="auto"/>
              <w:right w:val="single" w:sz="4" w:space="0" w:color="auto"/>
            </w:tcBorders>
            <w:shd w:val="clear" w:color="auto" w:fill="auto"/>
            <w:noWrap/>
            <w:vAlign w:val="bottom"/>
            <w:hideMark/>
          </w:tcPr>
          <w:p w14:paraId="1B6FAA81"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Cefoxitin </w:t>
            </w:r>
          </w:p>
        </w:tc>
        <w:tc>
          <w:tcPr>
            <w:tcW w:w="1800" w:type="dxa"/>
            <w:tcBorders>
              <w:top w:val="nil"/>
              <w:left w:val="nil"/>
              <w:bottom w:val="single" w:sz="4" w:space="0" w:color="auto"/>
              <w:right w:val="single" w:sz="4" w:space="0" w:color="auto"/>
            </w:tcBorders>
            <w:shd w:val="clear" w:color="auto" w:fill="auto"/>
            <w:noWrap/>
            <w:vAlign w:val="bottom"/>
            <w:hideMark/>
          </w:tcPr>
          <w:p w14:paraId="25ECD5F4"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31.34</w:t>
            </w:r>
          </w:p>
        </w:tc>
      </w:tr>
      <w:tr w:rsidR="00AB46CC" w:rsidRPr="0056356E" w14:paraId="5237AE32" w14:textId="77777777" w:rsidTr="0056356E">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5CACC33C"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Amoxicillin-Clavulanic Acid </w:t>
            </w:r>
          </w:p>
        </w:tc>
        <w:tc>
          <w:tcPr>
            <w:tcW w:w="3510" w:type="dxa"/>
            <w:tcBorders>
              <w:top w:val="nil"/>
              <w:left w:val="nil"/>
              <w:bottom w:val="single" w:sz="4" w:space="0" w:color="auto"/>
              <w:right w:val="single" w:sz="4" w:space="0" w:color="auto"/>
            </w:tcBorders>
            <w:shd w:val="clear" w:color="auto" w:fill="auto"/>
            <w:noWrap/>
            <w:vAlign w:val="bottom"/>
            <w:hideMark/>
          </w:tcPr>
          <w:p w14:paraId="6ACAB6BA"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Cefoxitin </w:t>
            </w:r>
          </w:p>
        </w:tc>
        <w:tc>
          <w:tcPr>
            <w:tcW w:w="1800" w:type="dxa"/>
            <w:tcBorders>
              <w:top w:val="nil"/>
              <w:left w:val="nil"/>
              <w:bottom w:val="single" w:sz="4" w:space="0" w:color="auto"/>
              <w:right w:val="single" w:sz="4" w:space="0" w:color="auto"/>
            </w:tcBorders>
            <w:shd w:val="clear" w:color="auto" w:fill="auto"/>
            <w:noWrap/>
            <w:vAlign w:val="bottom"/>
            <w:hideMark/>
          </w:tcPr>
          <w:p w14:paraId="7DD0E6EB"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30.58</w:t>
            </w:r>
          </w:p>
        </w:tc>
      </w:tr>
      <w:tr w:rsidR="00AB46CC" w:rsidRPr="0056356E" w14:paraId="638095DC" w14:textId="77777777" w:rsidTr="0056356E">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3D229280"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Ampicillin </w:t>
            </w:r>
          </w:p>
        </w:tc>
        <w:tc>
          <w:tcPr>
            <w:tcW w:w="3510" w:type="dxa"/>
            <w:tcBorders>
              <w:top w:val="nil"/>
              <w:left w:val="nil"/>
              <w:bottom w:val="single" w:sz="4" w:space="0" w:color="auto"/>
              <w:right w:val="single" w:sz="4" w:space="0" w:color="auto"/>
            </w:tcBorders>
            <w:shd w:val="clear" w:color="auto" w:fill="auto"/>
            <w:noWrap/>
            <w:vAlign w:val="bottom"/>
            <w:hideMark/>
          </w:tcPr>
          <w:p w14:paraId="725B0646"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Amoxicillin-Clavulanic Acid </w:t>
            </w:r>
          </w:p>
        </w:tc>
        <w:tc>
          <w:tcPr>
            <w:tcW w:w="1800" w:type="dxa"/>
            <w:tcBorders>
              <w:top w:val="nil"/>
              <w:left w:val="nil"/>
              <w:bottom w:val="single" w:sz="4" w:space="0" w:color="auto"/>
              <w:right w:val="single" w:sz="4" w:space="0" w:color="auto"/>
            </w:tcBorders>
            <w:shd w:val="clear" w:color="auto" w:fill="auto"/>
            <w:noWrap/>
            <w:vAlign w:val="bottom"/>
            <w:hideMark/>
          </w:tcPr>
          <w:p w14:paraId="290C9A1A"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25.55</w:t>
            </w:r>
          </w:p>
        </w:tc>
      </w:tr>
      <w:tr w:rsidR="00AB46CC" w:rsidRPr="0056356E" w14:paraId="4F65813F" w14:textId="77777777" w:rsidTr="0056356E">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5701FE86"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Tetracycline </w:t>
            </w:r>
          </w:p>
        </w:tc>
        <w:tc>
          <w:tcPr>
            <w:tcW w:w="3510" w:type="dxa"/>
            <w:tcBorders>
              <w:top w:val="nil"/>
              <w:left w:val="nil"/>
              <w:bottom w:val="single" w:sz="4" w:space="0" w:color="auto"/>
              <w:right w:val="single" w:sz="4" w:space="0" w:color="auto"/>
            </w:tcBorders>
            <w:shd w:val="clear" w:color="auto" w:fill="auto"/>
            <w:noWrap/>
            <w:vAlign w:val="bottom"/>
            <w:hideMark/>
          </w:tcPr>
          <w:p w14:paraId="028E4036"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Chloramphenicol </w:t>
            </w:r>
          </w:p>
        </w:tc>
        <w:tc>
          <w:tcPr>
            <w:tcW w:w="1800" w:type="dxa"/>
            <w:tcBorders>
              <w:top w:val="nil"/>
              <w:left w:val="nil"/>
              <w:bottom w:val="single" w:sz="4" w:space="0" w:color="auto"/>
              <w:right w:val="single" w:sz="4" w:space="0" w:color="auto"/>
            </w:tcBorders>
            <w:shd w:val="clear" w:color="auto" w:fill="auto"/>
            <w:noWrap/>
            <w:vAlign w:val="bottom"/>
            <w:hideMark/>
          </w:tcPr>
          <w:p w14:paraId="26420FD1"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24.33</w:t>
            </w:r>
          </w:p>
        </w:tc>
      </w:tr>
      <w:tr w:rsidR="00AB46CC" w:rsidRPr="0056356E" w14:paraId="30A47F94" w14:textId="77777777" w:rsidTr="0056356E">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041C20D6"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proofErr w:type="spellStart"/>
            <w:r w:rsidRPr="0056356E">
              <w:rPr>
                <w:rFonts w:asciiTheme="majorBidi" w:eastAsiaTheme="minorEastAsia" w:hAnsiTheme="majorBidi" w:cstheme="majorBidi"/>
                <w:sz w:val="24"/>
                <w:szCs w:val="24"/>
                <w:lang w:eastAsia="ja-JP"/>
              </w:rPr>
              <w:t>Sulfisoxazole</w:t>
            </w:r>
            <w:proofErr w:type="spellEnd"/>
            <w:r w:rsidRPr="0056356E">
              <w:rPr>
                <w:rFonts w:asciiTheme="majorBidi" w:eastAsiaTheme="minorEastAsia" w:hAnsiTheme="majorBidi" w:cstheme="majorBidi"/>
                <w:sz w:val="24"/>
                <w:szCs w:val="24"/>
                <w:lang w:eastAsia="ja-JP"/>
              </w:rPr>
              <w:t xml:space="preserve"> </w:t>
            </w:r>
          </w:p>
        </w:tc>
        <w:tc>
          <w:tcPr>
            <w:tcW w:w="3510" w:type="dxa"/>
            <w:tcBorders>
              <w:top w:val="nil"/>
              <w:left w:val="nil"/>
              <w:bottom w:val="single" w:sz="4" w:space="0" w:color="auto"/>
              <w:right w:val="single" w:sz="4" w:space="0" w:color="auto"/>
            </w:tcBorders>
            <w:shd w:val="clear" w:color="auto" w:fill="auto"/>
            <w:noWrap/>
            <w:vAlign w:val="bottom"/>
            <w:hideMark/>
          </w:tcPr>
          <w:p w14:paraId="46246824"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Chloramphenicol </w:t>
            </w:r>
          </w:p>
        </w:tc>
        <w:tc>
          <w:tcPr>
            <w:tcW w:w="1800" w:type="dxa"/>
            <w:tcBorders>
              <w:top w:val="nil"/>
              <w:left w:val="nil"/>
              <w:bottom w:val="single" w:sz="4" w:space="0" w:color="auto"/>
              <w:right w:val="single" w:sz="4" w:space="0" w:color="auto"/>
            </w:tcBorders>
            <w:shd w:val="clear" w:color="auto" w:fill="auto"/>
            <w:noWrap/>
            <w:vAlign w:val="bottom"/>
            <w:hideMark/>
          </w:tcPr>
          <w:p w14:paraId="7DBC01F8"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24.24</w:t>
            </w:r>
          </w:p>
        </w:tc>
      </w:tr>
      <w:tr w:rsidR="00AB46CC" w:rsidRPr="0056356E" w14:paraId="0DDFB0BE" w14:textId="77777777" w:rsidTr="0056356E">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31BF2D9A"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Tetracycline </w:t>
            </w:r>
          </w:p>
        </w:tc>
        <w:tc>
          <w:tcPr>
            <w:tcW w:w="3510" w:type="dxa"/>
            <w:tcBorders>
              <w:top w:val="nil"/>
              <w:left w:val="nil"/>
              <w:bottom w:val="single" w:sz="4" w:space="0" w:color="auto"/>
              <w:right w:val="single" w:sz="4" w:space="0" w:color="auto"/>
            </w:tcBorders>
            <w:shd w:val="clear" w:color="auto" w:fill="auto"/>
            <w:noWrap/>
            <w:vAlign w:val="bottom"/>
            <w:hideMark/>
          </w:tcPr>
          <w:p w14:paraId="0E4548D0"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w:t>
            </w:r>
            <w:proofErr w:type="spellStart"/>
            <w:r w:rsidRPr="0056356E">
              <w:rPr>
                <w:rFonts w:asciiTheme="majorBidi" w:eastAsiaTheme="minorEastAsia" w:hAnsiTheme="majorBidi" w:cstheme="majorBidi"/>
                <w:sz w:val="24"/>
                <w:szCs w:val="24"/>
                <w:lang w:eastAsia="ja-JP"/>
              </w:rPr>
              <w:t>Sulfisoxazole</w:t>
            </w:r>
            <w:proofErr w:type="spellEnd"/>
            <w:r w:rsidRPr="0056356E">
              <w:rPr>
                <w:rFonts w:asciiTheme="majorBidi" w:eastAsiaTheme="minorEastAsia" w:hAnsiTheme="majorBidi" w:cstheme="majorBidi"/>
                <w:sz w:val="24"/>
                <w:szCs w:val="24"/>
                <w:lang w:eastAsia="ja-JP"/>
              </w:rPr>
              <w:t xml:space="preserve"> </w:t>
            </w:r>
          </w:p>
        </w:tc>
        <w:tc>
          <w:tcPr>
            <w:tcW w:w="1800" w:type="dxa"/>
            <w:tcBorders>
              <w:top w:val="nil"/>
              <w:left w:val="nil"/>
              <w:bottom w:val="single" w:sz="4" w:space="0" w:color="auto"/>
              <w:right w:val="single" w:sz="4" w:space="0" w:color="auto"/>
            </w:tcBorders>
            <w:shd w:val="clear" w:color="auto" w:fill="auto"/>
            <w:noWrap/>
            <w:vAlign w:val="bottom"/>
            <w:hideMark/>
          </w:tcPr>
          <w:p w14:paraId="1306FB34"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24.03</w:t>
            </w:r>
          </w:p>
        </w:tc>
      </w:tr>
      <w:tr w:rsidR="00AB46CC" w:rsidRPr="0056356E" w14:paraId="47B7861F" w14:textId="77777777" w:rsidTr="0056356E">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598C1B00"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Chloramphenicol </w:t>
            </w:r>
          </w:p>
        </w:tc>
        <w:tc>
          <w:tcPr>
            <w:tcW w:w="3510" w:type="dxa"/>
            <w:tcBorders>
              <w:top w:val="nil"/>
              <w:left w:val="nil"/>
              <w:bottom w:val="single" w:sz="4" w:space="0" w:color="auto"/>
              <w:right w:val="single" w:sz="4" w:space="0" w:color="auto"/>
            </w:tcBorders>
            <w:shd w:val="clear" w:color="auto" w:fill="auto"/>
            <w:noWrap/>
            <w:vAlign w:val="bottom"/>
            <w:hideMark/>
          </w:tcPr>
          <w:p w14:paraId="6EF4AEC1"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Cefoxitin </w:t>
            </w:r>
          </w:p>
        </w:tc>
        <w:tc>
          <w:tcPr>
            <w:tcW w:w="1800" w:type="dxa"/>
            <w:tcBorders>
              <w:top w:val="nil"/>
              <w:left w:val="nil"/>
              <w:bottom w:val="single" w:sz="4" w:space="0" w:color="auto"/>
              <w:right w:val="single" w:sz="4" w:space="0" w:color="auto"/>
            </w:tcBorders>
            <w:shd w:val="clear" w:color="auto" w:fill="auto"/>
            <w:noWrap/>
            <w:vAlign w:val="bottom"/>
            <w:hideMark/>
          </w:tcPr>
          <w:p w14:paraId="3BE12790"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22.73</w:t>
            </w:r>
          </w:p>
        </w:tc>
      </w:tr>
      <w:tr w:rsidR="00AB46CC" w:rsidRPr="0056356E" w14:paraId="58A158D0" w14:textId="77777777" w:rsidTr="0056356E">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66A11FB0"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Cefoxitin </w:t>
            </w:r>
          </w:p>
        </w:tc>
        <w:tc>
          <w:tcPr>
            <w:tcW w:w="3510" w:type="dxa"/>
            <w:tcBorders>
              <w:top w:val="nil"/>
              <w:left w:val="nil"/>
              <w:bottom w:val="single" w:sz="4" w:space="0" w:color="auto"/>
              <w:right w:val="single" w:sz="4" w:space="0" w:color="auto"/>
            </w:tcBorders>
            <w:shd w:val="clear" w:color="auto" w:fill="auto"/>
            <w:noWrap/>
            <w:vAlign w:val="bottom"/>
            <w:hideMark/>
          </w:tcPr>
          <w:p w14:paraId="4E498744"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Chloramphenicol </w:t>
            </w:r>
          </w:p>
        </w:tc>
        <w:tc>
          <w:tcPr>
            <w:tcW w:w="1800" w:type="dxa"/>
            <w:tcBorders>
              <w:top w:val="nil"/>
              <w:left w:val="nil"/>
              <w:bottom w:val="single" w:sz="4" w:space="0" w:color="auto"/>
              <w:right w:val="single" w:sz="4" w:space="0" w:color="auto"/>
            </w:tcBorders>
            <w:shd w:val="clear" w:color="auto" w:fill="auto"/>
            <w:noWrap/>
            <w:vAlign w:val="bottom"/>
            <w:hideMark/>
          </w:tcPr>
          <w:p w14:paraId="75D71DDB"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18.57</w:t>
            </w:r>
          </w:p>
        </w:tc>
      </w:tr>
      <w:tr w:rsidR="00AB46CC" w:rsidRPr="0056356E" w14:paraId="406A4D82" w14:textId="77777777" w:rsidTr="0056356E">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40D8FFF3"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Ceftriaxone </w:t>
            </w:r>
          </w:p>
        </w:tc>
        <w:tc>
          <w:tcPr>
            <w:tcW w:w="3510" w:type="dxa"/>
            <w:tcBorders>
              <w:top w:val="nil"/>
              <w:left w:val="nil"/>
              <w:bottom w:val="single" w:sz="4" w:space="0" w:color="auto"/>
              <w:right w:val="single" w:sz="4" w:space="0" w:color="auto"/>
            </w:tcBorders>
            <w:shd w:val="clear" w:color="auto" w:fill="auto"/>
            <w:noWrap/>
            <w:vAlign w:val="bottom"/>
            <w:hideMark/>
          </w:tcPr>
          <w:p w14:paraId="5FDFE5B1"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Chloramphenicol </w:t>
            </w:r>
          </w:p>
        </w:tc>
        <w:tc>
          <w:tcPr>
            <w:tcW w:w="1800" w:type="dxa"/>
            <w:tcBorders>
              <w:top w:val="nil"/>
              <w:left w:val="nil"/>
              <w:bottom w:val="single" w:sz="4" w:space="0" w:color="auto"/>
              <w:right w:val="single" w:sz="4" w:space="0" w:color="auto"/>
            </w:tcBorders>
            <w:shd w:val="clear" w:color="auto" w:fill="auto"/>
            <w:noWrap/>
            <w:vAlign w:val="bottom"/>
            <w:hideMark/>
          </w:tcPr>
          <w:p w14:paraId="2B7B9E07"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18.50</w:t>
            </w:r>
          </w:p>
        </w:tc>
      </w:tr>
      <w:tr w:rsidR="00AB46CC" w:rsidRPr="0056356E" w14:paraId="4C84B73D" w14:textId="77777777" w:rsidTr="0056356E">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492C3B55"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Chloramphenicol </w:t>
            </w:r>
          </w:p>
        </w:tc>
        <w:tc>
          <w:tcPr>
            <w:tcW w:w="3510" w:type="dxa"/>
            <w:tcBorders>
              <w:top w:val="nil"/>
              <w:left w:val="nil"/>
              <w:bottom w:val="single" w:sz="4" w:space="0" w:color="auto"/>
              <w:right w:val="single" w:sz="4" w:space="0" w:color="auto"/>
            </w:tcBorders>
            <w:shd w:val="clear" w:color="auto" w:fill="auto"/>
            <w:noWrap/>
            <w:vAlign w:val="bottom"/>
            <w:hideMark/>
          </w:tcPr>
          <w:p w14:paraId="40ED142E" w14:textId="77777777" w:rsidR="00AB46CC" w:rsidRPr="0056356E" w:rsidRDefault="00AB46CC" w:rsidP="00AB46CC">
            <w:pPr>
              <w:spacing w:after="0" w:line="240" w:lineRule="auto"/>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 xml:space="preserve"> Tetracycline </w:t>
            </w:r>
          </w:p>
        </w:tc>
        <w:tc>
          <w:tcPr>
            <w:tcW w:w="1800" w:type="dxa"/>
            <w:tcBorders>
              <w:top w:val="nil"/>
              <w:left w:val="nil"/>
              <w:bottom w:val="single" w:sz="4" w:space="0" w:color="auto"/>
              <w:right w:val="single" w:sz="4" w:space="0" w:color="auto"/>
            </w:tcBorders>
            <w:shd w:val="clear" w:color="auto" w:fill="auto"/>
            <w:noWrap/>
            <w:vAlign w:val="bottom"/>
            <w:hideMark/>
          </w:tcPr>
          <w:p w14:paraId="622BFC8E" w14:textId="77777777" w:rsidR="00AB46CC" w:rsidRPr="0056356E" w:rsidRDefault="00AB46CC" w:rsidP="00AB46CC">
            <w:pPr>
              <w:spacing w:after="0" w:line="240" w:lineRule="auto"/>
              <w:jc w:val="right"/>
              <w:rPr>
                <w:rFonts w:asciiTheme="majorBidi" w:eastAsiaTheme="minorEastAsia" w:hAnsiTheme="majorBidi" w:cstheme="majorBidi"/>
                <w:sz w:val="24"/>
                <w:szCs w:val="24"/>
                <w:lang w:eastAsia="ja-JP"/>
              </w:rPr>
            </w:pPr>
            <w:r w:rsidRPr="0056356E">
              <w:rPr>
                <w:rFonts w:asciiTheme="majorBidi" w:eastAsiaTheme="minorEastAsia" w:hAnsiTheme="majorBidi" w:cstheme="majorBidi"/>
                <w:sz w:val="24"/>
                <w:szCs w:val="24"/>
                <w:lang w:eastAsia="ja-JP"/>
              </w:rPr>
              <w:t>18.38</w:t>
            </w:r>
          </w:p>
        </w:tc>
      </w:tr>
    </w:tbl>
    <w:p w14:paraId="56D2F911" w14:textId="77777777" w:rsidR="00AB46CC" w:rsidRDefault="00AB46CC" w:rsidP="00994474">
      <w:pPr>
        <w:pStyle w:val="NoSpacing"/>
        <w:ind w:firstLine="720"/>
        <w:jc w:val="both"/>
        <w:rPr>
          <w:rFonts w:asciiTheme="majorBidi" w:hAnsiTheme="majorBidi" w:cstheme="majorBidi"/>
        </w:rPr>
      </w:pPr>
    </w:p>
    <w:p w14:paraId="347D330C" w14:textId="5B714515" w:rsidR="00712121" w:rsidRDefault="00712121" w:rsidP="00712121">
      <w:pPr>
        <w:pStyle w:val="NoSpacing"/>
        <w:ind w:firstLine="720"/>
        <w:jc w:val="both"/>
        <w:rPr>
          <w:rFonts w:asciiTheme="majorBidi" w:hAnsiTheme="majorBidi" w:cstheme="majorBidi"/>
        </w:rPr>
      </w:pPr>
      <w:r>
        <w:rPr>
          <w:rFonts w:asciiTheme="majorBidi" w:hAnsiTheme="majorBidi" w:cstheme="majorBidi"/>
        </w:rPr>
        <w:t>To investigate changes after 2012, t</w:t>
      </w:r>
      <w:r w:rsidR="006F3778">
        <w:rPr>
          <w:rFonts w:asciiTheme="majorBidi" w:hAnsiTheme="majorBidi" w:cstheme="majorBidi"/>
        </w:rPr>
        <w:t>he association rules meet thresholds in at least one period were compared by differences in support, confidence</w:t>
      </w:r>
      <w:r w:rsidR="00B20805">
        <w:rPr>
          <w:rFonts w:asciiTheme="majorBidi" w:hAnsiTheme="majorBidi" w:cstheme="majorBidi"/>
        </w:rPr>
        <w:t>,</w:t>
      </w:r>
      <w:r w:rsidR="006F3778">
        <w:rPr>
          <w:rFonts w:asciiTheme="majorBidi" w:hAnsiTheme="majorBidi" w:cstheme="majorBidi"/>
        </w:rPr>
        <w:t xml:space="preserve"> </w:t>
      </w:r>
      <w:r w:rsidR="00B20805">
        <w:rPr>
          <w:rFonts w:asciiTheme="majorBidi" w:hAnsiTheme="majorBidi" w:cstheme="majorBidi"/>
        </w:rPr>
        <w:t>and</w:t>
      </w:r>
      <w:r w:rsidR="006F3778">
        <w:rPr>
          <w:rFonts w:asciiTheme="majorBidi" w:hAnsiTheme="majorBidi" w:cstheme="majorBidi"/>
        </w:rPr>
        <w:t xml:space="preserve"> lift (Table </w:t>
      </w:r>
      <w:r w:rsidR="00C4333D">
        <w:rPr>
          <w:rFonts w:asciiTheme="majorBidi" w:hAnsiTheme="majorBidi" w:cstheme="majorBidi"/>
        </w:rPr>
        <w:t>3</w:t>
      </w:r>
      <w:r w:rsidR="006F3778">
        <w:rPr>
          <w:rFonts w:asciiTheme="majorBidi" w:hAnsiTheme="majorBidi" w:cstheme="majorBidi"/>
        </w:rPr>
        <w:t>).</w:t>
      </w:r>
      <w:r w:rsidRPr="00712121">
        <w:rPr>
          <w:rFonts w:asciiTheme="majorBidi" w:hAnsiTheme="majorBidi" w:cstheme="majorBidi"/>
        </w:rPr>
        <w:t xml:space="preserve"> </w:t>
      </w:r>
      <w:r>
        <w:rPr>
          <w:rFonts w:asciiTheme="majorBidi" w:hAnsiTheme="majorBidi" w:cstheme="majorBidi"/>
        </w:rPr>
        <w:t xml:space="preserve">The comparison </w:t>
      </w:r>
      <w:r w:rsidR="00626429" w:rsidRPr="00D73D19">
        <w:rPr>
          <w:rFonts w:asciiTheme="majorBidi" w:hAnsiTheme="majorBidi" w:cstheme="majorBidi"/>
        </w:rPr>
        <w:t>indicate</w:t>
      </w:r>
      <w:r w:rsidR="00626429">
        <w:rPr>
          <w:rFonts w:asciiTheme="majorBidi" w:hAnsiTheme="majorBidi" w:cstheme="majorBidi"/>
        </w:rPr>
        <w:t>d</w:t>
      </w:r>
      <w:r w:rsidR="00626429" w:rsidRPr="00D73D19">
        <w:rPr>
          <w:rFonts w:asciiTheme="majorBidi" w:hAnsiTheme="majorBidi" w:cstheme="majorBidi"/>
        </w:rPr>
        <w:t xml:space="preserve"> </w:t>
      </w:r>
      <w:r w:rsidRPr="00D73D19">
        <w:rPr>
          <w:rFonts w:asciiTheme="majorBidi" w:hAnsiTheme="majorBidi" w:cstheme="majorBidi"/>
        </w:rPr>
        <w:t xml:space="preserve">significant changes in </w:t>
      </w:r>
      <w:r w:rsidR="00A02197" w:rsidRPr="00D73D19">
        <w:rPr>
          <w:rFonts w:asciiTheme="majorBidi" w:hAnsiTheme="majorBidi" w:cstheme="majorBidi"/>
        </w:rPr>
        <w:t>pr</w:t>
      </w:r>
      <w:r w:rsidR="00A02197">
        <w:rPr>
          <w:rFonts w:asciiTheme="majorBidi" w:hAnsiTheme="majorBidi" w:cstheme="majorBidi"/>
        </w:rPr>
        <w:t>oportion</w:t>
      </w:r>
      <w:r w:rsidR="00A02197" w:rsidRPr="00D73D19">
        <w:rPr>
          <w:rFonts w:asciiTheme="majorBidi" w:hAnsiTheme="majorBidi" w:cstheme="majorBidi"/>
        </w:rPr>
        <w:t xml:space="preserve"> </w:t>
      </w:r>
      <w:r w:rsidRPr="00D73D19">
        <w:rPr>
          <w:rFonts w:asciiTheme="majorBidi" w:hAnsiTheme="majorBidi" w:cstheme="majorBidi"/>
        </w:rPr>
        <w:t xml:space="preserve">of </w:t>
      </w:r>
      <w:proofErr w:type="spellStart"/>
      <w:r>
        <w:rPr>
          <w:rFonts w:asciiTheme="majorBidi" w:hAnsiTheme="majorBidi" w:cstheme="majorBidi"/>
        </w:rPr>
        <w:t>s</w:t>
      </w:r>
      <w:r w:rsidRPr="006311EB">
        <w:rPr>
          <w:rFonts w:asciiTheme="majorBidi" w:hAnsiTheme="majorBidi" w:cstheme="majorBidi"/>
        </w:rPr>
        <w:t>ulfisoxazole</w:t>
      </w:r>
      <w:proofErr w:type="spellEnd"/>
      <w:r w:rsidRPr="00D73D19">
        <w:rPr>
          <w:rFonts w:asciiTheme="majorBidi" w:hAnsiTheme="majorBidi" w:cstheme="majorBidi"/>
        </w:rPr>
        <w:t xml:space="preserve"> and </w:t>
      </w:r>
      <w:r>
        <w:rPr>
          <w:rFonts w:asciiTheme="majorBidi" w:hAnsiTheme="majorBidi" w:cstheme="majorBidi"/>
        </w:rPr>
        <w:t>t</w:t>
      </w:r>
      <w:r w:rsidRPr="006311EB">
        <w:rPr>
          <w:rFonts w:asciiTheme="majorBidi" w:hAnsiTheme="majorBidi" w:cstheme="majorBidi"/>
        </w:rPr>
        <w:t>etracycline</w:t>
      </w:r>
      <w:r w:rsidRPr="00D73D19">
        <w:rPr>
          <w:rFonts w:asciiTheme="majorBidi" w:hAnsiTheme="majorBidi" w:cstheme="majorBidi"/>
        </w:rPr>
        <w:t xml:space="preserve"> </w:t>
      </w:r>
      <w:r w:rsidR="00A02197">
        <w:rPr>
          <w:rFonts w:asciiTheme="majorBidi" w:hAnsiTheme="majorBidi" w:cstheme="majorBidi"/>
        </w:rPr>
        <w:t xml:space="preserve">resistance </w:t>
      </w:r>
      <w:r w:rsidRPr="00D73D19">
        <w:rPr>
          <w:rFonts w:asciiTheme="majorBidi" w:hAnsiTheme="majorBidi" w:cstheme="majorBidi"/>
        </w:rPr>
        <w:t xml:space="preserve">after 2012 for Dublin </w:t>
      </w:r>
      <w:r>
        <w:rPr>
          <w:rFonts w:asciiTheme="majorBidi" w:hAnsiTheme="majorBidi" w:cstheme="majorBidi"/>
        </w:rPr>
        <w:t>since the supports are decreased more than 37%</w:t>
      </w:r>
      <w:r w:rsidRPr="00D73D19">
        <w:rPr>
          <w:rFonts w:asciiTheme="majorBidi" w:hAnsiTheme="majorBidi" w:cstheme="majorBidi"/>
        </w:rPr>
        <w:t>; however, this pattern was not seen among other serotypes.</w:t>
      </w:r>
    </w:p>
    <w:p w14:paraId="1E2B9589" w14:textId="421C2F4C" w:rsidR="006F3778" w:rsidRDefault="006F3778" w:rsidP="00994474">
      <w:pPr>
        <w:pStyle w:val="NoSpacing"/>
        <w:ind w:firstLine="720"/>
        <w:jc w:val="both"/>
        <w:rPr>
          <w:rFonts w:asciiTheme="majorBidi" w:hAnsiTheme="majorBidi" w:cstheme="majorBidi"/>
        </w:rPr>
      </w:pPr>
    </w:p>
    <w:p w14:paraId="47B10962" w14:textId="6DAF0C0F" w:rsidR="00811FCC" w:rsidRDefault="00C4333D" w:rsidP="00811FCC">
      <w:pPr>
        <w:spacing w:line="480" w:lineRule="auto"/>
        <w:jc w:val="center"/>
        <w:rPr>
          <w:rFonts w:asciiTheme="majorBidi" w:hAnsiTheme="majorBidi" w:cstheme="majorBidi"/>
          <w:sz w:val="24"/>
          <w:szCs w:val="24"/>
        </w:rPr>
      </w:pPr>
      <w:r w:rsidRPr="00811FCC">
        <w:rPr>
          <w:rFonts w:asciiTheme="majorBidi" w:hAnsiTheme="majorBidi" w:cstheme="majorBidi"/>
          <w:sz w:val="24"/>
          <w:szCs w:val="24"/>
        </w:rPr>
        <w:t xml:space="preserve">Table </w:t>
      </w:r>
      <w:r>
        <w:rPr>
          <w:rFonts w:asciiTheme="majorBidi" w:hAnsiTheme="majorBidi" w:cstheme="majorBidi"/>
          <w:sz w:val="24"/>
          <w:szCs w:val="24"/>
        </w:rPr>
        <w:t>3</w:t>
      </w:r>
      <w:r w:rsidRPr="00811FCC">
        <w:rPr>
          <w:rFonts w:asciiTheme="majorBidi" w:hAnsiTheme="majorBidi" w:cstheme="majorBidi"/>
          <w:sz w:val="24"/>
          <w:szCs w:val="24"/>
        </w:rPr>
        <w:t>-</w:t>
      </w:r>
      <w:r>
        <w:rPr>
          <w:rFonts w:asciiTheme="majorBidi" w:hAnsiTheme="majorBidi" w:cstheme="majorBidi"/>
          <w:sz w:val="24"/>
          <w:szCs w:val="24"/>
        </w:rPr>
        <w:t xml:space="preserve"> </w:t>
      </w:r>
      <w:r w:rsidR="00D903F8">
        <w:rPr>
          <w:rFonts w:asciiTheme="majorBidi" w:hAnsiTheme="majorBidi" w:cstheme="majorBidi"/>
          <w:sz w:val="24"/>
          <w:szCs w:val="24"/>
        </w:rPr>
        <w:t xml:space="preserve">Significant changes </w:t>
      </w:r>
      <w:r w:rsidR="00811FCC">
        <w:rPr>
          <w:rFonts w:asciiTheme="majorBidi" w:hAnsiTheme="majorBidi" w:cstheme="majorBidi"/>
          <w:sz w:val="24"/>
          <w:szCs w:val="24"/>
        </w:rPr>
        <w:t>among resistances meeting thresholds of 0.05</w:t>
      </w:r>
      <w:r w:rsidR="00811FCC" w:rsidRPr="00412379">
        <w:rPr>
          <w:rFonts w:asciiTheme="majorBidi" w:hAnsiTheme="majorBidi" w:cstheme="majorBidi"/>
          <w:sz w:val="24"/>
          <w:szCs w:val="24"/>
        </w:rPr>
        <w:t xml:space="preserve"> support, </w:t>
      </w:r>
      <w:r w:rsidR="00811FCC">
        <w:rPr>
          <w:rFonts w:asciiTheme="majorBidi" w:hAnsiTheme="majorBidi" w:cstheme="majorBidi"/>
          <w:sz w:val="24"/>
          <w:szCs w:val="24"/>
        </w:rPr>
        <w:t>0.10</w:t>
      </w:r>
      <w:r w:rsidR="00811FCC" w:rsidRPr="00412379">
        <w:rPr>
          <w:rFonts w:asciiTheme="majorBidi" w:hAnsiTheme="majorBidi" w:cstheme="majorBidi"/>
          <w:sz w:val="24"/>
          <w:szCs w:val="24"/>
        </w:rPr>
        <w:t xml:space="preserve"> RAR support, </w:t>
      </w:r>
      <w:r w:rsidR="00811FCC">
        <w:rPr>
          <w:rFonts w:asciiTheme="majorBidi" w:hAnsiTheme="majorBidi" w:cstheme="majorBidi"/>
          <w:sz w:val="24"/>
          <w:szCs w:val="24"/>
        </w:rPr>
        <w:t>0.8</w:t>
      </w:r>
      <w:r w:rsidR="00811FCC" w:rsidRPr="00412379">
        <w:rPr>
          <w:rFonts w:asciiTheme="majorBidi" w:hAnsiTheme="majorBidi" w:cstheme="majorBidi"/>
          <w:sz w:val="24"/>
          <w:szCs w:val="24"/>
        </w:rPr>
        <w:t xml:space="preserve"> </w:t>
      </w:r>
      <w:r w:rsidR="00811FCC">
        <w:rPr>
          <w:rFonts w:asciiTheme="majorBidi" w:hAnsiTheme="majorBidi" w:cstheme="majorBidi"/>
          <w:sz w:val="24"/>
          <w:szCs w:val="24"/>
        </w:rPr>
        <w:t>c</w:t>
      </w:r>
      <w:r w:rsidR="00811FCC" w:rsidRPr="00412379">
        <w:rPr>
          <w:rFonts w:asciiTheme="majorBidi" w:hAnsiTheme="majorBidi" w:cstheme="majorBidi"/>
          <w:sz w:val="24"/>
          <w:szCs w:val="24"/>
        </w:rPr>
        <w:t xml:space="preserve">onfidence and </w:t>
      </w:r>
      <w:r w:rsidR="00811FCC">
        <w:rPr>
          <w:rFonts w:asciiTheme="majorBidi" w:hAnsiTheme="majorBidi" w:cstheme="majorBidi"/>
          <w:sz w:val="24"/>
          <w:szCs w:val="24"/>
        </w:rPr>
        <w:t>1.5</w:t>
      </w:r>
      <w:r w:rsidR="00811FCC" w:rsidRPr="00412379">
        <w:rPr>
          <w:rFonts w:asciiTheme="majorBidi" w:hAnsiTheme="majorBidi" w:cstheme="majorBidi"/>
          <w:sz w:val="24"/>
          <w:szCs w:val="24"/>
        </w:rPr>
        <w:t xml:space="preserve"> </w:t>
      </w:r>
      <w:r w:rsidR="00811FCC">
        <w:rPr>
          <w:rFonts w:asciiTheme="majorBidi" w:hAnsiTheme="majorBidi" w:cstheme="majorBidi"/>
          <w:sz w:val="24"/>
          <w:szCs w:val="24"/>
        </w:rPr>
        <w:t>l</w:t>
      </w:r>
      <w:r w:rsidR="00811FCC" w:rsidRPr="00412379">
        <w:rPr>
          <w:rFonts w:asciiTheme="majorBidi" w:hAnsiTheme="majorBidi" w:cstheme="majorBidi"/>
          <w:sz w:val="24"/>
          <w:szCs w:val="24"/>
        </w:rPr>
        <w:t>ift</w:t>
      </w:r>
      <w:r w:rsidR="00811FCC">
        <w:rPr>
          <w:rFonts w:asciiTheme="majorBidi" w:hAnsiTheme="majorBidi" w:cstheme="majorBidi"/>
          <w:sz w:val="24"/>
          <w:szCs w:val="24"/>
        </w:rPr>
        <w:t xml:space="preserve"> in at least one </w:t>
      </w:r>
      <w:proofErr w:type="gramStart"/>
      <w:r w:rsidR="00811FCC">
        <w:rPr>
          <w:rFonts w:asciiTheme="majorBidi" w:hAnsiTheme="majorBidi" w:cstheme="majorBidi"/>
          <w:sz w:val="24"/>
          <w:szCs w:val="24"/>
        </w:rPr>
        <w:t>time period</w:t>
      </w:r>
      <w:proofErr w:type="gramEnd"/>
      <w:r w:rsidR="00811FCC">
        <w:rPr>
          <w:rFonts w:asciiTheme="majorBidi" w:hAnsiTheme="majorBidi" w:cstheme="majorBidi"/>
          <w:sz w:val="24"/>
          <w:szCs w:val="24"/>
        </w:rPr>
        <w:t>. *</w:t>
      </w:r>
      <w:r w:rsidR="00F0510E">
        <w:rPr>
          <w:rFonts w:asciiTheme="majorBidi" w:hAnsiTheme="majorBidi" w:cstheme="majorBidi"/>
          <w:sz w:val="24"/>
          <w:szCs w:val="24"/>
        </w:rPr>
        <w:t xml:space="preserve"> </w:t>
      </w:r>
      <w:proofErr w:type="gramStart"/>
      <w:r w:rsidR="00811FCC">
        <w:rPr>
          <w:rFonts w:asciiTheme="majorBidi" w:hAnsiTheme="majorBidi" w:cstheme="majorBidi"/>
          <w:sz w:val="24"/>
          <w:szCs w:val="24"/>
        </w:rPr>
        <w:t>major</w:t>
      </w:r>
      <w:proofErr w:type="gramEnd"/>
      <w:r w:rsidR="00811FCC">
        <w:rPr>
          <w:rFonts w:asciiTheme="majorBidi" w:hAnsiTheme="majorBidi" w:cstheme="majorBidi"/>
          <w:sz w:val="24"/>
          <w:szCs w:val="24"/>
        </w:rPr>
        <w:t xml:space="preserve"> difference of </w:t>
      </w:r>
      <w:r w:rsidR="00811FCC" w:rsidRPr="00F0510E">
        <w:rPr>
          <w:rFonts w:asciiTheme="majorBidi" w:hAnsiTheme="majorBidi" w:cstheme="majorBidi"/>
          <w:sz w:val="24"/>
          <w:szCs w:val="24"/>
        </w:rPr>
        <w:t>25% or more in support or lift, or 10% or more in confidence</w:t>
      </w:r>
    </w:p>
    <w:tbl>
      <w:tblPr>
        <w:tblW w:w="10221" w:type="dxa"/>
        <w:jc w:val="center"/>
        <w:tblLook w:val="04A0" w:firstRow="1" w:lastRow="0" w:firstColumn="1" w:lastColumn="0" w:noHBand="0" w:noVBand="1"/>
      </w:tblPr>
      <w:tblGrid>
        <w:gridCol w:w="3960"/>
        <w:gridCol w:w="630"/>
        <w:gridCol w:w="630"/>
        <w:gridCol w:w="959"/>
        <w:gridCol w:w="660"/>
        <w:gridCol w:w="660"/>
        <w:gridCol w:w="701"/>
        <w:gridCol w:w="660"/>
        <w:gridCol w:w="660"/>
        <w:gridCol w:w="701"/>
      </w:tblGrid>
      <w:tr w:rsidR="006311EB" w:rsidRPr="006311EB" w14:paraId="04C8EAF8" w14:textId="77777777" w:rsidTr="00AF0CEE">
        <w:trPr>
          <w:trHeight w:val="300"/>
          <w:jc w:val="center"/>
        </w:trPr>
        <w:tc>
          <w:tcPr>
            <w:tcW w:w="3960" w:type="dxa"/>
            <w:vMerge w:val="restart"/>
            <w:tcBorders>
              <w:top w:val="single" w:sz="4" w:space="0" w:color="auto"/>
              <w:left w:val="single" w:sz="4" w:space="0" w:color="auto"/>
              <w:bottom w:val="single" w:sz="4" w:space="0" w:color="000000"/>
              <w:right w:val="single" w:sz="4" w:space="0" w:color="auto"/>
            </w:tcBorders>
            <w:shd w:val="clear" w:color="000000" w:fill="D9D9D9"/>
            <w:vAlign w:val="center"/>
            <w:hideMark/>
          </w:tcPr>
          <w:p w14:paraId="25691CC9" w14:textId="77777777" w:rsidR="006311EB" w:rsidRPr="006311EB" w:rsidRDefault="006311EB" w:rsidP="006311EB">
            <w:pPr>
              <w:spacing w:after="0" w:line="240" w:lineRule="auto"/>
              <w:jc w:val="center"/>
              <w:rPr>
                <w:rFonts w:ascii="Calibri" w:eastAsia="Times New Roman" w:hAnsi="Calibri" w:cs="Calibri"/>
                <w:color w:val="000000"/>
                <w:sz w:val="20"/>
                <w:szCs w:val="20"/>
              </w:rPr>
            </w:pPr>
            <w:r w:rsidRPr="006311EB">
              <w:rPr>
                <w:rFonts w:ascii="Calibri" w:eastAsia="Times New Roman" w:hAnsi="Calibri" w:cs="Calibri"/>
                <w:color w:val="000000"/>
                <w:sz w:val="20"/>
                <w:szCs w:val="20"/>
              </w:rPr>
              <w:t>Association</w:t>
            </w:r>
          </w:p>
        </w:tc>
        <w:tc>
          <w:tcPr>
            <w:tcW w:w="2219" w:type="dxa"/>
            <w:gridSpan w:val="3"/>
            <w:tcBorders>
              <w:top w:val="single" w:sz="4" w:space="0" w:color="auto"/>
              <w:left w:val="nil"/>
              <w:bottom w:val="single" w:sz="4" w:space="0" w:color="auto"/>
              <w:right w:val="single" w:sz="4" w:space="0" w:color="auto"/>
            </w:tcBorders>
            <w:shd w:val="clear" w:color="000000" w:fill="D9D9D9"/>
            <w:noWrap/>
            <w:vAlign w:val="center"/>
            <w:hideMark/>
          </w:tcPr>
          <w:p w14:paraId="4C820551" w14:textId="77777777" w:rsidR="006311EB" w:rsidRPr="006311EB" w:rsidRDefault="006311EB" w:rsidP="006311EB">
            <w:pPr>
              <w:spacing w:after="0" w:line="240" w:lineRule="auto"/>
              <w:jc w:val="center"/>
              <w:rPr>
                <w:rFonts w:ascii="Calibri" w:eastAsia="Times New Roman" w:hAnsi="Calibri" w:cs="Calibri"/>
                <w:color w:val="000000"/>
                <w:sz w:val="20"/>
                <w:szCs w:val="20"/>
              </w:rPr>
            </w:pPr>
            <w:r w:rsidRPr="006311EB">
              <w:rPr>
                <w:rFonts w:ascii="Calibri" w:eastAsia="Times New Roman" w:hAnsi="Calibri" w:cs="Calibri"/>
                <w:color w:val="000000"/>
                <w:sz w:val="20"/>
                <w:szCs w:val="20"/>
              </w:rPr>
              <w:t>Support</w:t>
            </w:r>
          </w:p>
        </w:tc>
        <w:tc>
          <w:tcPr>
            <w:tcW w:w="2021" w:type="dxa"/>
            <w:gridSpan w:val="3"/>
            <w:tcBorders>
              <w:top w:val="single" w:sz="4" w:space="0" w:color="auto"/>
              <w:left w:val="nil"/>
              <w:bottom w:val="single" w:sz="4" w:space="0" w:color="auto"/>
              <w:right w:val="single" w:sz="4" w:space="0" w:color="auto"/>
            </w:tcBorders>
            <w:shd w:val="clear" w:color="000000" w:fill="D9D9D9"/>
            <w:noWrap/>
            <w:vAlign w:val="center"/>
            <w:hideMark/>
          </w:tcPr>
          <w:p w14:paraId="3312CB0B" w14:textId="77777777" w:rsidR="006311EB" w:rsidRPr="006311EB" w:rsidRDefault="006311EB" w:rsidP="006311EB">
            <w:pPr>
              <w:spacing w:after="0" w:line="240" w:lineRule="auto"/>
              <w:jc w:val="center"/>
              <w:rPr>
                <w:rFonts w:ascii="Calibri" w:eastAsia="Times New Roman" w:hAnsi="Calibri" w:cs="Calibri"/>
                <w:color w:val="000000"/>
                <w:sz w:val="20"/>
                <w:szCs w:val="20"/>
              </w:rPr>
            </w:pPr>
            <w:r w:rsidRPr="006311EB">
              <w:rPr>
                <w:rFonts w:ascii="Calibri" w:eastAsia="Times New Roman" w:hAnsi="Calibri" w:cs="Calibri"/>
                <w:color w:val="000000"/>
                <w:sz w:val="20"/>
                <w:szCs w:val="20"/>
              </w:rPr>
              <w:t>Confidence</w:t>
            </w:r>
          </w:p>
        </w:tc>
        <w:tc>
          <w:tcPr>
            <w:tcW w:w="2021" w:type="dxa"/>
            <w:gridSpan w:val="3"/>
            <w:tcBorders>
              <w:top w:val="single" w:sz="4" w:space="0" w:color="auto"/>
              <w:left w:val="nil"/>
              <w:bottom w:val="single" w:sz="4" w:space="0" w:color="auto"/>
              <w:right w:val="single" w:sz="4" w:space="0" w:color="auto"/>
            </w:tcBorders>
            <w:shd w:val="clear" w:color="000000" w:fill="D9D9D9"/>
            <w:noWrap/>
            <w:vAlign w:val="center"/>
            <w:hideMark/>
          </w:tcPr>
          <w:p w14:paraId="73043DEF" w14:textId="77777777" w:rsidR="006311EB" w:rsidRPr="006311EB" w:rsidRDefault="006311EB" w:rsidP="006311EB">
            <w:pPr>
              <w:spacing w:after="0" w:line="240" w:lineRule="auto"/>
              <w:jc w:val="center"/>
              <w:rPr>
                <w:rFonts w:ascii="Calibri" w:eastAsia="Times New Roman" w:hAnsi="Calibri" w:cs="Calibri"/>
                <w:color w:val="000000"/>
                <w:sz w:val="20"/>
                <w:szCs w:val="20"/>
              </w:rPr>
            </w:pPr>
            <w:r w:rsidRPr="006311EB">
              <w:rPr>
                <w:rFonts w:ascii="Calibri" w:eastAsia="Times New Roman" w:hAnsi="Calibri" w:cs="Calibri"/>
                <w:color w:val="000000"/>
                <w:sz w:val="20"/>
                <w:szCs w:val="20"/>
              </w:rPr>
              <w:t>Lift</w:t>
            </w:r>
          </w:p>
        </w:tc>
      </w:tr>
      <w:tr w:rsidR="006311EB" w:rsidRPr="006311EB" w14:paraId="12C2A49B" w14:textId="77777777" w:rsidTr="00AF0CEE">
        <w:trPr>
          <w:trHeight w:val="450"/>
          <w:jc w:val="center"/>
        </w:trPr>
        <w:tc>
          <w:tcPr>
            <w:tcW w:w="3960" w:type="dxa"/>
            <w:vMerge/>
            <w:tcBorders>
              <w:top w:val="single" w:sz="4" w:space="0" w:color="auto"/>
              <w:left w:val="single" w:sz="4" w:space="0" w:color="auto"/>
              <w:bottom w:val="single" w:sz="4" w:space="0" w:color="000000"/>
              <w:right w:val="single" w:sz="4" w:space="0" w:color="auto"/>
            </w:tcBorders>
            <w:vAlign w:val="center"/>
            <w:hideMark/>
          </w:tcPr>
          <w:p w14:paraId="2AEAEA5C" w14:textId="77777777" w:rsidR="006311EB" w:rsidRPr="006311EB" w:rsidRDefault="006311EB" w:rsidP="006311EB">
            <w:pPr>
              <w:spacing w:after="0" w:line="240" w:lineRule="auto"/>
              <w:rPr>
                <w:rFonts w:ascii="Calibri" w:eastAsia="Times New Roman" w:hAnsi="Calibri" w:cs="Calibri"/>
                <w:color w:val="000000"/>
                <w:sz w:val="20"/>
                <w:szCs w:val="20"/>
              </w:rPr>
            </w:pPr>
          </w:p>
        </w:tc>
        <w:tc>
          <w:tcPr>
            <w:tcW w:w="630" w:type="dxa"/>
            <w:tcBorders>
              <w:top w:val="nil"/>
              <w:left w:val="nil"/>
              <w:bottom w:val="single" w:sz="4" w:space="0" w:color="auto"/>
              <w:right w:val="single" w:sz="4" w:space="0" w:color="auto"/>
            </w:tcBorders>
            <w:shd w:val="clear" w:color="000000" w:fill="D9D9D9"/>
            <w:vAlign w:val="center"/>
            <w:hideMark/>
          </w:tcPr>
          <w:p w14:paraId="112DA317" w14:textId="77777777" w:rsidR="006311EB" w:rsidRPr="006311EB" w:rsidRDefault="006311EB" w:rsidP="006311EB">
            <w:pPr>
              <w:spacing w:after="0" w:line="240" w:lineRule="auto"/>
              <w:jc w:val="center"/>
              <w:rPr>
                <w:rFonts w:ascii="Calibri" w:eastAsia="Times New Roman" w:hAnsi="Calibri" w:cs="Calibri"/>
                <w:color w:val="000000"/>
                <w:sz w:val="16"/>
                <w:szCs w:val="16"/>
              </w:rPr>
            </w:pPr>
            <w:r w:rsidRPr="006311EB">
              <w:rPr>
                <w:rFonts w:ascii="Calibri" w:eastAsia="Times New Roman" w:hAnsi="Calibri" w:cs="Calibri"/>
                <w:color w:val="000000"/>
                <w:sz w:val="16"/>
                <w:szCs w:val="16"/>
              </w:rPr>
              <w:t>2010-2011</w:t>
            </w:r>
          </w:p>
        </w:tc>
        <w:tc>
          <w:tcPr>
            <w:tcW w:w="630" w:type="dxa"/>
            <w:tcBorders>
              <w:top w:val="nil"/>
              <w:left w:val="nil"/>
              <w:bottom w:val="single" w:sz="4" w:space="0" w:color="auto"/>
              <w:right w:val="single" w:sz="4" w:space="0" w:color="auto"/>
            </w:tcBorders>
            <w:shd w:val="clear" w:color="000000" w:fill="D9D9D9"/>
            <w:vAlign w:val="center"/>
            <w:hideMark/>
          </w:tcPr>
          <w:p w14:paraId="1ED670C4" w14:textId="77777777" w:rsidR="006311EB" w:rsidRPr="006311EB" w:rsidRDefault="006311EB" w:rsidP="006311EB">
            <w:pPr>
              <w:spacing w:after="0" w:line="240" w:lineRule="auto"/>
              <w:jc w:val="center"/>
              <w:rPr>
                <w:rFonts w:ascii="Calibri" w:eastAsia="Times New Roman" w:hAnsi="Calibri" w:cs="Calibri"/>
                <w:color w:val="000000"/>
                <w:sz w:val="16"/>
                <w:szCs w:val="16"/>
              </w:rPr>
            </w:pPr>
            <w:r w:rsidRPr="006311EB">
              <w:rPr>
                <w:rFonts w:ascii="Calibri" w:eastAsia="Times New Roman" w:hAnsi="Calibri" w:cs="Calibri"/>
                <w:color w:val="000000"/>
                <w:sz w:val="16"/>
                <w:szCs w:val="16"/>
              </w:rPr>
              <w:t>2012-2013</w:t>
            </w:r>
          </w:p>
        </w:tc>
        <w:tc>
          <w:tcPr>
            <w:tcW w:w="959" w:type="dxa"/>
            <w:tcBorders>
              <w:top w:val="nil"/>
              <w:left w:val="nil"/>
              <w:bottom w:val="single" w:sz="4" w:space="0" w:color="auto"/>
              <w:right w:val="single" w:sz="4" w:space="0" w:color="auto"/>
            </w:tcBorders>
            <w:shd w:val="clear" w:color="000000" w:fill="D9D9D9"/>
            <w:vAlign w:val="center"/>
            <w:hideMark/>
          </w:tcPr>
          <w:p w14:paraId="23B0C6A7" w14:textId="77777777" w:rsidR="006311EB" w:rsidRPr="006311EB" w:rsidRDefault="006311EB" w:rsidP="006311EB">
            <w:pPr>
              <w:spacing w:after="0" w:line="240" w:lineRule="auto"/>
              <w:jc w:val="center"/>
              <w:rPr>
                <w:rFonts w:ascii="Calibri" w:eastAsia="Times New Roman" w:hAnsi="Calibri" w:cs="Calibri"/>
                <w:color w:val="000000"/>
                <w:sz w:val="16"/>
                <w:szCs w:val="16"/>
              </w:rPr>
            </w:pPr>
            <w:r w:rsidRPr="006311EB">
              <w:rPr>
                <w:rFonts w:ascii="Calibri" w:eastAsia="Times New Roman" w:hAnsi="Calibri" w:cs="Calibri"/>
                <w:color w:val="000000"/>
                <w:sz w:val="16"/>
                <w:szCs w:val="16"/>
              </w:rPr>
              <w:t>Change</w:t>
            </w:r>
          </w:p>
        </w:tc>
        <w:tc>
          <w:tcPr>
            <w:tcW w:w="660" w:type="dxa"/>
            <w:tcBorders>
              <w:top w:val="nil"/>
              <w:left w:val="nil"/>
              <w:bottom w:val="single" w:sz="4" w:space="0" w:color="auto"/>
              <w:right w:val="single" w:sz="4" w:space="0" w:color="auto"/>
            </w:tcBorders>
            <w:shd w:val="clear" w:color="000000" w:fill="D9D9D9"/>
            <w:vAlign w:val="center"/>
            <w:hideMark/>
          </w:tcPr>
          <w:p w14:paraId="4FC1B807" w14:textId="77777777" w:rsidR="006311EB" w:rsidRPr="006311EB" w:rsidRDefault="006311EB" w:rsidP="006311EB">
            <w:pPr>
              <w:spacing w:after="0" w:line="240" w:lineRule="auto"/>
              <w:jc w:val="center"/>
              <w:rPr>
                <w:rFonts w:ascii="Calibri" w:eastAsia="Times New Roman" w:hAnsi="Calibri" w:cs="Calibri"/>
                <w:color w:val="000000"/>
                <w:sz w:val="16"/>
                <w:szCs w:val="16"/>
              </w:rPr>
            </w:pPr>
            <w:r w:rsidRPr="006311EB">
              <w:rPr>
                <w:rFonts w:ascii="Calibri" w:eastAsia="Times New Roman" w:hAnsi="Calibri" w:cs="Calibri"/>
                <w:color w:val="000000"/>
                <w:sz w:val="16"/>
                <w:szCs w:val="16"/>
              </w:rPr>
              <w:t>2010-2011</w:t>
            </w:r>
          </w:p>
        </w:tc>
        <w:tc>
          <w:tcPr>
            <w:tcW w:w="660" w:type="dxa"/>
            <w:tcBorders>
              <w:top w:val="nil"/>
              <w:left w:val="nil"/>
              <w:bottom w:val="single" w:sz="4" w:space="0" w:color="auto"/>
              <w:right w:val="single" w:sz="4" w:space="0" w:color="auto"/>
            </w:tcBorders>
            <w:shd w:val="clear" w:color="000000" w:fill="D9D9D9"/>
            <w:vAlign w:val="center"/>
            <w:hideMark/>
          </w:tcPr>
          <w:p w14:paraId="55BDC9B2" w14:textId="77777777" w:rsidR="006311EB" w:rsidRPr="006311EB" w:rsidRDefault="006311EB" w:rsidP="006311EB">
            <w:pPr>
              <w:spacing w:after="0" w:line="240" w:lineRule="auto"/>
              <w:jc w:val="center"/>
              <w:rPr>
                <w:rFonts w:ascii="Calibri" w:eastAsia="Times New Roman" w:hAnsi="Calibri" w:cs="Calibri"/>
                <w:color w:val="000000"/>
                <w:sz w:val="16"/>
                <w:szCs w:val="16"/>
              </w:rPr>
            </w:pPr>
            <w:r w:rsidRPr="006311EB">
              <w:rPr>
                <w:rFonts w:ascii="Calibri" w:eastAsia="Times New Roman" w:hAnsi="Calibri" w:cs="Calibri"/>
                <w:color w:val="000000"/>
                <w:sz w:val="16"/>
                <w:szCs w:val="16"/>
              </w:rPr>
              <w:t>2012-2013</w:t>
            </w:r>
          </w:p>
        </w:tc>
        <w:tc>
          <w:tcPr>
            <w:tcW w:w="701" w:type="dxa"/>
            <w:tcBorders>
              <w:top w:val="nil"/>
              <w:left w:val="nil"/>
              <w:bottom w:val="single" w:sz="4" w:space="0" w:color="auto"/>
              <w:right w:val="single" w:sz="4" w:space="0" w:color="auto"/>
            </w:tcBorders>
            <w:shd w:val="clear" w:color="000000" w:fill="D9D9D9"/>
            <w:vAlign w:val="center"/>
            <w:hideMark/>
          </w:tcPr>
          <w:p w14:paraId="6CEF93BE" w14:textId="77777777" w:rsidR="006311EB" w:rsidRPr="006311EB" w:rsidRDefault="006311EB" w:rsidP="006311EB">
            <w:pPr>
              <w:spacing w:after="0" w:line="240" w:lineRule="auto"/>
              <w:jc w:val="center"/>
              <w:rPr>
                <w:rFonts w:ascii="Calibri" w:eastAsia="Times New Roman" w:hAnsi="Calibri" w:cs="Calibri"/>
                <w:color w:val="000000"/>
                <w:sz w:val="16"/>
                <w:szCs w:val="16"/>
              </w:rPr>
            </w:pPr>
            <w:r w:rsidRPr="006311EB">
              <w:rPr>
                <w:rFonts w:ascii="Calibri" w:eastAsia="Times New Roman" w:hAnsi="Calibri" w:cs="Calibri"/>
                <w:color w:val="000000"/>
                <w:sz w:val="16"/>
                <w:szCs w:val="16"/>
              </w:rPr>
              <w:t>Change</w:t>
            </w:r>
          </w:p>
        </w:tc>
        <w:tc>
          <w:tcPr>
            <w:tcW w:w="660" w:type="dxa"/>
            <w:tcBorders>
              <w:top w:val="nil"/>
              <w:left w:val="nil"/>
              <w:bottom w:val="single" w:sz="4" w:space="0" w:color="auto"/>
              <w:right w:val="single" w:sz="4" w:space="0" w:color="auto"/>
            </w:tcBorders>
            <w:shd w:val="clear" w:color="000000" w:fill="D9D9D9"/>
            <w:vAlign w:val="center"/>
            <w:hideMark/>
          </w:tcPr>
          <w:p w14:paraId="3E03D74F" w14:textId="77777777" w:rsidR="006311EB" w:rsidRPr="006311EB" w:rsidRDefault="006311EB" w:rsidP="006311EB">
            <w:pPr>
              <w:spacing w:after="0" w:line="240" w:lineRule="auto"/>
              <w:jc w:val="center"/>
              <w:rPr>
                <w:rFonts w:ascii="Calibri" w:eastAsia="Times New Roman" w:hAnsi="Calibri" w:cs="Calibri"/>
                <w:color w:val="000000"/>
                <w:sz w:val="16"/>
                <w:szCs w:val="16"/>
              </w:rPr>
            </w:pPr>
            <w:r w:rsidRPr="006311EB">
              <w:rPr>
                <w:rFonts w:ascii="Calibri" w:eastAsia="Times New Roman" w:hAnsi="Calibri" w:cs="Calibri"/>
                <w:color w:val="000000"/>
                <w:sz w:val="16"/>
                <w:szCs w:val="16"/>
              </w:rPr>
              <w:t>2010-2011</w:t>
            </w:r>
          </w:p>
        </w:tc>
        <w:tc>
          <w:tcPr>
            <w:tcW w:w="660" w:type="dxa"/>
            <w:tcBorders>
              <w:top w:val="nil"/>
              <w:left w:val="nil"/>
              <w:bottom w:val="single" w:sz="4" w:space="0" w:color="auto"/>
              <w:right w:val="single" w:sz="4" w:space="0" w:color="auto"/>
            </w:tcBorders>
            <w:shd w:val="clear" w:color="000000" w:fill="D9D9D9"/>
            <w:vAlign w:val="center"/>
            <w:hideMark/>
          </w:tcPr>
          <w:p w14:paraId="3467D222" w14:textId="77777777" w:rsidR="006311EB" w:rsidRPr="006311EB" w:rsidRDefault="006311EB" w:rsidP="006311EB">
            <w:pPr>
              <w:spacing w:after="0" w:line="240" w:lineRule="auto"/>
              <w:jc w:val="center"/>
              <w:rPr>
                <w:rFonts w:ascii="Calibri" w:eastAsia="Times New Roman" w:hAnsi="Calibri" w:cs="Calibri"/>
                <w:color w:val="000000"/>
                <w:sz w:val="16"/>
                <w:szCs w:val="16"/>
              </w:rPr>
            </w:pPr>
            <w:r w:rsidRPr="006311EB">
              <w:rPr>
                <w:rFonts w:ascii="Calibri" w:eastAsia="Times New Roman" w:hAnsi="Calibri" w:cs="Calibri"/>
                <w:color w:val="000000"/>
                <w:sz w:val="16"/>
                <w:szCs w:val="16"/>
              </w:rPr>
              <w:t>2012-2013</w:t>
            </w:r>
          </w:p>
        </w:tc>
        <w:tc>
          <w:tcPr>
            <w:tcW w:w="701" w:type="dxa"/>
            <w:tcBorders>
              <w:top w:val="nil"/>
              <w:left w:val="nil"/>
              <w:bottom w:val="single" w:sz="4" w:space="0" w:color="auto"/>
              <w:right w:val="single" w:sz="4" w:space="0" w:color="auto"/>
            </w:tcBorders>
            <w:shd w:val="clear" w:color="000000" w:fill="D9D9D9"/>
            <w:vAlign w:val="center"/>
            <w:hideMark/>
          </w:tcPr>
          <w:p w14:paraId="0DF5336D" w14:textId="77777777" w:rsidR="006311EB" w:rsidRPr="006311EB" w:rsidRDefault="006311EB" w:rsidP="006311EB">
            <w:pPr>
              <w:spacing w:after="0" w:line="240" w:lineRule="auto"/>
              <w:jc w:val="center"/>
              <w:rPr>
                <w:rFonts w:ascii="Calibri" w:eastAsia="Times New Roman" w:hAnsi="Calibri" w:cs="Calibri"/>
                <w:color w:val="000000"/>
                <w:sz w:val="16"/>
                <w:szCs w:val="16"/>
              </w:rPr>
            </w:pPr>
            <w:r w:rsidRPr="006311EB">
              <w:rPr>
                <w:rFonts w:ascii="Calibri" w:eastAsia="Times New Roman" w:hAnsi="Calibri" w:cs="Calibri"/>
                <w:color w:val="000000"/>
                <w:sz w:val="16"/>
                <w:szCs w:val="16"/>
              </w:rPr>
              <w:t>Change</w:t>
            </w:r>
          </w:p>
        </w:tc>
      </w:tr>
      <w:tr w:rsidR="006311EB" w:rsidRPr="006311EB" w14:paraId="21A56808" w14:textId="77777777" w:rsidTr="00AF0CEE">
        <w:trPr>
          <w:trHeight w:val="300"/>
          <w:jc w:val="center"/>
        </w:trPr>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50319723" w14:textId="77777777" w:rsidR="006311EB" w:rsidRPr="006311EB" w:rsidRDefault="006311EB" w:rsidP="006311EB">
            <w:pPr>
              <w:spacing w:after="0" w:line="240" w:lineRule="auto"/>
              <w:rPr>
                <w:rFonts w:ascii="Calibri" w:eastAsia="Times New Roman" w:hAnsi="Calibri" w:cs="Calibri"/>
                <w:color w:val="000000"/>
                <w:sz w:val="18"/>
                <w:szCs w:val="18"/>
              </w:rPr>
            </w:pPr>
            <w:r w:rsidRPr="006311EB">
              <w:rPr>
                <w:rFonts w:ascii="Calibri" w:eastAsia="Times New Roman" w:hAnsi="Calibri" w:cs="Calibri"/>
                <w:color w:val="000000"/>
                <w:sz w:val="18"/>
                <w:szCs w:val="18"/>
              </w:rPr>
              <w:t>[</w:t>
            </w:r>
            <w:proofErr w:type="spellStart"/>
            <w:proofErr w:type="gramStart"/>
            <w:r w:rsidRPr="006311EB">
              <w:rPr>
                <w:rFonts w:ascii="Calibri" w:eastAsia="Times New Roman" w:hAnsi="Calibri" w:cs="Calibri"/>
                <w:color w:val="000000"/>
                <w:sz w:val="18"/>
                <w:szCs w:val="18"/>
              </w:rPr>
              <w:t>SEROTYPE:Dublin</w:t>
            </w:r>
            <w:proofErr w:type="spellEnd"/>
            <w:proofErr w:type="gramEnd"/>
            <w:r w:rsidRPr="006311EB">
              <w:rPr>
                <w:rFonts w:ascii="Calibri" w:eastAsia="Times New Roman" w:hAnsi="Calibri" w:cs="Calibri"/>
                <w:color w:val="000000"/>
                <w:sz w:val="18"/>
                <w:szCs w:val="18"/>
              </w:rPr>
              <w:t>, Tetracycline] -&gt; [</w:t>
            </w:r>
            <w:proofErr w:type="spellStart"/>
            <w:r w:rsidRPr="006311EB">
              <w:rPr>
                <w:rFonts w:ascii="Calibri" w:eastAsia="Times New Roman" w:hAnsi="Calibri" w:cs="Calibri"/>
                <w:color w:val="000000"/>
                <w:sz w:val="18"/>
                <w:szCs w:val="18"/>
              </w:rPr>
              <w:t>Sulfisoxazole</w:t>
            </w:r>
            <w:proofErr w:type="spellEnd"/>
            <w:r w:rsidRPr="006311EB">
              <w:rPr>
                <w:rFonts w:ascii="Calibri" w:eastAsia="Times New Roman" w:hAnsi="Calibri" w:cs="Calibri"/>
                <w:color w:val="000000"/>
                <w:sz w:val="18"/>
                <w:szCs w:val="18"/>
              </w:rPr>
              <w:t>]</w:t>
            </w:r>
          </w:p>
        </w:tc>
        <w:tc>
          <w:tcPr>
            <w:tcW w:w="630" w:type="dxa"/>
            <w:tcBorders>
              <w:top w:val="nil"/>
              <w:left w:val="nil"/>
              <w:bottom w:val="single" w:sz="4" w:space="0" w:color="auto"/>
              <w:right w:val="single" w:sz="4" w:space="0" w:color="auto"/>
            </w:tcBorders>
            <w:shd w:val="clear" w:color="auto" w:fill="auto"/>
            <w:noWrap/>
            <w:vAlign w:val="bottom"/>
            <w:hideMark/>
          </w:tcPr>
          <w:p w14:paraId="198008D6"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0.12</w:t>
            </w:r>
          </w:p>
        </w:tc>
        <w:tc>
          <w:tcPr>
            <w:tcW w:w="630" w:type="dxa"/>
            <w:tcBorders>
              <w:top w:val="nil"/>
              <w:left w:val="nil"/>
              <w:bottom w:val="single" w:sz="4" w:space="0" w:color="auto"/>
              <w:right w:val="single" w:sz="4" w:space="0" w:color="auto"/>
            </w:tcBorders>
            <w:shd w:val="clear" w:color="auto" w:fill="auto"/>
            <w:noWrap/>
            <w:vAlign w:val="bottom"/>
            <w:hideMark/>
          </w:tcPr>
          <w:p w14:paraId="5FDFBB87"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0.07</w:t>
            </w:r>
          </w:p>
        </w:tc>
        <w:tc>
          <w:tcPr>
            <w:tcW w:w="959" w:type="dxa"/>
            <w:tcBorders>
              <w:top w:val="nil"/>
              <w:left w:val="nil"/>
              <w:bottom w:val="single" w:sz="4" w:space="0" w:color="auto"/>
              <w:right w:val="single" w:sz="4" w:space="0" w:color="auto"/>
            </w:tcBorders>
            <w:shd w:val="clear" w:color="auto" w:fill="auto"/>
            <w:noWrap/>
            <w:vAlign w:val="bottom"/>
            <w:hideMark/>
          </w:tcPr>
          <w:p w14:paraId="252A1651"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 -39 %</w:t>
            </w:r>
          </w:p>
        </w:tc>
        <w:tc>
          <w:tcPr>
            <w:tcW w:w="660" w:type="dxa"/>
            <w:tcBorders>
              <w:top w:val="nil"/>
              <w:left w:val="nil"/>
              <w:bottom w:val="single" w:sz="4" w:space="0" w:color="auto"/>
              <w:right w:val="single" w:sz="4" w:space="0" w:color="auto"/>
            </w:tcBorders>
            <w:shd w:val="clear" w:color="auto" w:fill="auto"/>
            <w:noWrap/>
            <w:vAlign w:val="bottom"/>
            <w:hideMark/>
          </w:tcPr>
          <w:p w14:paraId="5AA6E6F5"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0.99</w:t>
            </w:r>
          </w:p>
        </w:tc>
        <w:tc>
          <w:tcPr>
            <w:tcW w:w="660" w:type="dxa"/>
            <w:tcBorders>
              <w:top w:val="nil"/>
              <w:left w:val="nil"/>
              <w:bottom w:val="single" w:sz="4" w:space="0" w:color="auto"/>
              <w:right w:val="single" w:sz="4" w:space="0" w:color="auto"/>
            </w:tcBorders>
            <w:shd w:val="clear" w:color="auto" w:fill="auto"/>
            <w:noWrap/>
            <w:vAlign w:val="bottom"/>
            <w:hideMark/>
          </w:tcPr>
          <w:p w14:paraId="4FF7346C"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0.95</w:t>
            </w:r>
          </w:p>
        </w:tc>
        <w:tc>
          <w:tcPr>
            <w:tcW w:w="701" w:type="dxa"/>
            <w:tcBorders>
              <w:top w:val="nil"/>
              <w:left w:val="nil"/>
              <w:bottom w:val="single" w:sz="4" w:space="0" w:color="auto"/>
              <w:right w:val="single" w:sz="4" w:space="0" w:color="auto"/>
            </w:tcBorders>
            <w:shd w:val="clear" w:color="auto" w:fill="auto"/>
            <w:noWrap/>
            <w:vAlign w:val="bottom"/>
            <w:hideMark/>
          </w:tcPr>
          <w:p w14:paraId="59A2F0E5"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-3%</w:t>
            </w:r>
          </w:p>
        </w:tc>
        <w:tc>
          <w:tcPr>
            <w:tcW w:w="660" w:type="dxa"/>
            <w:tcBorders>
              <w:top w:val="nil"/>
              <w:left w:val="nil"/>
              <w:bottom w:val="single" w:sz="4" w:space="0" w:color="auto"/>
              <w:right w:val="single" w:sz="4" w:space="0" w:color="auto"/>
            </w:tcBorders>
            <w:shd w:val="clear" w:color="auto" w:fill="auto"/>
            <w:noWrap/>
            <w:vAlign w:val="bottom"/>
            <w:hideMark/>
          </w:tcPr>
          <w:p w14:paraId="5B005CFA"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4.35</w:t>
            </w:r>
          </w:p>
        </w:tc>
        <w:tc>
          <w:tcPr>
            <w:tcW w:w="660" w:type="dxa"/>
            <w:tcBorders>
              <w:top w:val="nil"/>
              <w:left w:val="nil"/>
              <w:bottom w:val="single" w:sz="4" w:space="0" w:color="auto"/>
              <w:right w:val="single" w:sz="4" w:space="0" w:color="auto"/>
            </w:tcBorders>
            <w:shd w:val="clear" w:color="auto" w:fill="auto"/>
            <w:noWrap/>
            <w:vAlign w:val="bottom"/>
            <w:hideMark/>
          </w:tcPr>
          <w:p w14:paraId="37FBD037"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4.73</w:t>
            </w:r>
          </w:p>
        </w:tc>
        <w:tc>
          <w:tcPr>
            <w:tcW w:w="701" w:type="dxa"/>
            <w:tcBorders>
              <w:top w:val="nil"/>
              <w:left w:val="nil"/>
              <w:bottom w:val="single" w:sz="4" w:space="0" w:color="auto"/>
              <w:right w:val="single" w:sz="4" w:space="0" w:color="auto"/>
            </w:tcBorders>
            <w:shd w:val="clear" w:color="auto" w:fill="auto"/>
            <w:noWrap/>
            <w:vAlign w:val="bottom"/>
            <w:hideMark/>
          </w:tcPr>
          <w:p w14:paraId="526FAF50"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8%</w:t>
            </w:r>
          </w:p>
        </w:tc>
      </w:tr>
      <w:tr w:rsidR="006311EB" w:rsidRPr="006311EB" w14:paraId="6AE7F602" w14:textId="77777777" w:rsidTr="00AF0CEE">
        <w:trPr>
          <w:trHeight w:val="300"/>
          <w:jc w:val="center"/>
        </w:trPr>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6194B7D2" w14:textId="77777777" w:rsidR="006311EB" w:rsidRPr="006311EB" w:rsidRDefault="006311EB" w:rsidP="006311EB">
            <w:pPr>
              <w:spacing w:after="0" w:line="240" w:lineRule="auto"/>
              <w:rPr>
                <w:rFonts w:ascii="Calibri" w:eastAsia="Times New Roman" w:hAnsi="Calibri" w:cs="Calibri"/>
                <w:color w:val="000000"/>
                <w:sz w:val="18"/>
                <w:szCs w:val="18"/>
              </w:rPr>
            </w:pPr>
            <w:r w:rsidRPr="006311EB">
              <w:rPr>
                <w:rFonts w:ascii="Calibri" w:eastAsia="Times New Roman" w:hAnsi="Calibri" w:cs="Calibri"/>
                <w:color w:val="000000"/>
                <w:sz w:val="18"/>
                <w:szCs w:val="18"/>
              </w:rPr>
              <w:t>[</w:t>
            </w:r>
            <w:proofErr w:type="spellStart"/>
            <w:proofErr w:type="gramStart"/>
            <w:r w:rsidRPr="006311EB">
              <w:rPr>
                <w:rFonts w:ascii="Calibri" w:eastAsia="Times New Roman" w:hAnsi="Calibri" w:cs="Calibri"/>
                <w:color w:val="000000"/>
                <w:sz w:val="18"/>
                <w:szCs w:val="18"/>
              </w:rPr>
              <w:t>SEROTYPE:Dublin</w:t>
            </w:r>
            <w:proofErr w:type="spellEnd"/>
            <w:proofErr w:type="gramEnd"/>
            <w:r w:rsidRPr="006311EB">
              <w:rPr>
                <w:rFonts w:ascii="Calibri" w:eastAsia="Times New Roman" w:hAnsi="Calibri" w:cs="Calibri"/>
                <w:color w:val="000000"/>
                <w:sz w:val="18"/>
                <w:szCs w:val="18"/>
              </w:rPr>
              <w:t>] -&gt; [</w:t>
            </w:r>
            <w:proofErr w:type="spellStart"/>
            <w:r w:rsidRPr="006311EB">
              <w:rPr>
                <w:rFonts w:ascii="Calibri" w:eastAsia="Times New Roman" w:hAnsi="Calibri" w:cs="Calibri"/>
                <w:color w:val="000000"/>
                <w:sz w:val="18"/>
                <w:szCs w:val="18"/>
              </w:rPr>
              <w:t>Sulfisoxazole</w:t>
            </w:r>
            <w:proofErr w:type="spellEnd"/>
            <w:r w:rsidRPr="006311EB">
              <w:rPr>
                <w:rFonts w:ascii="Calibri" w:eastAsia="Times New Roman" w:hAnsi="Calibri" w:cs="Calibri"/>
                <w:color w:val="000000"/>
                <w:sz w:val="18"/>
                <w:szCs w:val="18"/>
              </w:rPr>
              <w:t>]</w:t>
            </w:r>
          </w:p>
        </w:tc>
        <w:tc>
          <w:tcPr>
            <w:tcW w:w="630" w:type="dxa"/>
            <w:tcBorders>
              <w:top w:val="nil"/>
              <w:left w:val="nil"/>
              <w:bottom w:val="single" w:sz="4" w:space="0" w:color="auto"/>
              <w:right w:val="single" w:sz="4" w:space="0" w:color="auto"/>
            </w:tcBorders>
            <w:shd w:val="clear" w:color="auto" w:fill="auto"/>
            <w:noWrap/>
            <w:vAlign w:val="bottom"/>
            <w:hideMark/>
          </w:tcPr>
          <w:p w14:paraId="215CE6FB"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0.12</w:t>
            </w:r>
          </w:p>
        </w:tc>
        <w:tc>
          <w:tcPr>
            <w:tcW w:w="630" w:type="dxa"/>
            <w:tcBorders>
              <w:top w:val="nil"/>
              <w:left w:val="nil"/>
              <w:bottom w:val="single" w:sz="4" w:space="0" w:color="auto"/>
              <w:right w:val="single" w:sz="4" w:space="0" w:color="auto"/>
            </w:tcBorders>
            <w:shd w:val="clear" w:color="auto" w:fill="auto"/>
            <w:noWrap/>
            <w:vAlign w:val="bottom"/>
            <w:hideMark/>
          </w:tcPr>
          <w:p w14:paraId="0415F00C"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0.07</w:t>
            </w:r>
          </w:p>
        </w:tc>
        <w:tc>
          <w:tcPr>
            <w:tcW w:w="959" w:type="dxa"/>
            <w:tcBorders>
              <w:top w:val="nil"/>
              <w:left w:val="nil"/>
              <w:bottom w:val="single" w:sz="4" w:space="0" w:color="auto"/>
              <w:right w:val="single" w:sz="4" w:space="0" w:color="auto"/>
            </w:tcBorders>
            <w:shd w:val="clear" w:color="auto" w:fill="auto"/>
            <w:noWrap/>
            <w:vAlign w:val="bottom"/>
            <w:hideMark/>
          </w:tcPr>
          <w:p w14:paraId="58A6AD10"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 -38 %</w:t>
            </w:r>
          </w:p>
        </w:tc>
        <w:tc>
          <w:tcPr>
            <w:tcW w:w="660" w:type="dxa"/>
            <w:tcBorders>
              <w:top w:val="nil"/>
              <w:left w:val="nil"/>
              <w:bottom w:val="single" w:sz="4" w:space="0" w:color="auto"/>
              <w:right w:val="single" w:sz="4" w:space="0" w:color="auto"/>
            </w:tcBorders>
            <w:shd w:val="clear" w:color="auto" w:fill="auto"/>
            <w:noWrap/>
            <w:vAlign w:val="bottom"/>
            <w:hideMark/>
          </w:tcPr>
          <w:p w14:paraId="0D4A1B34"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0.90</w:t>
            </w:r>
          </w:p>
        </w:tc>
        <w:tc>
          <w:tcPr>
            <w:tcW w:w="660" w:type="dxa"/>
            <w:tcBorders>
              <w:top w:val="nil"/>
              <w:left w:val="nil"/>
              <w:bottom w:val="single" w:sz="4" w:space="0" w:color="auto"/>
              <w:right w:val="single" w:sz="4" w:space="0" w:color="auto"/>
            </w:tcBorders>
            <w:shd w:val="clear" w:color="auto" w:fill="auto"/>
            <w:noWrap/>
            <w:vAlign w:val="bottom"/>
            <w:hideMark/>
          </w:tcPr>
          <w:p w14:paraId="6F024BF1"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0.86</w:t>
            </w:r>
          </w:p>
        </w:tc>
        <w:tc>
          <w:tcPr>
            <w:tcW w:w="701" w:type="dxa"/>
            <w:tcBorders>
              <w:top w:val="nil"/>
              <w:left w:val="nil"/>
              <w:bottom w:val="single" w:sz="4" w:space="0" w:color="auto"/>
              <w:right w:val="single" w:sz="4" w:space="0" w:color="auto"/>
            </w:tcBorders>
            <w:shd w:val="clear" w:color="auto" w:fill="auto"/>
            <w:noWrap/>
            <w:vAlign w:val="bottom"/>
            <w:hideMark/>
          </w:tcPr>
          <w:p w14:paraId="46284347"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-4%</w:t>
            </w:r>
          </w:p>
        </w:tc>
        <w:tc>
          <w:tcPr>
            <w:tcW w:w="660" w:type="dxa"/>
            <w:tcBorders>
              <w:top w:val="nil"/>
              <w:left w:val="nil"/>
              <w:bottom w:val="single" w:sz="4" w:space="0" w:color="auto"/>
              <w:right w:val="single" w:sz="4" w:space="0" w:color="auto"/>
            </w:tcBorders>
            <w:shd w:val="clear" w:color="auto" w:fill="auto"/>
            <w:noWrap/>
            <w:vAlign w:val="bottom"/>
            <w:hideMark/>
          </w:tcPr>
          <w:p w14:paraId="11A9D5D6"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3.97</w:t>
            </w:r>
          </w:p>
        </w:tc>
        <w:tc>
          <w:tcPr>
            <w:tcW w:w="660" w:type="dxa"/>
            <w:tcBorders>
              <w:top w:val="nil"/>
              <w:left w:val="nil"/>
              <w:bottom w:val="single" w:sz="4" w:space="0" w:color="auto"/>
              <w:right w:val="single" w:sz="4" w:space="0" w:color="auto"/>
            </w:tcBorders>
            <w:shd w:val="clear" w:color="auto" w:fill="auto"/>
            <w:noWrap/>
            <w:vAlign w:val="bottom"/>
            <w:hideMark/>
          </w:tcPr>
          <w:p w14:paraId="3B7D1A74"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4.28</w:t>
            </w:r>
          </w:p>
        </w:tc>
        <w:tc>
          <w:tcPr>
            <w:tcW w:w="701" w:type="dxa"/>
            <w:tcBorders>
              <w:top w:val="nil"/>
              <w:left w:val="nil"/>
              <w:bottom w:val="single" w:sz="4" w:space="0" w:color="auto"/>
              <w:right w:val="single" w:sz="4" w:space="0" w:color="auto"/>
            </w:tcBorders>
            <w:shd w:val="clear" w:color="auto" w:fill="auto"/>
            <w:noWrap/>
            <w:vAlign w:val="bottom"/>
            <w:hideMark/>
          </w:tcPr>
          <w:p w14:paraId="496CB852"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7%</w:t>
            </w:r>
          </w:p>
        </w:tc>
      </w:tr>
      <w:tr w:rsidR="006311EB" w:rsidRPr="006311EB" w14:paraId="35D94E4D" w14:textId="77777777" w:rsidTr="00AF0CEE">
        <w:trPr>
          <w:trHeight w:val="300"/>
          <w:jc w:val="center"/>
        </w:trPr>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5FD58ADC" w14:textId="77777777" w:rsidR="006311EB" w:rsidRPr="006311EB" w:rsidRDefault="006311EB" w:rsidP="006311EB">
            <w:pPr>
              <w:spacing w:after="0" w:line="240" w:lineRule="auto"/>
              <w:rPr>
                <w:rFonts w:ascii="Calibri" w:eastAsia="Times New Roman" w:hAnsi="Calibri" w:cs="Calibri"/>
                <w:color w:val="000000"/>
                <w:sz w:val="18"/>
                <w:szCs w:val="18"/>
              </w:rPr>
            </w:pPr>
            <w:r w:rsidRPr="006311EB">
              <w:rPr>
                <w:rFonts w:ascii="Calibri" w:eastAsia="Times New Roman" w:hAnsi="Calibri" w:cs="Calibri"/>
                <w:color w:val="000000"/>
                <w:sz w:val="18"/>
                <w:szCs w:val="18"/>
              </w:rPr>
              <w:t>[</w:t>
            </w:r>
            <w:proofErr w:type="spellStart"/>
            <w:proofErr w:type="gramStart"/>
            <w:r w:rsidRPr="006311EB">
              <w:rPr>
                <w:rFonts w:ascii="Calibri" w:eastAsia="Times New Roman" w:hAnsi="Calibri" w:cs="Calibri"/>
                <w:color w:val="000000"/>
                <w:sz w:val="18"/>
                <w:szCs w:val="18"/>
              </w:rPr>
              <w:t>SEROTYPE:Dublin</w:t>
            </w:r>
            <w:proofErr w:type="spellEnd"/>
            <w:proofErr w:type="gramEnd"/>
            <w:r w:rsidRPr="006311EB">
              <w:rPr>
                <w:rFonts w:ascii="Calibri" w:eastAsia="Times New Roman" w:hAnsi="Calibri" w:cs="Calibri"/>
                <w:color w:val="000000"/>
                <w:sz w:val="18"/>
                <w:szCs w:val="18"/>
              </w:rPr>
              <w:t>] -&gt; [Tetracycline]</w:t>
            </w:r>
          </w:p>
        </w:tc>
        <w:tc>
          <w:tcPr>
            <w:tcW w:w="630" w:type="dxa"/>
            <w:tcBorders>
              <w:top w:val="nil"/>
              <w:left w:val="nil"/>
              <w:bottom w:val="single" w:sz="4" w:space="0" w:color="auto"/>
              <w:right w:val="single" w:sz="4" w:space="0" w:color="auto"/>
            </w:tcBorders>
            <w:shd w:val="clear" w:color="auto" w:fill="auto"/>
            <w:noWrap/>
            <w:vAlign w:val="bottom"/>
            <w:hideMark/>
          </w:tcPr>
          <w:p w14:paraId="1E3CF590"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0.12</w:t>
            </w:r>
          </w:p>
        </w:tc>
        <w:tc>
          <w:tcPr>
            <w:tcW w:w="630" w:type="dxa"/>
            <w:tcBorders>
              <w:top w:val="nil"/>
              <w:left w:val="nil"/>
              <w:bottom w:val="single" w:sz="4" w:space="0" w:color="auto"/>
              <w:right w:val="single" w:sz="4" w:space="0" w:color="auto"/>
            </w:tcBorders>
            <w:shd w:val="clear" w:color="auto" w:fill="auto"/>
            <w:noWrap/>
            <w:vAlign w:val="bottom"/>
            <w:hideMark/>
          </w:tcPr>
          <w:p w14:paraId="23A54E69"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0.07</w:t>
            </w:r>
          </w:p>
        </w:tc>
        <w:tc>
          <w:tcPr>
            <w:tcW w:w="959" w:type="dxa"/>
            <w:tcBorders>
              <w:top w:val="nil"/>
              <w:left w:val="nil"/>
              <w:bottom w:val="single" w:sz="4" w:space="0" w:color="auto"/>
              <w:right w:val="single" w:sz="4" w:space="0" w:color="auto"/>
            </w:tcBorders>
            <w:shd w:val="clear" w:color="auto" w:fill="auto"/>
            <w:noWrap/>
            <w:vAlign w:val="bottom"/>
            <w:hideMark/>
          </w:tcPr>
          <w:p w14:paraId="17BDD55C"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 -37 %</w:t>
            </w:r>
          </w:p>
        </w:tc>
        <w:tc>
          <w:tcPr>
            <w:tcW w:w="660" w:type="dxa"/>
            <w:tcBorders>
              <w:top w:val="nil"/>
              <w:left w:val="nil"/>
              <w:bottom w:val="single" w:sz="4" w:space="0" w:color="auto"/>
              <w:right w:val="single" w:sz="4" w:space="0" w:color="auto"/>
            </w:tcBorders>
            <w:shd w:val="clear" w:color="auto" w:fill="auto"/>
            <w:noWrap/>
            <w:vAlign w:val="bottom"/>
            <w:hideMark/>
          </w:tcPr>
          <w:p w14:paraId="68AEDB46"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0.89</w:t>
            </w:r>
          </w:p>
        </w:tc>
        <w:tc>
          <w:tcPr>
            <w:tcW w:w="660" w:type="dxa"/>
            <w:tcBorders>
              <w:top w:val="nil"/>
              <w:left w:val="nil"/>
              <w:bottom w:val="single" w:sz="4" w:space="0" w:color="auto"/>
              <w:right w:val="single" w:sz="4" w:space="0" w:color="auto"/>
            </w:tcBorders>
            <w:shd w:val="clear" w:color="auto" w:fill="auto"/>
            <w:noWrap/>
            <w:vAlign w:val="bottom"/>
            <w:hideMark/>
          </w:tcPr>
          <w:p w14:paraId="171EF6C1"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0.86</w:t>
            </w:r>
          </w:p>
        </w:tc>
        <w:tc>
          <w:tcPr>
            <w:tcW w:w="701" w:type="dxa"/>
            <w:tcBorders>
              <w:top w:val="nil"/>
              <w:left w:val="nil"/>
              <w:bottom w:val="single" w:sz="4" w:space="0" w:color="auto"/>
              <w:right w:val="single" w:sz="4" w:space="0" w:color="auto"/>
            </w:tcBorders>
            <w:shd w:val="clear" w:color="auto" w:fill="auto"/>
            <w:noWrap/>
            <w:vAlign w:val="bottom"/>
            <w:hideMark/>
          </w:tcPr>
          <w:p w14:paraId="19ED1A4A"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-2%</w:t>
            </w:r>
          </w:p>
        </w:tc>
        <w:tc>
          <w:tcPr>
            <w:tcW w:w="660" w:type="dxa"/>
            <w:tcBorders>
              <w:top w:val="nil"/>
              <w:left w:val="nil"/>
              <w:bottom w:val="single" w:sz="4" w:space="0" w:color="auto"/>
              <w:right w:val="single" w:sz="4" w:space="0" w:color="auto"/>
            </w:tcBorders>
            <w:shd w:val="clear" w:color="auto" w:fill="auto"/>
            <w:noWrap/>
            <w:vAlign w:val="bottom"/>
            <w:hideMark/>
          </w:tcPr>
          <w:p w14:paraId="381649FF"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2.78</w:t>
            </w:r>
          </w:p>
        </w:tc>
        <w:tc>
          <w:tcPr>
            <w:tcW w:w="660" w:type="dxa"/>
            <w:tcBorders>
              <w:top w:val="nil"/>
              <w:left w:val="nil"/>
              <w:bottom w:val="single" w:sz="4" w:space="0" w:color="auto"/>
              <w:right w:val="single" w:sz="4" w:space="0" w:color="auto"/>
            </w:tcBorders>
            <w:shd w:val="clear" w:color="auto" w:fill="auto"/>
            <w:noWrap/>
            <w:vAlign w:val="bottom"/>
            <w:hideMark/>
          </w:tcPr>
          <w:p w14:paraId="4A218F8E"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3.22</w:t>
            </w:r>
          </w:p>
        </w:tc>
        <w:tc>
          <w:tcPr>
            <w:tcW w:w="701" w:type="dxa"/>
            <w:tcBorders>
              <w:top w:val="nil"/>
              <w:left w:val="nil"/>
              <w:bottom w:val="single" w:sz="4" w:space="0" w:color="auto"/>
              <w:right w:val="single" w:sz="4" w:space="0" w:color="auto"/>
            </w:tcBorders>
            <w:shd w:val="clear" w:color="auto" w:fill="auto"/>
            <w:noWrap/>
            <w:vAlign w:val="bottom"/>
            <w:hideMark/>
          </w:tcPr>
          <w:p w14:paraId="048D2536" w14:textId="77777777" w:rsidR="006311EB" w:rsidRPr="006311EB" w:rsidRDefault="006311EB" w:rsidP="006311EB">
            <w:pPr>
              <w:spacing w:after="0" w:line="240" w:lineRule="auto"/>
              <w:jc w:val="right"/>
              <w:rPr>
                <w:rFonts w:ascii="Calibri" w:eastAsia="Times New Roman" w:hAnsi="Calibri" w:cs="Calibri"/>
                <w:color w:val="000000"/>
                <w:sz w:val="20"/>
                <w:szCs w:val="20"/>
              </w:rPr>
            </w:pPr>
            <w:r w:rsidRPr="006311EB">
              <w:rPr>
                <w:rFonts w:ascii="Calibri" w:eastAsia="Times New Roman" w:hAnsi="Calibri" w:cs="Calibri"/>
                <w:color w:val="000000"/>
                <w:sz w:val="20"/>
                <w:szCs w:val="20"/>
              </w:rPr>
              <w:t>15%</w:t>
            </w:r>
          </w:p>
        </w:tc>
      </w:tr>
    </w:tbl>
    <w:p w14:paraId="02380CC9" w14:textId="77777777" w:rsidR="00C127D0" w:rsidRDefault="00C127D0" w:rsidP="003C3D07">
      <w:pPr>
        <w:pStyle w:val="NoSpacing"/>
        <w:jc w:val="both"/>
        <w:rPr>
          <w:rFonts w:ascii="Times New Roman" w:eastAsia="Times New Roman" w:hAnsi="Times New Roman" w:cs="Times New Roman"/>
          <w:b/>
          <w:bCs/>
          <w:color w:val="000000"/>
          <w:lang w:val="en-GB" w:eastAsia="en-GB"/>
        </w:rPr>
      </w:pPr>
    </w:p>
    <w:p w14:paraId="1EB800A2" w14:textId="612830E9" w:rsidR="00740347" w:rsidRDefault="006F3778" w:rsidP="00740347">
      <w:pPr>
        <w:pStyle w:val="NoSpacing"/>
        <w:ind w:firstLine="720"/>
        <w:jc w:val="both"/>
        <w:rPr>
          <w:rFonts w:asciiTheme="majorBidi" w:hAnsiTheme="majorBidi" w:cstheme="majorBidi"/>
        </w:rPr>
      </w:pPr>
      <w:r>
        <w:rPr>
          <w:rFonts w:asciiTheme="majorBidi" w:hAnsiTheme="majorBidi" w:cstheme="majorBidi"/>
        </w:rPr>
        <w:t xml:space="preserve">In the </w:t>
      </w:r>
      <w:r w:rsidR="004404CF">
        <w:rPr>
          <w:rFonts w:asciiTheme="majorBidi" w:hAnsiTheme="majorBidi" w:cstheme="majorBidi"/>
        </w:rPr>
        <w:t>second</w:t>
      </w:r>
      <w:r>
        <w:rPr>
          <w:rFonts w:asciiTheme="majorBidi" w:hAnsiTheme="majorBidi" w:cstheme="majorBidi"/>
        </w:rPr>
        <w:t xml:space="preserve"> phase of</w:t>
      </w:r>
      <w:r w:rsidR="00A02197">
        <w:rPr>
          <w:rFonts w:asciiTheme="majorBidi" w:hAnsiTheme="majorBidi" w:cstheme="majorBidi"/>
        </w:rPr>
        <w:t xml:space="preserve"> the</w:t>
      </w:r>
      <w:r>
        <w:rPr>
          <w:rFonts w:asciiTheme="majorBidi" w:hAnsiTheme="majorBidi" w:cstheme="majorBidi"/>
        </w:rPr>
        <w:t xml:space="preserve"> study, a </w:t>
      </w:r>
      <w:proofErr w:type="spellStart"/>
      <w:r w:rsidR="00F4728F" w:rsidRPr="00F4728F">
        <w:rPr>
          <w:rFonts w:asciiTheme="majorBidi" w:hAnsiTheme="majorBidi" w:cstheme="majorBidi"/>
        </w:rPr>
        <w:t>Clauset</w:t>
      </w:r>
      <w:proofErr w:type="spellEnd"/>
      <w:r w:rsidR="00F4728F" w:rsidRPr="00F4728F">
        <w:rPr>
          <w:rFonts w:asciiTheme="majorBidi" w:hAnsiTheme="majorBidi" w:cstheme="majorBidi"/>
        </w:rPr>
        <w:t xml:space="preserve">-Newman-Moore </w:t>
      </w:r>
      <w:r>
        <w:rPr>
          <w:rFonts w:asciiTheme="majorBidi" w:hAnsiTheme="majorBidi" w:cstheme="majorBidi"/>
        </w:rPr>
        <w:t>greedy community detection approach was employed over a bipartite network of resistances</w:t>
      </w:r>
      <w:r w:rsidR="00392073">
        <w:rPr>
          <w:rFonts w:asciiTheme="majorBidi" w:hAnsiTheme="majorBidi" w:cstheme="majorBidi"/>
        </w:rPr>
        <w:t xml:space="preserve"> for both intervals</w:t>
      </w:r>
      <w:r w:rsidR="00B20805">
        <w:rPr>
          <w:rFonts w:asciiTheme="majorBidi" w:hAnsiTheme="majorBidi" w:cstheme="majorBidi"/>
        </w:rPr>
        <w:t xml:space="preserve"> (Figures </w:t>
      </w:r>
      <w:r w:rsidR="00BB42A4">
        <w:rPr>
          <w:rFonts w:asciiTheme="majorBidi" w:hAnsiTheme="majorBidi" w:cstheme="majorBidi"/>
        </w:rPr>
        <w:t>2</w:t>
      </w:r>
      <w:r w:rsidR="00B20805">
        <w:rPr>
          <w:rFonts w:asciiTheme="majorBidi" w:hAnsiTheme="majorBidi" w:cstheme="majorBidi"/>
        </w:rPr>
        <w:t xml:space="preserve">, </w:t>
      </w:r>
      <w:r w:rsidR="00BB42A4">
        <w:rPr>
          <w:rFonts w:asciiTheme="majorBidi" w:hAnsiTheme="majorBidi" w:cstheme="majorBidi"/>
        </w:rPr>
        <w:t>3</w:t>
      </w:r>
      <w:r w:rsidR="00B20805">
        <w:rPr>
          <w:rFonts w:asciiTheme="majorBidi" w:hAnsiTheme="majorBidi" w:cstheme="majorBidi"/>
        </w:rPr>
        <w:t>)</w:t>
      </w:r>
      <w:r>
        <w:rPr>
          <w:rFonts w:asciiTheme="majorBidi" w:hAnsiTheme="majorBidi" w:cstheme="majorBidi"/>
        </w:rPr>
        <w:t xml:space="preserve">. </w:t>
      </w:r>
      <w:r>
        <w:rPr>
          <w:rFonts w:asciiTheme="majorBidi" w:hAnsiTheme="majorBidi" w:cstheme="majorBidi"/>
        </w:rPr>
        <w:lastRenderedPageBreak/>
        <w:t xml:space="preserve">The degree centrality of each node </w:t>
      </w:r>
      <w:r w:rsidR="00675E46">
        <w:rPr>
          <w:rFonts w:asciiTheme="majorBidi" w:hAnsiTheme="majorBidi" w:cstheme="majorBidi"/>
        </w:rPr>
        <w:t xml:space="preserve">and modularity of the network were </w:t>
      </w:r>
      <w:r>
        <w:rPr>
          <w:rFonts w:asciiTheme="majorBidi" w:hAnsiTheme="majorBidi" w:cstheme="majorBidi"/>
        </w:rPr>
        <w:t>calculate</w:t>
      </w:r>
      <w:r w:rsidR="00392073">
        <w:rPr>
          <w:rFonts w:asciiTheme="majorBidi" w:hAnsiTheme="majorBidi" w:cstheme="majorBidi"/>
        </w:rPr>
        <w:t>d.</w:t>
      </w:r>
      <w:r w:rsidR="00675E46">
        <w:rPr>
          <w:rFonts w:asciiTheme="majorBidi" w:hAnsiTheme="majorBidi" w:cstheme="majorBidi"/>
        </w:rPr>
        <w:t xml:space="preserve"> The modularity of the network was </w:t>
      </w:r>
      <w:r w:rsidR="00F4728F">
        <w:rPr>
          <w:rFonts w:asciiTheme="majorBidi" w:hAnsiTheme="majorBidi" w:cstheme="majorBidi"/>
        </w:rPr>
        <w:t>stable before and after 2012 (</w:t>
      </w:r>
      <w:r w:rsidR="00675E46" w:rsidRPr="00675E46">
        <w:rPr>
          <w:rFonts w:asciiTheme="majorBidi" w:hAnsiTheme="majorBidi" w:cstheme="majorBidi"/>
        </w:rPr>
        <w:t>0.1</w:t>
      </w:r>
      <w:r w:rsidR="00F4728F">
        <w:rPr>
          <w:rFonts w:asciiTheme="majorBidi" w:hAnsiTheme="majorBidi" w:cstheme="majorBidi"/>
        </w:rPr>
        <w:t>56 for 2010</w:t>
      </w:r>
      <w:r w:rsidR="00A02197">
        <w:rPr>
          <w:rFonts w:asciiTheme="majorBidi" w:hAnsiTheme="majorBidi" w:cstheme="majorBidi"/>
        </w:rPr>
        <w:t>–</w:t>
      </w:r>
      <w:r w:rsidR="00F4728F">
        <w:rPr>
          <w:rFonts w:asciiTheme="majorBidi" w:hAnsiTheme="majorBidi" w:cstheme="majorBidi"/>
        </w:rPr>
        <w:t>2011 and 0.158 for 2012</w:t>
      </w:r>
      <w:r w:rsidR="00A02197">
        <w:rPr>
          <w:rFonts w:asciiTheme="majorBidi" w:hAnsiTheme="majorBidi" w:cstheme="majorBidi"/>
        </w:rPr>
        <w:t>–</w:t>
      </w:r>
      <w:r w:rsidR="00F4728F">
        <w:rPr>
          <w:rFonts w:asciiTheme="majorBidi" w:hAnsiTheme="majorBidi" w:cstheme="majorBidi"/>
        </w:rPr>
        <w:t>2013)</w:t>
      </w:r>
      <w:r w:rsidR="004E60ED">
        <w:rPr>
          <w:rFonts w:asciiTheme="majorBidi" w:hAnsiTheme="majorBidi" w:cstheme="majorBidi"/>
        </w:rPr>
        <w:t xml:space="preserve"> </w:t>
      </w:r>
      <w:r w:rsidR="004E60ED" w:rsidRPr="004E60ED">
        <w:rPr>
          <w:rFonts w:asciiTheme="majorBidi" w:hAnsiTheme="majorBidi" w:cstheme="majorBidi"/>
        </w:rPr>
        <w:t xml:space="preserve">demonstrating </w:t>
      </w:r>
      <w:r w:rsidR="004E60ED">
        <w:rPr>
          <w:rFonts w:asciiTheme="majorBidi" w:hAnsiTheme="majorBidi" w:cstheme="majorBidi"/>
        </w:rPr>
        <w:t xml:space="preserve">that </w:t>
      </w:r>
      <w:r w:rsidR="004E60ED" w:rsidRPr="004E60ED">
        <w:rPr>
          <w:rFonts w:asciiTheme="majorBidi" w:hAnsiTheme="majorBidi" w:cstheme="majorBidi"/>
        </w:rPr>
        <w:t xml:space="preserve">strength of </w:t>
      </w:r>
      <w:r w:rsidR="004E60ED">
        <w:rPr>
          <w:rFonts w:asciiTheme="majorBidi" w:hAnsiTheme="majorBidi" w:cstheme="majorBidi"/>
        </w:rPr>
        <w:t>community structure didn’t change significantly after 2012.</w:t>
      </w:r>
      <w:r w:rsidR="004E60ED" w:rsidDel="004E60ED">
        <w:rPr>
          <w:rFonts w:asciiTheme="majorBidi" w:hAnsiTheme="majorBidi" w:cstheme="majorBidi"/>
        </w:rPr>
        <w:t xml:space="preserve"> </w:t>
      </w:r>
    </w:p>
    <w:p w14:paraId="6ACC9E13" w14:textId="04FF8D99" w:rsidR="00F0510E" w:rsidRDefault="004056D7" w:rsidP="004056D7">
      <w:pPr>
        <w:pStyle w:val="NoSpacing"/>
        <w:ind w:firstLine="720"/>
        <w:rPr>
          <w:rFonts w:ascii="Times New Roman" w:eastAsia="Times New Roman" w:hAnsi="Times New Roman" w:cs="Times New Roman"/>
          <w:b/>
          <w:bCs/>
          <w:noProof/>
          <w:color w:val="000000"/>
          <w:lang w:val="en-GB" w:eastAsia="en-GB"/>
        </w:rPr>
      </w:pPr>
      <w:r>
        <w:rPr>
          <w:rFonts w:ascii="Times New Roman" w:eastAsia="Times New Roman" w:hAnsi="Times New Roman" w:cs="Times New Roman"/>
          <w:b/>
          <w:bCs/>
          <w:noProof/>
          <w:color w:val="000000"/>
          <w:lang w:val="en-GB" w:eastAsia="en-GB"/>
        </w:rPr>
        <w:drawing>
          <wp:inline distT="0" distB="0" distL="0" distR="0" wp14:anchorId="43A3514E" wp14:editId="5AE7DF60">
            <wp:extent cx="5931535" cy="5613400"/>
            <wp:effectExtent l="0" t="0" r="0" b="6350"/>
            <wp:docPr id="212128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1535" cy="5613400"/>
                    </a:xfrm>
                    <a:prstGeom prst="rect">
                      <a:avLst/>
                    </a:prstGeom>
                    <a:noFill/>
                    <a:ln>
                      <a:noFill/>
                    </a:ln>
                  </pic:spPr>
                </pic:pic>
              </a:graphicData>
            </a:graphic>
          </wp:inline>
        </w:drawing>
      </w:r>
    </w:p>
    <w:p w14:paraId="79EF3793" w14:textId="10044F12" w:rsidR="00953DC2" w:rsidRDefault="00953DC2" w:rsidP="00953DC2">
      <w:pPr>
        <w:pStyle w:val="NoSpacing"/>
        <w:jc w:val="center"/>
        <w:rPr>
          <w:rFonts w:ascii="Times New Roman" w:eastAsia="Times New Roman" w:hAnsi="Times New Roman" w:cs="Times New Roman"/>
          <w:b/>
          <w:bCs/>
          <w:noProof/>
          <w:color w:val="000000"/>
          <w:lang w:val="en-GB" w:eastAsia="en-GB"/>
        </w:rPr>
      </w:pPr>
      <w:r w:rsidRPr="00811FCC">
        <w:rPr>
          <w:rFonts w:asciiTheme="majorBidi" w:hAnsiTheme="majorBidi" w:cstheme="majorBidi"/>
        </w:rPr>
        <w:t xml:space="preserve">Figure </w:t>
      </w:r>
      <w:r w:rsidR="00BB42A4">
        <w:rPr>
          <w:rFonts w:asciiTheme="majorBidi" w:hAnsiTheme="majorBidi" w:cstheme="majorBidi"/>
        </w:rPr>
        <w:t>2</w:t>
      </w:r>
      <w:r w:rsidRPr="00811FCC">
        <w:rPr>
          <w:rFonts w:asciiTheme="majorBidi" w:hAnsiTheme="majorBidi" w:cstheme="majorBidi"/>
        </w:rPr>
        <w:t xml:space="preserve"> – </w:t>
      </w:r>
      <w:r>
        <w:rPr>
          <w:rFonts w:asciiTheme="majorBidi" w:hAnsiTheme="majorBidi" w:cstheme="majorBidi"/>
        </w:rPr>
        <w:t xml:space="preserve">Bipartite network of </w:t>
      </w:r>
      <w:r w:rsidR="00712121">
        <w:rPr>
          <w:rFonts w:asciiTheme="majorBidi" w:hAnsiTheme="majorBidi" w:cstheme="majorBidi"/>
        </w:rPr>
        <w:t>resistances</w:t>
      </w:r>
      <w:r>
        <w:rPr>
          <w:rFonts w:asciiTheme="majorBidi" w:hAnsiTheme="majorBidi" w:cstheme="majorBidi"/>
        </w:rPr>
        <w:t xml:space="preserve"> and corresponding serotypes from 2010 to 2011</w:t>
      </w:r>
    </w:p>
    <w:p w14:paraId="4CF4BD17" w14:textId="175C214C" w:rsidR="00953DC2" w:rsidRDefault="00953DC2" w:rsidP="00B20805">
      <w:pPr>
        <w:pStyle w:val="NoSpacing"/>
        <w:jc w:val="center"/>
        <w:rPr>
          <w:rFonts w:ascii="Times New Roman" w:eastAsia="Times New Roman" w:hAnsi="Times New Roman" w:cs="Times New Roman"/>
          <w:b/>
          <w:bCs/>
          <w:color w:val="000000"/>
          <w:lang w:val="en-GB" w:eastAsia="en-GB"/>
        </w:rPr>
      </w:pPr>
    </w:p>
    <w:p w14:paraId="00630793" w14:textId="6CF2EBB2" w:rsidR="00B20805" w:rsidRDefault="00B43C75" w:rsidP="00B20805">
      <w:pPr>
        <w:pStyle w:val="NoSpacing"/>
        <w:jc w:val="center"/>
        <w:rPr>
          <w:rFonts w:ascii="Times New Roman" w:eastAsia="Times New Roman" w:hAnsi="Times New Roman" w:cs="Times New Roman"/>
          <w:b/>
          <w:bCs/>
          <w:color w:val="000000"/>
          <w:lang w:val="en-GB" w:eastAsia="en-GB"/>
        </w:rPr>
      </w:pPr>
      <w:r>
        <w:rPr>
          <w:rFonts w:ascii="Times New Roman" w:eastAsia="Times New Roman" w:hAnsi="Times New Roman" w:cs="Times New Roman"/>
          <w:b/>
          <w:bCs/>
          <w:noProof/>
          <w:color w:val="000000"/>
          <w:lang w:val="en-GB" w:eastAsia="en-GB"/>
        </w:rPr>
        <w:lastRenderedPageBreak/>
        <w:drawing>
          <wp:inline distT="0" distB="0" distL="0" distR="0" wp14:anchorId="76904DE3" wp14:editId="46359D8D">
            <wp:extent cx="5567652" cy="5470497"/>
            <wp:effectExtent l="0" t="0" r="0" b="0"/>
            <wp:docPr id="930177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5661" cy="5478366"/>
                    </a:xfrm>
                    <a:prstGeom prst="rect">
                      <a:avLst/>
                    </a:prstGeom>
                    <a:noFill/>
                    <a:ln>
                      <a:noFill/>
                    </a:ln>
                  </pic:spPr>
                </pic:pic>
              </a:graphicData>
            </a:graphic>
          </wp:inline>
        </w:drawing>
      </w:r>
    </w:p>
    <w:p w14:paraId="64070813" w14:textId="6F2D55B4" w:rsidR="00953DC2" w:rsidRDefault="00953DC2" w:rsidP="00953DC2">
      <w:pPr>
        <w:pStyle w:val="NoSpacing"/>
        <w:jc w:val="center"/>
        <w:rPr>
          <w:rFonts w:ascii="Times New Roman" w:eastAsia="Times New Roman" w:hAnsi="Times New Roman" w:cs="Times New Roman"/>
          <w:b/>
          <w:bCs/>
          <w:noProof/>
          <w:color w:val="000000"/>
          <w:lang w:val="en-GB" w:eastAsia="en-GB"/>
        </w:rPr>
      </w:pPr>
      <w:r w:rsidRPr="00811FCC">
        <w:rPr>
          <w:rFonts w:asciiTheme="majorBidi" w:hAnsiTheme="majorBidi" w:cstheme="majorBidi"/>
        </w:rPr>
        <w:t xml:space="preserve">Figure </w:t>
      </w:r>
      <w:r w:rsidR="00BB42A4">
        <w:rPr>
          <w:rFonts w:asciiTheme="majorBidi" w:hAnsiTheme="majorBidi" w:cstheme="majorBidi"/>
        </w:rPr>
        <w:t>3</w:t>
      </w:r>
      <w:r w:rsidRPr="00811FCC">
        <w:rPr>
          <w:rFonts w:asciiTheme="majorBidi" w:hAnsiTheme="majorBidi" w:cstheme="majorBidi"/>
        </w:rPr>
        <w:t xml:space="preserve"> – </w:t>
      </w:r>
      <w:r>
        <w:rPr>
          <w:rFonts w:asciiTheme="majorBidi" w:hAnsiTheme="majorBidi" w:cstheme="majorBidi"/>
        </w:rPr>
        <w:t xml:space="preserve">Bipartite network of </w:t>
      </w:r>
      <w:r w:rsidR="00712121">
        <w:rPr>
          <w:rFonts w:asciiTheme="majorBidi" w:hAnsiTheme="majorBidi" w:cstheme="majorBidi"/>
        </w:rPr>
        <w:t xml:space="preserve">resistances </w:t>
      </w:r>
      <w:r>
        <w:rPr>
          <w:rFonts w:asciiTheme="majorBidi" w:hAnsiTheme="majorBidi" w:cstheme="majorBidi"/>
        </w:rPr>
        <w:t>and corresponding serotypes from 2012 to 2013</w:t>
      </w:r>
    </w:p>
    <w:p w14:paraId="4A1D5E4B" w14:textId="63B744E0" w:rsidR="00B20805" w:rsidRDefault="00B20805" w:rsidP="003C3D07">
      <w:pPr>
        <w:pStyle w:val="NoSpacing"/>
        <w:jc w:val="both"/>
        <w:rPr>
          <w:rFonts w:ascii="Times New Roman" w:eastAsia="Times New Roman" w:hAnsi="Times New Roman" w:cs="Times New Roman"/>
          <w:b/>
          <w:bCs/>
          <w:color w:val="000000"/>
          <w:lang w:val="en-GB" w:eastAsia="en-GB"/>
        </w:rPr>
      </w:pPr>
    </w:p>
    <w:p w14:paraId="165D0A8F" w14:textId="511354D2" w:rsidR="00727105" w:rsidRDefault="00B20805" w:rsidP="00994474">
      <w:pPr>
        <w:pStyle w:val="NoSpacing"/>
        <w:ind w:firstLine="720"/>
        <w:jc w:val="both"/>
        <w:rPr>
          <w:rFonts w:asciiTheme="majorBidi" w:hAnsiTheme="majorBidi" w:cstheme="majorBidi"/>
        </w:rPr>
      </w:pPr>
      <w:r>
        <w:rPr>
          <w:rFonts w:asciiTheme="majorBidi" w:hAnsiTheme="majorBidi" w:cstheme="majorBidi"/>
        </w:rPr>
        <w:t>We c</w:t>
      </w:r>
      <w:r w:rsidR="00F818F9">
        <w:rPr>
          <w:rFonts w:asciiTheme="majorBidi" w:hAnsiTheme="majorBidi" w:cstheme="majorBidi"/>
        </w:rPr>
        <w:t xml:space="preserve">ompared the communities produced by </w:t>
      </w:r>
      <w:r w:rsidR="00F4728F">
        <w:rPr>
          <w:rFonts w:asciiTheme="majorBidi" w:hAnsiTheme="majorBidi" w:cstheme="majorBidi"/>
        </w:rPr>
        <w:t>the</w:t>
      </w:r>
      <w:r w:rsidR="00F818F9">
        <w:rPr>
          <w:rFonts w:asciiTheme="majorBidi" w:hAnsiTheme="majorBidi" w:cstheme="majorBidi"/>
        </w:rPr>
        <w:t xml:space="preserve"> greedy </w:t>
      </w:r>
      <w:r w:rsidR="00712121">
        <w:rPr>
          <w:rFonts w:asciiTheme="majorBidi" w:hAnsiTheme="majorBidi" w:cstheme="majorBidi"/>
        </w:rPr>
        <w:t xml:space="preserve">community detector </w:t>
      </w:r>
      <w:r w:rsidR="00F818F9">
        <w:rPr>
          <w:rFonts w:asciiTheme="majorBidi" w:hAnsiTheme="majorBidi" w:cstheme="majorBidi"/>
        </w:rPr>
        <w:t xml:space="preserve">algorithm </w:t>
      </w:r>
      <w:r w:rsidR="00712121">
        <w:rPr>
          <w:rFonts w:asciiTheme="majorBidi" w:hAnsiTheme="majorBidi" w:cstheme="majorBidi"/>
        </w:rPr>
        <w:t>over AMR bipartite networks in</w:t>
      </w:r>
      <w:r w:rsidR="00F818F9">
        <w:rPr>
          <w:rFonts w:asciiTheme="majorBidi" w:hAnsiTheme="majorBidi" w:cstheme="majorBidi"/>
        </w:rPr>
        <w:t xml:space="preserve"> 2010</w:t>
      </w:r>
      <w:r w:rsidR="00A02197">
        <w:rPr>
          <w:rFonts w:asciiTheme="majorBidi" w:hAnsiTheme="majorBidi" w:cstheme="majorBidi"/>
        </w:rPr>
        <w:t>–</w:t>
      </w:r>
      <w:r w:rsidR="00F818F9">
        <w:rPr>
          <w:rFonts w:asciiTheme="majorBidi" w:hAnsiTheme="majorBidi" w:cstheme="majorBidi"/>
        </w:rPr>
        <w:t xml:space="preserve">2011 </w:t>
      </w:r>
      <w:r w:rsidR="00712121">
        <w:rPr>
          <w:rFonts w:asciiTheme="majorBidi" w:hAnsiTheme="majorBidi" w:cstheme="majorBidi"/>
        </w:rPr>
        <w:t>and</w:t>
      </w:r>
      <w:r w:rsidR="00F818F9">
        <w:rPr>
          <w:rFonts w:asciiTheme="majorBidi" w:hAnsiTheme="majorBidi" w:cstheme="majorBidi"/>
        </w:rPr>
        <w:t xml:space="preserve"> 2012</w:t>
      </w:r>
      <w:r w:rsidR="00A02197">
        <w:rPr>
          <w:rFonts w:asciiTheme="majorBidi" w:hAnsiTheme="majorBidi" w:cstheme="majorBidi"/>
        </w:rPr>
        <w:t>–</w:t>
      </w:r>
      <w:r w:rsidR="00F818F9">
        <w:rPr>
          <w:rFonts w:asciiTheme="majorBidi" w:hAnsiTheme="majorBidi" w:cstheme="majorBidi"/>
        </w:rPr>
        <w:t>2013 interval</w:t>
      </w:r>
      <w:r w:rsidR="00712121">
        <w:rPr>
          <w:rFonts w:asciiTheme="majorBidi" w:hAnsiTheme="majorBidi" w:cstheme="majorBidi"/>
        </w:rPr>
        <w:t>s</w:t>
      </w:r>
      <w:r>
        <w:rPr>
          <w:rFonts w:asciiTheme="majorBidi" w:hAnsiTheme="majorBidi" w:cstheme="majorBidi"/>
        </w:rPr>
        <w:t xml:space="preserve"> (Table </w:t>
      </w:r>
      <w:r w:rsidR="00C4333D">
        <w:rPr>
          <w:rFonts w:asciiTheme="majorBidi" w:hAnsiTheme="majorBidi" w:cstheme="majorBidi"/>
        </w:rPr>
        <w:t>4</w:t>
      </w:r>
      <w:r>
        <w:rPr>
          <w:rFonts w:asciiTheme="majorBidi" w:hAnsiTheme="majorBidi" w:cstheme="majorBidi"/>
        </w:rPr>
        <w:t>).</w:t>
      </w:r>
      <w:r w:rsidR="001F3D00">
        <w:rPr>
          <w:rFonts w:asciiTheme="majorBidi" w:hAnsiTheme="majorBidi" w:cstheme="majorBidi"/>
        </w:rPr>
        <w:t xml:space="preserve"> </w:t>
      </w:r>
    </w:p>
    <w:p w14:paraId="289D321F" w14:textId="5CAFC37F" w:rsidR="00B20805" w:rsidRDefault="00B20805" w:rsidP="003C3D07">
      <w:pPr>
        <w:pStyle w:val="NoSpacing"/>
        <w:jc w:val="both"/>
        <w:rPr>
          <w:rFonts w:ascii="Times New Roman" w:eastAsia="Times New Roman" w:hAnsi="Times New Roman" w:cs="Times New Roman"/>
          <w:b/>
          <w:bCs/>
          <w:color w:val="000000"/>
          <w:lang w:val="en-GB" w:eastAsia="en-GB"/>
        </w:rPr>
      </w:pPr>
    </w:p>
    <w:p w14:paraId="5DEBBF91" w14:textId="746ECB95" w:rsidR="00566D4B" w:rsidRDefault="00566D4B" w:rsidP="00566D4B">
      <w:pPr>
        <w:pStyle w:val="NoSpacing"/>
        <w:jc w:val="center"/>
        <w:rPr>
          <w:rFonts w:ascii="Times New Roman" w:eastAsia="Times New Roman" w:hAnsi="Times New Roman" w:cs="Times New Roman"/>
          <w:b/>
          <w:bCs/>
          <w:color w:val="000000"/>
          <w:lang w:val="en-GB" w:eastAsia="en-GB"/>
        </w:rPr>
      </w:pPr>
      <w:r>
        <w:rPr>
          <w:rFonts w:asciiTheme="majorBidi" w:hAnsiTheme="majorBidi" w:cstheme="majorBidi"/>
        </w:rPr>
        <w:t xml:space="preserve">Table </w:t>
      </w:r>
      <w:r w:rsidR="00C4333D">
        <w:rPr>
          <w:rFonts w:asciiTheme="majorBidi" w:hAnsiTheme="majorBidi" w:cstheme="majorBidi"/>
        </w:rPr>
        <w:t xml:space="preserve">4 </w:t>
      </w:r>
      <w:r>
        <w:rPr>
          <w:rFonts w:asciiTheme="majorBidi" w:hAnsiTheme="majorBidi" w:cstheme="majorBidi"/>
        </w:rPr>
        <w:t xml:space="preserve">– Community and degree centrality in the bipartite AMR networks. Community of Dublin serotype </w:t>
      </w:r>
      <w:r w:rsidR="00F03899">
        <w:rPr>
          <w:rFonts w:asciiTheme="majorBidi" w:hAnsiTheme="majorBidi" w:cstheme="majorBidi"/>
        </w:rPr>
        <w:t xml:space="preserve">is </w:t>
      </w:r>
      <w:r>
        <w:rPr>
          <w:rFonts w:asciiTheme="majorBidi" w:hAnsiTheme="majorBidi" w:cstheme="majorBidi"/>
        </w:rPr>
        <w:t xml:space="preserve">shaded in orange and </w:t>
      </w:r>
      <w:r w:rsidR="00F03899" w:rsidRPr="00F03899">
        <w:rPr>
          <w:rFonts w:asciiTheme="majorBidi" w:hAnsiTheme="majorBidi" w:cstheme="majorBidi"/>
        </w:rPr>
        <w:t xml:space="preserve">Typhimurium </w:t>
      </w:r>
      <w:r>
        <w:rPr>
          <w:rFonts w:asciiTheme="majorBidi" w:hAnsiTheme="majorBidi" w:cstheme="majorBidi"/>
        </w:rPr>
        <w:t xml:space="preserve">serotype </w:t>
      </w:r>
      <w:r w:rsidR="00F03899">
        <w:rPr>
          <w:rFonts w:asciiTheme="majorBidi" w:hAnsiTheme="majorBidi" w:cstheme="majorBidi"/>
        </w:rPr>
        <w:t xml:space="preserve">is </w:t>
      </w:r>
      <w:r>
        <w:rPr>
          <w:rFonts w:asciiTheme="majorBidi" w:hAnsiTheme="majorBidi" w:cstheme="majorBidi"/>
        </w:rPr>
        <w:t xml:space="preserve">shaded in blue.  </w:t>
      </w:r>
    </w:p>
    <w:tbl>
      <w:tblPr>
        <w:tblW w:w="8490" w:type="dxa"/>
        <w:jc w:val="center"/>
        <w:tblLook w:val="04A0" w:firstRow="1" w:lastRow="0" w:firstColumn="1" w:lastColumn="0" w:noHBand="0" w:noVBand="1"/>
      </w:tblPr>
      <w:tblGrid>
        <w:gridCol w:w="3330"/>
        <w:gridCol w:w="1350"/>
        <w:gridCol w:w="1260"/>
        <w:gridCol w:w="1287"/>
        <w:gridCol w:w="1263"/>
      </w:tblGrid>
      <w:tr w:rsidR="00A070F4" w:rsidRPr="00A070F4" w14:paraId="3FAB1A07" w14:textId="77777777" w:rsidTr="00AF0CEE">
        <w:trPr>
          <w:trHeight w:val="300"/>
          <w:jc w:val="center"/>
        </w:trPr>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B181B" w14:textId="77777777" w:rsidR="00A070F4" w:rsidRPr="0056356E" w:rsidRDefault="00A070F4" w:rsidP="00A070F4">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lastRenderedPageBreak/>
              <w:t> </w:t>
            </w:r>
          </w:p>
        </w:tc>
        <w:tc>
          <w:tcPr>
            <w:tcW w:w="2610"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3028A8BD" w14:textId="77777777" w:rsidR="00A070F4" w:rsidRPr="0056356E" w:rsidRDefault="00A070F4" w:rsidP="00A070F4">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Community Membership</w:t>
            </w:r>
          </w:p>
        </w:tc>
        <w:tc>
          <w:tcPr>
            <w:tcW w:w="2550"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22DE27D7" w14:textId="77777777" w:rsidR="00A070F4" w:rsidRPr="0056356E" w:rsidRDefault="00A070F4" w:rsidP="00A070F4">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Degree Centrality</w:t>
            </w:r>
          </w:p>
        </w:tc>
      </w:tr>
      <w:tr w:rsidR="00AE4C88" w:rsidRPr="00A070F4" w14:paraId="7B07B3C5"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000000" w:fill="E7E6E6"/>
            <w:noWrap/>
            <w:vAlign w:val="center"/>
            <w:hideMark/>
          </w:tcPr>
          <w:p w14:paraId="22125DDB" w14:textId="77777777" w:rsidR="00A070F4" w:rsidRPr="0056356E" w:rsidRDefault="00A070F4" w:rsidP="00A070F4">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Node</w:t>
            </w:r>
          </w:p>
        </w:tc>
        <w:tc>
          <w:tcPr>
            <w:tcW w:w="1350" w:type="dxa"/>
            <w:tcBorders>
              <w:top w:val="nil"/>
              <w:left w:val="nil"/>
              <w:bottom w:val="single" w:sz="4" w:space="0" w:color="auto"/>
              <w:right w:val="single" w:sz="4" w:space="0" w:color="auto"/>
            </w:tcBorders>
            <w:shd w:val="clear" w:color="000000" w:fill="E7E6E6"/>
            <w:noWrap/>
            <w:vAlign w:val="center"/>
            <w:hideMark/>
          </w:tcPr>
          <w:p w14:paraId="35A74FD5" w14:textId="77777777" w:rsidR="00A070F4" w:rsidRPr="0056356E" w:rsidRDefault="00A070F4" w:rsidP="00A070F4">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 xml:space="preserve"> 2010-2011</w:t>
            </w:r>
          </w:p>
        </w:tc>
        <w:tc>
          <w:tcPr>
            <w:tcW w:w="1260" w:type="dxa"/>
            <w:tcBorders>
              <w:top w:val="nil"/>
              <w:left w:val="nil"/>
              <w:bottom w:val="single" w:sz="4" w:space="0" w:color="auto"/>
              <w:right w:val="single" w:sz="4" w:space="0" w:color="auto"/>
            </w:tcBorders>
            <w:shd w:val="clear" w:color="000000" w:fill="E7E6E6"/>
            <w:noWrap/>
            <w:vAlign w:val="center"/>
            <w:hideMark/>
          </w:tcPr>
          <w:p w14:paraId="6EAE7DD6" w14:textId="77777777" w:rsidR="00A070F4" w:rsidRPr="0056356E" w:rsidRDefault="00A070F4" w:rsidP="00A070F4">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2012-2013</w:t>
            </w:r>
          </w:p>
        </w:tc>
        <w:tc>
          <w:tcPr>
            <w:tcW w:w="1287" w:type="dxa"/>
            <w:tcBorders>
              <w:top w:val="nil"/>
              <w:left w:val="nil"/>
              <w:bottom w:val="single" w:sz="4" w:space="0" w:color="auto"/>
              <w:right w:val="single" w:sz="4" w:space="0" w:color="auto"/>
            </w:tcBorders>
            <w:shd w:val="clear" w:color="000000" w:fill="E7E6E6"/>
            <w:noWrap/>
            <w:vAlign w:val="center"/>
            <w:hideMark/>
          </w:tcPr>
          <w:p w14:paraId="371E6451" w14:textId="77777777" w:rsidR="00A070F4" w:rsidRPr="0056356E" w:rsidRDefault="00A070F4" w:rsidP="00A070F4">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 xml:space="preserve"> 2010-2011</w:t>
            </w:r>
          </w:p>
        </w:tc>
        <w:tc>
          <w:tcPr>
            <w:tcW w:w="1263" w:type="dxa"/>
            <w:tcBorders>
              <w:top w:val="nil"/>
              <w:left w:val="nil"/>
              <w:bottom w:val="single" w:sz="4" w:space="0" w:color="auto"/>
              <w:right w:val="single" w:sz="4" w:space="0" w:color="auto"/>
            </w:tcBorders>
            <w:shd w:val="clear" w:color="000000" w:fill="E7E6E6"/>
            <w:noWrap/>
            <w:vAlign w:val="center"/>
            <w:hideMark/>
          </w:tcPr>
          <w:p w14:paraId="23FB4EB8" w14:textId="77777777" w:rsidR="00A070F4" w:rsidRPr="0056356E" w:rsidRDefault="00A070F4" w:rsidP="00A070F4">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2012-2013</w:t>
            </w:r>
          </w:p>
        </w:tc>
      </w:tr>
      <w:tr w:rsidR="00AE4C88" w:rsidRPr="00A070F4" w14:paraId="737A042B"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000000" w:fill="FFD966"/>
            <w:noWrap/>
            <w:vAlign w:val="center"/>
            <w:hideMark/>
          </w:tcPr>
          <w:p w14:paraId="71887EFB" w14:textId="77777777" w:rsidR="00A070F4" w:rsidRPr="0056356E" w:rsidRDefault="00A070F4" w:rsidP="00A070F4">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Amoxicillin-Clavulanic Acid</w:t>
            </w:r>
          </w:p>
        </w:tc>
        <w:tc>
          <w:tcPr>
            <w:tcW w:w="1350" w:type="dxa"/>
            <w:tcBorders>
              <w:top w:val="nil"/>
              <w:left w:val="nil"/>
              <w:bottom w:val="single" w:sz="4" w:space="0" w:color="auto"/>
              <w:right w:val="single" w:sz="4" w:space="0" w:color="auto"/>
            </w:tcBorders>
            <w:shd w:val="clear" w:color="000000" w:fill="FFD966"/>
            <w:noWrap/>
            <w:vAlign w:val="center"/>
            <w:hideMark/>
          </w:tcPr>
          <w:p w14:paraId="1C7C4B1D"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60" w:type="dxa"/>
            <w:tcBorders>
              <w:top w:val="nil"/>
              <w:left w:val="nil"/>
              <w:bottom w:val="single" w:sz="4" w:space="0" w:color="auto"/>
              <w:right w:val="single" w:sz="4" w:space="0" w:color="auto"/>
            </w:tcBorders>
            <w:shd w:val="clear" w:color="000000" w:fill="FFD966"/>
            <w:noWrap/>
            <w:vAlign w:val="center"/>
            <w:hideMark/>
          </w:tcPr>
          <w:p w14:paraId="675A489C"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87" w:type="dxa"/>
            <w:tcBorders>
              <w:top w:val="nil"/>
              <w:left w:val="nil"/>
              <w:bottom w:val="single" w:sz="4" w:space="0" w:color="auto"/>
              <w:right w:val="single" w:sz="4" w:space="0" w:color="auto"/>
            </w:tcBorders>
            <w:shd w:val="clear" w:color="000000" w:fill="FFD966"/>
            <w:noWrap/>
            <w:vAlign w:val="center"/>
            <w:hideMark/>
          </w:tcPr>
          <w:p w14:paraId="0DA087E7"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0.14</w:t>
            </w:r>
          </w:p>
        </w:tc>
        <w:tc>
          <w:tcPr>
            <w:tcW w:w="1263" w:type="dxa"/>
            <w:tcBorders>
              <w:top w:val="nil"/>
              <w:left w:val="nil"/>
              <w:bottom w:val="single" w:sz="4" w:space="0" w:color="auto"/>
              <w:right w:val="single" w:sz="4" w:space="0" w:color="auto"/>
            </w:tcBorders>
            <w:shd w:val="clear" w:color="000000" w:fill="FFD966"/>
            <w:noWrap/>
            <w:vAlign w:val="center"/>
            <w:hideMark/>
          </w:tcPr>
          <w:p w14:paraId="628A6CBA"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0.17</w:t>
            </w:r>
          </w:p>
        </w:tc>
      </w:tr>
      <w:tr w:rsidR="00AE4C88" w:rsidRPr="00A070F4" w14:paraId="7347054B"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000000" w:fill="FFD966"/>
            <w:noWrap/>
            <w:vAlign w:val="center"/>
            <w:hideMark/>
          </w:tcPr>
          <w:p w14:paraId="2AFED557" w14:textId="77777777" w:rsidR="00A070F4" w:rsidRPr="0056356E" w:rsidRDefault="00A070F4" w:rsidP="00A070F4">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Cefoxitin</w:t>
            </w:r>
          </w:p>
        </w:tc>
        <w:tc>
          <w:tcPr>
            <w:tcW w:w="1350" w:type="dxa"/>
            <w:tcBorders>
              <w:top w:val="nil"/>
              <w:left w:val="nil"/>
              <w:bottom w:val="single" w:sz="4" w:space="0" w:color="auto"/>
              <w:right w:val="single" w:sz="4" w:space="0" w:color="auto"/>
            </w:tcBorders>
            <w:shd w:val="clear" w:color="000000" w:fill="FFD966"/>
            <w:noWrap/>
            <w:vAlign w:val="center"/>
            <w:hideMark/>
          </w:tcPr>
          <w:p w14:paraId="0D4B3DDB"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60" w:type="dxa"/>
            <w:tcBorders>
              <w:top w:val="nil"/>
              <w:left w:val="nil"/>
              <w:bottom w:val="single" w:sz="4" w:space="0" w:color="auto"/>
              <w:right w:val="single" w:sz="4" w:space="0" w:color="auto"/>
            </w:tcBorders>
            <w:shd w:val="clear" w:color="000000" w:fill="FFD966"/>
            <w:noWrap/>
            <w:vAlign w:val="center"/>
            <w:hideMark/>
          </w:tcPr>
          <w:p w14:paraId="1A90A678"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87" w:type="dxa"/>
            <w:tcBorders>
              <w:top w:val="nil"/>
              <w:left w:val="nil"/>
              <w:bottom w:val="single" w:sz="4" w:space="0" w:color="auto"/>
              <w:right w:val="single" w:sz="4" w:space="0" w:color="auto"/>
            </w:tcBorders>
            <w:shd w:val="clear" w:color="000000" w:fill="FFD966"/>
            <w:noWrap/>
            <w:vAlign w:val="center"/>
            <w:hideMark/>
          </w:tcPr>
          <w:p w14:paraId="3A4F0E01"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0.14</w:t>
            </w:r>
          </w:p>
        </w:tc>
        <w:tc>
          <w:tcPr>
            <w:tcW w:w="1263" w:type="dxa"/>
            <w:tcBorders>
              <w:top w:val="nil"/>
              <w:left w:val="nil"/>
              <w:bottom w:val="single" w:sz="4" w:space="0" w:color="auto"/>
              <w:right w:val="single" w:sz="4" w:space="0" w:color="auto"/>
            </w:tcBorders>
            <w:shd w:val="clear" w:color="000000" w:fill="FFD966"/>
            <w:noWrap/>
            <w:vAlign w:val="center"/>
            <w:hideMark/>
          </w:tcPr>
          <w:p w14:paraId="05D90FFD"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0.17</w:t>
            </w:r>
          </w:p>
        </w:tc>
      </w:tr>
      <w:tr w:rsidR="00AE4C88" w:rsidRPr="00A070F4" w14:paraId="77C5A9CA"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000000" w:fill="FFD966"/>
            <w:noWrap/>
            <w:vAlign w:val="center"/>
            <w:hideMark/>
          </w:tcPr>
          <w:p w14:paraId="06A30AC8" w14:textId="77777777" w:rsidR="00A070F4" w:rsidRPr="0056356E" w:rsidRDefault="00A070F4" w:rsidP="00A070F4">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Ceftriaxone</w:t>
            </w:r>
          </w:p>
        </w:tc>
        <w:tc>
          <w:tcPr>
            <w:tcW w:w="1350" w:type="dxa"/>
            <w:tcBorders>
              <w:top w:val="nil"/>
              <w:left w:val="nil"/>
              <w:bottom w:val="single" w:sz="4" w:space="0" w:color="auto"/>
              <w:right w:val="single" w:sz="4" w:space="0" w:color="auto"/>
            </w:tcBorders>
            <w:shd w:val="clear" w:color="000000" w:fill="FFD966"/>
            <w:noWrap/>
            <w:vAlign w:val="center"/>
            <w:hideMark/>
          </w:tcPr>
          <w:p w14:paraId="37E149F0"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60" w:type="dxa"/>
            <w:tcBorders>
              <w:top w:val="nil"/>
              <w:left w:val="nil"/>
              <w:bottom w:val="single" w:sz="4" w:space="0" w:color="auto"/>
              <w:right w:val="single" w:sz="4" w:space="0" w:color="auto"/>
            </w:tcBorders>
            <w:shd w:val="clear" w:color="000000" w:fill="FFD966"/>
            <w:noWrap/>
            <w:vAlign w:val="center"/>
            <w:hideMark/>
          </w:tcPr>
          <w:p w14:paraId="58DE4744"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87" w:type="dxa"/>
            <w:tcBorders>
              <w:top w:val="nil"/>
              <w:left w:val="nil"/>
              <w:bottom w:val="single" w:sz="4" w:space="0" w:color="auto"/>
              <w:right w:val="single" w:sz="4" w:space="0" w:color="auto"/>
            </w:tcBorders>
            <w:shd w:val="clear" w:color="000000" w:fill="FFD966"/>
            <w:noWrap/>
            <w:vAlign w:val="center"/>
            <w:hideMark/>
          </w:tcPr>
          <w:p w14:paraId="6260D5B1"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0.14</w:t>
            </w:r>
          </w:p>
        </w:tc>
        <w:tc>
          <w:tcPr>
            <w:tcW w:w="1263" w:type="dxa"/>
            <w:tcBorders>
              <w:top w:val="nil"/>
              <w:left w:val="nil"/>
              <w:bottom w:val="single" w:sz="4" w:space="0" w:color="auto"/>
              <w:right w:val="single" w:sz="4" w:space="0" w:color="auto"/>
            </w:tcBorders>
            <w:shd w:val="clear" w:color="000000" w:fill="FFD966"/>
            <w:noWrap/>
            <w:vAlign w:val="center"/>
            <w:hideMark/>
          </w:tcPr>
          <w:p w14:paraId="37F2C6E9"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0.17</w:t>
            </w:r>
          </w:p>
        </w:tc>
      </w:tr>
      <w:tr w:rsidR="00AE4C88" w:rsidRPr="00A070F4" w14:paraId="42FF8D6B"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000000" w:fill="FFD966"/>
            <w:noWrap/>
            <w:vAlign w:val="center"/>
            <w:hideMark/>
          </w:tcPr>
          <w:p w14:paraId="750F9FB8" w14:textId="77777777" w:rsidR="00A070F4" w:rsidRPr="0056356E" w:rsidRDefault="00A070F4" w:rsidP="00A070F4">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Ciprofloxacin</w:t>
            </w:r>
          </w:p>
        </w:tc>
        <w:tc>
          <w:tcPr>
            <w:tcW w:w="1350" w:type="dxa"/>
            <w:tcBorders>
              <w:top w:val="nil"/>
              <w:left w:val="nil"/>
              <w:bottom w:val="single" w:sz="4" w:space="0" w:color="auto"/>
              <w:right w:val="single" w:sz="4" w:space="0" w:color="auto"/>
            </w:tcBorders>
            <w:shd w:val="clear" w:color="000000" w:fill="FFD966"/>
            <w:noWrap/>
            <w:vAlign w:val="center"/>
            <w:hideMark/>
          </w:tcPr>
          <w:p w14:paraId="736F4110"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60" w:type="dxa"/>
            <w:tcBorders>
              <w:top w:val="nil"/>
              <w:left w:val="nil"/>
              <w:bottom w:val="single" w:sz="4" w:space="0" w:color="auto"/>
              <w:right w:val="single" w:sz="4" w:space="0" w:color="auto"/>
            </w:tcBorders>
            <w:shd w:val="clear" w:color="000000" w:fill="FFD966"/>
            <w:noWrap/>
            <w:vAlign w:val="center"/>
            <w:hideMark/>
          </w:tcPr>
          <w:p w14:paraId="0E200052"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87" w:type="dxa"/>
            <w:tcBorders>
              <w:top w:val="nil"/>
              <w:left w:val="nil"/>
              <w:bottom w:val="single" w:sz="4" w:space="0" w:color="auto"/>
              <w:right w:val="single" w:sz="4" w:space="0" w:color="auto"/>
            </w:tcBorders>
            <w:shd w:val="clear" w:color="000000" w:fill="FFD966"/>
            <w:noWrap/>
            <w:vAlign w:val="center"/>
            <w:hideMark/>
          </w:tcPr>
          <w:p w14:paraId="7CB906DA"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0.14</w:t>
            </w:r>
          </w:p>
        </w:tc>
        <w:tc>
          <w:tcPr>
            <w:tcW w:w="1263" w:type="dxa"/>
            <w:tcBorders>
              <w:top w:val="nil"/>
              <w:left w:val="nil"/>
              <w:bottom w:val="single" w:sz="4" w:space="0" w:color="auto"/>
              <w:right w:val="single" w:sz="4" w:space="0" w:color="auto"/>
            </w:tcBorders>
            <w:shd w:val="clear" w:color="000000" w:fill="FFD966"/>
            <w:noWrap/>
            <w:vAlign w:val="center"/>
            <w:hideMark/>
          </w:tcPr>
          <w:p w14:paraId="6148DAD2"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0.17</w:t>
            </w:r>
          </w:p>
        </w:tc>
      </w:tr>
      <w:tr w:rsidR="00AE4C88" w:rsidRPr="00A070F4" w14:paraId="6153D29F"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000000" w:fill="FFD966"/>
            <w:noWrap/>
            <w:vAlign w:val="center"/>
            <w:hideMark/>
          </w:tcPr>
          <w:p w14:paraId="60E1279F" w14:textId="77777777" w:rsidR="00A070F4" w:rsidRPr="0056356E" w:rsidRDefault="00A070F4" w:rsidP="00A070F4">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Gentamicin</w:t>
            </w:r>
          </w:p>
        </w:tc>
        <w:tc>
          <w:tcPr>
            <w:tcW w:w="1350" w:type="dxa"/>
            <w:tcBorders>
              <w:top w:val="nil"/>
              <w:left w:val="nil"/>
              <w:bottom w:val="single" w:sz="4" w:space="0" w:color="auto"/>
              <w:right w:val="single" w:sz="4" w:space="0" w:color="auto"/>
            </w:tcBorders>
            <w:shd w:val="clear" w:color="000000" w:fill="FFD966"/>
            <w:noWrap/>
            <w:vAlign w:val="center"/>
            <w:hideMark/>
          </w:tcPr>
          <w:p w14:paraId="38B9F23A"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60" w:type="dxa"/>
            <w:tcBorders>
              <w:top w:val="nil"/>
              <w:left w:val="nil"/>
              <w:bottom w:val="single" w:sz="4" w:space="0" w:color="auto"/>
              <w:right w:val="single" w:sz="4" w:space="0" w:color="auto"/>
            </w:tcBorders>
            <w:shd w:val="clear" w:color="000000" w:fill="FFD966"/>
            <w:noWrap/>
            <w:vAlign w:val="center"/>
            <w:hideMark/>
          </w:tcPr>
          <w:p w14:paraId="508E7163"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87" w:type="dxa"/>
            <w:tcBorders>
              <w:top w:val="nil"/>
              <w:left w:val="nil"/>
              <w:bottom w:val="single" w:sz="4" w:space="0" w:color="auto"/>
              <w:right w:val="single" w:sz="4" w:space="0" w:color="auto"/>
            </w:tcBorders>
            <w:shd w:val="clear" w:color="000000" w:fill="FFD966"/>
            <w:noWrap/>
            <w:vAlign w:val="center"/>
            <w:hideMark/>
          </w:tcPr>
          <w:p w14:paraId="03A0C666"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0.07</w:t>
            </w:r>
          </w:p>
        </w:tc>
        <w:tc>
          <w:tcPr>
            <w:tcW w:w="1263" w:type="dxa"/>
            <w:tcBorders>
              <w:top w:val="nil"/>
              <w:left w:val="nil"/>
              <w:bottom w:val="single" w:sz="4" w:space="0" w:color="auto"/>
              <w:right w:val="single" w:sz="4" w:space="0" w:color="auto"/>
            </w:tcBorders>
            <w:shd w:val="clear" w:color="000000" w:fill="FFD966"/>
            <w:noWrap/>
            <w:vAlign w:val="center"/>
            <w:hideMark/>
          </w:tcPr>
          <w:p w14:paraId="49E7EBF4"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0.17</w:t>
            </w:r>
          </w:p>
        </w:tc>
      </w:tr>
      <w:tr w:rsidR="00AE4C88" w:rsidRPr="00A070F4" w14:paraId="1980381B"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000000" w:fill="FFD966"/>
            <w:noWrap/>
            <w:vAlign w:val="center"/>
            <w:hideMark/>
          </w:tcPr>
          <w:p w14:paraId="67C3F593" w14:textId="77777777" w:rsidR="00A070F4" w:rsidRPr="0056356E" w:rsidRDefault="00A070F4" w:rsidP="00A070F4">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Nalidixic acid</w:t>
            </w:r>
          </w:p>
        </w:tc>
        <w:tc>
          <w:tcPr>
            <w:tcW w:w="1350" w:type="dxa"/>
            <w:tcBorders>
              <w:top w:val="nil"/>
              <w:left w:val="nil"/>
              <w:bottom w:val="single" w:sz="4" w:space="0" w:color="auto"/>
              <w:right w:val="single" w:sz="4" w:space="0" w:color="auto"/>
            </w:tcBorders>
            <w:shd w:val="clear" w:color="000000" w:fill="FFD966"/>
            <w:noWrap/>
            <w:vAlign w:val="center"/>
            <w:hideMark/>
          </w:tcPr>
          <w:p w14:paraId="63B1041B"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60" w:type="dxa"/>
            <w:tcBorders>
              <w:top w:val="nil"/>
              <w:left w:val="nil"/>
              <w:bottom w:val="single" w:sz="4" w:space="0" w:color="auto"/>
              <w:right w:val="single" w:sz="4" w:space="0" w:color="auto"/>
            </w:tcBorders>
            <w:shd w:val="clear" w:color="000000" w:fill="FFD966"/>
            <w:noWrap/>
            <w:vAlign w:val="center"/>
            <w:hideMark/>
          </w:tcPr>
          <w:p w14:paraId="18F77BBE"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87" w:type="dxa"/>
            <w:tcBorders>
              <w:top w:val="nil"/>
              <w:left w:val="nil"/>
              <w:bottom w:val="single" w:sz="4" w:space="0" w:color="auto"/>
              <w:right w:val="single" w:sz="4" w:space="0" w:color="auto"/>
            </w:tcBorders>
            <w:shd w:val="clear" w:color="000000" w:fill="FFD966"/>
            <w:noWrap/>
            <w:vAlign w:val="center"/>
            <w:hideMark/>
          </w:tcPr>
          <w:p w14:paraId="6952EC22"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0.14</w:t>
            </w:r>
          </w:p>
        </w:tc>
        <w:tc>
          <w:tcPr>
            <w:tcW w:w="1263" w:type="dxa"/>
            <w:tcBorders>
              <w:top w:val="nil"/>
              <w:left w:val="nil"/>
              <w:bottom w:val="single" w:sz="4" w:space="0" w:color="auto"/>
              <w:right w:val="single" w:sz="4" w:space="0" w:color="auto"/>
            </w:tcBorders>
            <w:shd w:val="clear" w:color="000000" w:fill="FFD966"/>
            <w:noWrap/>
            <w:vAlign w:val="center"/>
            <w:hideMark/>
          </w:tcPr>
          <w:p w14:paraId="2D39B277"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0.17</w:t>
            </w:r>
          </w:p>
        </w:tc>
      </w:tr>
      <w:tr w:rsidR="00AE4C88" w:rsidRPr="00A070F4" w14:paraId="046A170C"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000000" w:fill="FFD966"/>
            <w:noWrap/>
            <w:vAlign w:val="center"/>
            <w:hideMark/>
          </w:tcPr>
          <w:p w14:paraId="66F5121D" w14:textId="77777777" w:rsidR="00A070F4" w:rsidRPr="0056356E" w:rsidRDefault="00A070F4" w:rsidP="00A070F4">
            <w:pPr>
              <w:spacing w:after="0" w:line="240" w:lineRule="auto"/>
              <w:rPr>
                <w:rFonts w:asciiTheme="majorBidi" w:eastAsia="Times New Roman" w:hAnsiTheme="majorBidi" w:cstheme="majorBidi"/>
                <w:color w:val="000000"/>
              </w:rPr>
            </w:pPr>
            <w:proofErr w:type="spellStart"/>
            <w:proofErr w:type="gramStart"/>
            <w:r w:rsidRPr="0056356E">
              <w:rPr>
                <w:rFonts w:asciiTheme="majorBidi" w:eastAsia="Times New Roman" w:hAnsiTheme="majorBidi" w:cstheme="majorBidi"/>
                <w:color w:val="000000"/>
              </w:rPr>
              <w:t>SEROTYPE:Dublin</w:t>
            </w:r>
            <w:proofErr w:type="spellEnd"/>
            <w:proofErr w:type="gramEnd"/>
          </w:p>
        </w:tc>
        <w:tc>
          <w:tcPr>
            <w:tcW w:w="1350" w:type="dxa"/>
            <w:tcBorders>
              <w:top w:val="nil"/>
              <w:left w:val="nil"/>
              <w:bottom w:val="single" w:sz="4" w:space="0" w:color="auto"/>
              <w:right w:val="single" w:sz="4" w:space="0" w:color="auto"/>
            </w:tcBorders>
            <w:shd w:val="clear" w:color="000000" w:fill="FFD966"/>
            <w:noWrap/>
            <w:vAlign w:val="center"/>
            <w:hideMark/>
          </w:tcPr>
          <w:p w14:paraId="62C4C61D"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60" w:type="dxa"/>
            <w:tcBorders>
              <w:top w:val="nil"/>
              <w:left w:val="nil"/>
              <w:bottom w:val="single" w:sz="4" w:space="0" w:color="auto"/>
              <w:right w:val="single" w:sz="4" w:space="0" w:color="auto"/>
            </w:tcBorders>
            <w:shd w:val="clear" w:color="000000" w:fill="FFD966"/>
            <w:noWrap/>
            <w:vAlign w:val="center"/>
            <w:hideMark/>
          </w:tcPr>
          <w:p w14:paraId="31F12FBC"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87" w:type="dxa"/>
            <w:tcBorders>
              <w:top w:val="nil"/>
              <w:left w:val="nil"/>
              <w:bottom w:val="single" w:sz="4" w:space="0" w:color="auto"/>
              <w:right w:val="single" w:sz="4" w:space="0" w:color="auto"/>
            </w:tcBorders>
            <w:shd w:val="clear" w:color="000000" w:fill="FFD966"/>
            <w:noWrap/>
            <w:vAlign w:val="center"/>
            <w:hideMark/>
          </w:tcPr>
          <w:p w14:paraId="0CC11A0A"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0.79</w:t>
            </w:r>
          </w:p>
        </w:tc>
        <w:tc>
          <w:tcPr>
            <w:tcW w:w="1263" w:type="dxa"/>
            <w:tcBorders>
              <w:top w:val="nil"/>
              <w:left w:val="nil"/>
              <w:bottom w:val="single" w:sz="4" w:space="0" w:color="auto"/>
              <w:right w:val="single" w:sz="4" w:space="0" w:color="auto"/>
            </w:tcBorders>
            <w:shd w:val="clear" w:color="000000" w:fill="FFD966"/>
            <w:noWrap/>
            <w:vAlign w:val="center"/>
            <w:hideMark/>
          </w:tcPr>
          <w:p w14:paraId="6710A3D5"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0.83</w:t>
            </w:r>
          </w:p>
        </w:tc>
      </w:tr>
      <w:tr w:rsidR="00A070F4" w:rsidRPr="00A070F4" w14:paraId="02833137"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auto" w:fill="auto"/>
            <w:noWrap/>
            <w:vAlign w:val="center"/>
            <w:hideMark/>
          </w:tcPr>
          <w:p w14:paraId="7502D3B7" w14:textId="77777777" w:rsidR="00A070F4" w:rsidRPr="0056356E" w:rsidRDefault="00A070F4" w:rsidP="00A070F4">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Ampicillin</w:t>
            </w:r>
          </w:p>
        </w:tc>
        <w:tc>
          <w:tcPr>
            <w:tcW w:w="1350" w:type="dxa"/>
            <w:tcBorders>
              <w:top w:val="nil"/>
              <w:left w:val="nil"/>
              <w:bottom w:val="single" w:sz="4" w:space="0" w:color="auto"/>
              <w:right w:val="single" w:sz="4" w:space="0" w:color="auto"/>
            </w:tcBorders>
            <w:shd w:val="clear" w:color="auto" w:fill="auto"/>
            <w:noWrap/>
            <w:vAlign w:val="center"/>
            <w:hideMark/>
          </w:tcPr>
          <w:p w14:paraId="088101B4"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2</w:t>
            </w:r>
          </w:p>
        </w:tc>
        <w:tc>
          <w:tcPr>
            <w:tcW w:w="1260" w:type="dxa"/>
            <w:tcBorders>
              <w:top w:val="nil"/>
              <w:left w:val="nil"/>
              <w:bottom w:val="single" w:sz="4" w:space="0" w:color="auto"/>
              <w:right w:val="single" w:sz="4" w:space="0" w:color="auto"/>
            </w:tcBorders>
            <w:shd w:val="clear" w:color="auto" w:fill="auto"/>
            <w:noWrap/>
            <w:vAlign w:val="center"/>
            <w:hideMark/>
          </w:tcPr>
          <w:p w14:paraId="582B115C"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87" w:type="dxa"/>
            <w:tcBorders>
              <w:top w:val="nil"/>
              <w:left w:val="nil"/>
              <w:bottom w:val="single" w:sz="4" w:space="0" w:color="auto"/>
              <w:right w:val="single" w:sz="4" w:space="0" w:color="auto"/>
            </w:tcBorders>
            <w:shd w:val="clear" w:color="auto" w:fill="auto"/>
            <w:noWrap/>
            <w:vAlign w:val="center"/>
            <w:hideMark/>
          </w:tcPr>
          <w:p w14:paraId="0745CE64"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0.14</w:t>
            </w:r>
          </w:p>
        </w:tc>
        <w:tc>
          <w:tcPr>
            <w:tcW w:w="1263" w:type="dxa"/>
            <w:tcBorders>
              <w:top w:val="nil"/>
              <w:left w:val="nil"/>
              <w:bottom w:val="single" w:sz="4" w:space="0" w:color="auto"/>
              <w:right w:val="single" w:sz="4" w:space="0" w:color="auto"/>
            </w:tcBorders>
            <w:shd w:val="clear" w:color="auto" w:fill="auto"/>
            <w:noWrap/>
            <w:vAlign w:val="center"/>
            <w:hideMark/>
          </w:tcPr>
          <w:p w14:paraId="1C0B8F3F"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0.17</w:t>
            </w:r>
          </w:p>
        </w:tc>
      </w:tr>
      <w:tr w:rsidR="00A070F4" w:rsidRPr="00A070F4" w14:paraId="71FABDF5"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auto" w:fill="auto"/>
            <w:noWrap/>
            <w:vAlign w:val="center"/>
            <w:hideMark/>
          </w:tcPr>
          <w:p w14:paraId="7E03CFD6" w14:textId="77777777" w:rsidR="00A070F4" w:rsidRPr="0056356E" w:rsidRDefault="00A070F4" w:rsidP="00A070F4">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Chloramphenicol</w:t>
            </w:r>
          </w:p>
        </w:tc>
        <w:tc>
          <w:tcPr>
            <w:tcW w:w="1350" w:type="dxa"/>
            <w:tcBorders>
              <w:top w:val="nil"/>
              <w:left w:val="nil"/>
              <w:bottom w:val="single" w:sz="4" w:space="0" w:color="auto"/>
              <w:right w:val="single" w:sz="4" w:space="0" w:color="auto"/>
            </w:tcBorders>
            <w:shd w:val="clear" w:color="auto" w:fill="auto"/>
            <w:noWrap/>
            <w:vAlign w:val="center"/>
            <w:hideMark/>
          </w:tcPr>
          <w:p w14:paraId="7349422C"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2</w:t>
            </w:r>
          </w:p>
        </w:tc>
        <w:tc>
          <w:tcPr>
            <w:tcW w:w="1260" w:type="dxa"/>
            <w:tcBorders>
              <w:top w:val="nil"/>
              <w:left w:val="nil"/>
              <w:bottom w:val="single" w:sz="4" w:space="0" w:color="auto"/>
              <w:right w:val="single" w:sz="4" w:space="0" w:color="auto"/>
            </w:tcBorders>
            <w:shd w:val="clear" w:color="auto" w:fill="auto"/>
            <w:noWrap/>
            <w:vAlign w:val="center"/>
            <w:hideMark/>
          </w:tcPr>
          <w:p w14:paraId="5C7C8573"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w:t>
            </w:r>
          </w:p>
        </w:tc>
        <w:tc>
          <w:tcPr>
            <w:tcW w:w="1287" w:type="dxa"/>
            <w:tcBorders>
              <w:top w:val="nil"/>
              <w:left w:val="nil"/>
              <w:bottom w:val="single" w:sz="4" w:space="0" w:color="auto"/>
              <w:right w:val="single" w:sz="4" w:space="0" w:color="auto"/>
            </w:tcBorders>
            <w:shd w:val="clear" w:color="auto" w:fill="auto"/>
            <w:noWrap/>
            <w:vAlign w:val="center"/>
            <w:hideMark/>
          </w:tcPr>
          <w:p w14:paraId="3018632C"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0.14</w:t>
            </w:r>
          </w:p>
        </w:tc>
        <w:tc>
          <w:tcPr>
            <w:tcW w:w="1263" w:type="dxa"/>
            <w:tcBorders>
              <w:top w:val="nil"/>
              <w:left w:val="nil"/>
              <w:bottom w:val="single" w:sz="4" w:space="0" w:color="auto"/>
              <w:right w:val="single" w:sz="4" w:space="0" w:color="auto"/>
            </w:tcBorders>
            <w:shd w:val="clear" w:color="auto" w:fill="auto"/>
            <w:noWrap/>
            <w:vAlign w:val="center"/>
            <w:hideMark/>
          </w:tcPr>
          <w:p w14:paraId="32A15305"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0.17</w:t>
            </w:r>
          </w:p>
        </w:tc>
      </w:tr>
      <w:tr w:rsidR="00AE4C88" w:rsidRPr="00A070F4" w14:paraId="1C03D59D"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000000" w:fill="9CC2E5"/>
            <w:noWrap/>
            <w:vAlign w:val="center"/>
            <w:hideMark/>
          </w:tcPr>
          <w:p w14:paraId="3B56435C" w14:textId="77777777" w:rsidR="00A070F4" w:rsidRPr="0056356E" w:rsidRDefault="00A070F4" w:rsidP="00A070F4">
            <w:pPr>
              <w:spacing w:after="0" w:line="240" w:lineRule="auto"/>
              <w:rPr>
                <w:rFonts w:asciiTheme="majorBidi" w:eastAsia="Times New Roman" w:hAnsiTheme="majorBidi" w:cstheme="majorBidi"/>
                <w:color w:val="000000"/>
              </w:rPr>
            </w:pPr>
            <w:proofErr w:type="spellStart"/>
            <w:r w:rsidRPr="0056356E">
              <w:rPr>
                <w:rFonts w:asciiTheme="majorBidi" w:eastAsia="Times New Roman" w:hAnsiTheme="majorBidi" w:cstheme="majorBidi"/>
                <w:color w:val="000000"/>
              </w:rPr>
              <w:t>Sulfisoxazole</w:t>
            </w:r>
            <w:proofErr w:type="spellEnd"/>
          </w:p>
        </w:tc>
        <w:tc>
          <w:tcPr>
            <w:tcW w:w="1350" w:type="dxa"/>
            <w:tcBorders>
              <w:top w:val="nil"/>
              <w:left w:val="nil"/>
              <w:bottom w:val="single" w:sz="4" w:space="0" w:color="auto"/>
              <w:right w:val="single" w:sz="4" w:space="0" w:color="auto"/>
            </w:tcBorders>
            <w:shd w:val="clear" w:color="000000" w:fill="9CC2E5"/>
            <w:noWrap/>
            <w:vAlign w:val="center"/>
            <w:hideMark/>
          </w:tcPr>
          <w:p w14:paraId="7762F4DD"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2</w:t>
            </w:r>
          </w:p>
        </w:tc>
        <w:tc>
          <w:tcPr>
            <w:tcW w:w="1260" w:type="dxa"/>
            <w:tcBorders>
              <w:top w:val="nil"/>
              <w:left w:val="nil"/>
              <w:bottom w:val="single" w:sz="4" w:space="0" w:color="auto"/>
              <w:right w:val="single" w:sz="4" w:space="0" w:color="auto"/>
            </w:tcBorders>
            <w:shd w:val="clear" w:color="000000" w:fill="9CC2E5"/>
            <w:noWrap/>
            <w:vAlign w:val="center"/>
            <w:hideMark/>
          </w:tcPr>
          <w:p w14:paraId="2A58B753"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2</w:t>
            </w:r>
          </w:p>
        </w:tc>
        <w:tc>
          <w:tcPr>
            <w:tcW w:w="1287" w:type="dxa"/>
            <w:tcBorders>
              <w:top w:val="nil"/>
              <w:left w:val="nil"/>
              <w:bottom w:val="single" w:sz="4" w:space="0" w:color="auto"/>
              <w:right w:val="single" w:sz="4" w:space="0" w:color="auto"/>
            </w:tcBorders>
            <w:shd w:val="clear" w:color="000000" w:fill="9CC2E5"/>
            <w:noWrap/>
            <w:vAlign w:val="center"/>
            <w:hideMark/>
          </w:tcPr>
          <w:p w14:paraId="287DBA81"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0.14</w:t>
            </w:r>
          </w:p>
        </w:tc>
        <w:tc>
          <w:tcPr>
            <w:tcW w:w="1263" w:type="dxa"/>
            <w:tcBorders>
              <w:top w:val="nil"/>
              <w:left w:val="nil"/>
              <w:bottom w:val="single" w:sz="4" w:space="0" w:color="auto"/>
              <w:right w:val="single" w:sz="4" w:space="0" w:color="auto"/>
            </w:tcBorders>
            <w:shd w:val="clear" w:color="000000" w:fill="9CC2E5"/>
            <w:noWrap/>
            <w:vAlign w:val="center"/>
            <w:hideMark/>
          </w:tcPr>
          <w:p w14:paraId="7A68A80C"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0.17</w:t>
            </w:r>
          </w:p>
        </w:tc>
      </w:tr>
      <w:tr w:rsidR="00AE4C88" w:rsidRPr="00A070F4" w14:paraId="37464F1E"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000000" w:fill="9CC2E5"/>
            <w:noWrap/>
            <w:vAlign w:val="center"/>
            <w:hideMark/>
          </w:tcPr>
          <w:p w14:paraId="5A26A83F" w14:textId="77777777" w:rsidR="00A070F4" w:rsidRPr="0056356E" w:rsidRDefault="00A070F4" w:rsidP="00A070F4">
            <w:pPr>
              <w:spacing w:after="0" w:line="240" w:lineRule="auto"/>
              <w:rPr>
                <w:rFonts w:asciiTheme="majorBidi" w:eastAsia="Times New Roman" w:hAnsiTheme="majorBidi" w:cstheme="majorBidi"/>
                <w:color w:val="000000"/>
              </w:rPr>
            </w:pPr>
            <w:proofErr w:type="spellStart"/>
            <w:proofErr w:type="gramStart"/>
            <w:r w:rsidRPr="0056356E">
              <w:rPr>
                <w:rFonts w:asciiTheme="majorBidi" w:eastAsia="Times New Roman" w:hAnsiTheme="majorBidi" w:cstheme="majorBidi"/>
                <w:color w:val="000000"/>
              </w:rPr>
              <w:t>SEROTYPE:</w:t>
            </w:r>
            <w:bookmarkStart w:id="1" w:name="_Hlk133794658"/>
            <w:r w:rsidRPr="0056356E">
              <w:rPr>
                <w:rFonts w:asciiTheme="majorBidi" w:eastAsia="Times New Roman" w:hAnsiTheme="majorBidi" w:cstheme="majorBidi"/>
                <w:color w:val="000000"/>
              </w:rPr>
              <w:t>Typhimurium</w:t>
            </w:r>
            <w:bookmarkEnd w:id="1"/>
            <w:proofErr w:type="spellEnd"/>
            <w:proofErr w:type="gramEnd"/>
          </w:p>
        </w:tc>
        <w:tc>
          <w:tcPr>
            <w:tcW w:w="1350" w:type="dxa"/>
            <w:tcBorders>
              <w:top w:val="nil"/>
              <w:left w:val="nil"/>
              <w:bottom w:val="single" w:sz="4" w:space="0" w:color="auto"/>
              <w:right w:val="single" w:sz="4" w:space="0" w:color="auto"/>
            </w:tcBorders>
            <w:shd w:val="clear" w:color="000000" w:fill="9CC2E5"/>
            <w:noWrap/>
            <w:vAlign w:val="center"/>
            <w:hideMark/>
          </w:tcPr>
          <w:p w14:paraId="18116C47"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2</w:t>
            </w:r>
          </w:p>
        </w:tc>
        <w:tc>
          <w:tcPr>
            <w:tcW w:w="1260" w:type="dxa"/>
            <w:tcBorders>
              <w:top w:val="nil"/>
              <w:left w:val="nil"/>
              <w:bottom w:val="single" w:sz="4" w:space="0" w:color="auto"/>
              <w:right w:val="single" w:sz="4" w:space="0" w:color="auto"/>
            </w:tcBorders>
            <w:shd w:val="clear" w:color="000000" w:fill="9CC2E5"/>
            <w:noWrap/>
            <w:vAlign w:val="center"/>
            <w:hideMark/>
          </w:tcPr>
          <w:p w14:paraId="6F73AF24"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2</w:t>
            </w:r>
          </w:p>
        </w:tc>
        <w:tc>
          <w:tcPr>
            <w:tcW w:w="1287" w:type="dxa"/>
            <w:tcBorders>
              <w:top w:val="nil"/>
              <w:left w:val="nil"/>
              <w:bottom w:val="single" w:sz="4" w:space="0" w:color="auto"/>
              <w:right w:val="single" w:sz="4" w:space="0" w:color="auto"/>
            </w:tcBorders>
            <w:shd w:val="clear" w:color="000000" w:fill="9CC2E5"/>
            <w:noWrap/>
            <w:vAlign w:val="center"/>
            <w:hideMark/>
          </w:tcPr>
          <w:p w14:paraId="4412DFA1"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0.57</w:t>
            </w:r>
          </w:p>
        </w:tc>
        <w:tc>
          <w:tcPr>
            <w:tcW w:w="1263" w:type="dxa"/>
            <w:tcBorders>
              <w:top w:val="nil"/>
              <w:left w:val="nil"/>
              <w:bottom w:val="single" w:sz="4" w:space="0" w:color="auto"/>
              <w:right w:val="single" w:sz="4" w:space="0" w:color="auto"/>
            </w:tcBorders>
            <w:shd w:val="clear" w:color="000000" w:fill="9CC2E5"/>
            <w:noWrap/>
            <w:vAlign w:val="center"/>
            <w:hideMark/>
          </w:tcPr>
          <w:p w14:paraId="2319FE87"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0.92</w:t>
            </w:r>
          </w:p>
        </w:tc>
      </w:tr>
      <w:tr w:rsidR="00A070F4" w:rsidRPr="00A070F4" w14:paraId="0F39B025"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auto" w:fill="auto"/>
            <w:noWrap/>
            <w:vAlign w:val="center"/>
            <w:hideMark/>
          </w:tcPr>
          <w:p w14:paraId="1F561614" w14:textId="77777777" w:rsidR="00A070F4" w:rsidRPr="0056356E" w:rsidRDefault="00A070F4" w:rsidP="00A070F4">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Tetracycline</w:t>
            </w:r>
          </w:p>
        </w:tc>
        <w:tc>
          <w:tcPr>
            <w:tcW w:w="1350" w:type="dxa"/>
            <w:tcBorders>
              <w:top w:val="nil"/>
              <w:left w:val="nil"/>
              <w:bottom w:val="single" w:sz="4" w:space="0" w:color="auto"/>
              <w:right w:val="single" w:sz="4" w:space="0" w:color="auto"/>
            </w:tcBorders>
            <w:shd w:val="clear" w:color="auto" w:fill="auto"/>
            <w:noWrap/>
            <w:vAlign w:val="center"/>
            <w:hideMark/>
          </w:tcPr>
          <w:p w14:paraId="4499D17C"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3</w:t>
            </w:r>
          </w:p>
        </w:tc>
        <w:tc>
          <w:tcPr>
            <w:tcW w:w="1260" w:type="dxa"/>
            <w:tcBorders>
              <w:top w:val="nil"/>
              <w:left w:val="nil"/>
              <w:bottom w:val="single" w:sz="4" w:space="0" w:color="auto"/>
              <w:right w:val="single" w:sz="4" w:space="0" w:color="auto"/>
            </w:tcBorders>
            <w:shd w:val="clear" w:color="auto" w:fill="auto"/>
            <w:noWrap/>
            <w:vAlign w:val="center"/>
            <w:hideMark/>
          </w:tcPr>
          <w:p w14:paraId="5C06622E"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2</w:t>
            </w:r>
          </w:p>
        </w:tc>
        <w:tc>
          <w:tcPr>
            <w:tcW w:w="1287" w:type="dxa"/>
            <w:tcBorders>
              <w:top w:val="nil"/>
              <w:left w:val="nil"/>
              <w:bottom w:val="single" w:sz="4" w:space="0" w:color="auto"/>
              <w:right w:val="single" w:sz="4" w:space="0" w:color="auto"/>
            </w:tcBorders>
            <w:shd w:val="clear" w:color="auto" w:fill="auto"/>
            <w:noWrap/>
            <w:vAlign w:val="center"/>
            <w:hideMark/>
          </w:tcPr>
          <w:p w14:paraId="7BF15A45"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0.29</w:t>
            </w:r>
          </w:p>
        </w:tc>
        <w:tc>
          <w:tcPr>
            <w:tcW w:w="1263" w:type="dxa"/>
            <w:tcBorders>
              <w:top w:val="nil"/>
              <w:left w:val="nil"/>
              <w:bottom w:val="single" w:sz="4" w:space="0" w:color="auto"/>
              <w:right w:val="single" w:sz="4" w:space="0" w:color="auto"/>
            </w:tcBorders>
            <w:shd w:val="clear" w:color="auto" w:fill="auto"/>
            <w:noWrap/>
            <w:vAlign w:val="center"/>
            <w:hideMark/>
          </w:tcPr>
          <w:p w14:paraId="752107EB"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0.17</w:t>
            </w:r>
          </w:p>
        </w:tc>
      </w:tr>
      <w:tr w:rsidR="00A070F4" w:rsidRPr="00A070F4" w14:paraId="56D58DCF" w14:textId="77777777" w:rsidTr="00AF0CEE">
        <w:trPr>
          <w:trHeight w:val="315"/>
          <w:jc w:val="center"/>
        </w:trPr>
        <w:tc>
          <w:tcPr>
            <w:tcW w:w="3330" w:type="dxa"/>
            <w:tcBorders>
              <w:top w:val="nil"/>
              <w:left w:val="single" w:sz="4" w:space="0" w:color="auto"/>
              <w:bottom w:val="single" w:sz="4" w:space="0" w:color="auto"/>
              <w:right w:val="single" w:sz="4" w:space="0" w:color="auto"/>
            </w:tcBorders>
            <w:shd w:val="clear" w:color="auto" w:fill="auto"/>
            <w:noWrap/>
            <w:vAlign w:val="center"/>
            <w:hideMark/>
          </w:tcPr>
          <w:p w14:paraId="332732F7" w14:textId="77777777" w:rsidR="00A070F4" w:rsidRPr="0056356E" w:rsidRDefault="00A070F4" w:rsidP="00A070F4">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Trimethoprim-Sulfamethoxazole</w:t>
            </w:r>
          </w:p>
        </w:tc>
        <w:tc>
          <w:tcPr>
            <w:tcW w:w="1350" w:type="dxa"/>
            <w:tcBorders>
              <w:top w:val="nil"/>
              <w:left w:val="nil"/>
              <w:bottom w:val="single" w:sz="4" w:space="0" w:color="auto"/>
              <w:right w:val="single" w:sz="4" w:space="0" w:color="auto"/>
            </w:tcBorders>
            <w:shd w:val="clear" w:color="auto" w:fill="auto"/>
            <w:noWrap/>
            <w:vAlign w:val="center"/>
            <w:hideMark/>
          </w:tcPr>
          <w:p w14:paraId="01DAF810"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3</w:t>
            </w:r>
          </w:p>
        </w:tc>
        <w:tc>
          <w:tcPr>
            <w:tcW w:w="1260" w:type="dxa"/>
            <w:tcBorders>
              <w:top w:val="nil"/>
              <w:left w:val="nil"/>
              <w:bottom w:val="single" w:sz="4" w:space="0" w:color="auto"/>
              <w:right w:val="single" w:sz="4" w:space="0" w:color="auto"/>
            </w:tcBorders>
            <w:shd w:val="clear" w:color="auto" w:fill="auto"/>
            <w:noWrap/>
            <w:vAlign w:val="center"/>
            <w:hideMark/>
          </w:tcPr>
          <w:p w14:paraId="486B387B"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2</w:t>
            </w:r>
          </w:p>
        </w:tc>
        <w:tc>
          <w:tcPr>
            <w:tcW w:w="1287" w:type="dxa"/>
            <w:tcBorders>
              <w:top w:val="nil"/>
              <w:left w:val="nil"/>
              <w:bottom w:val="single" w:sz="4" w:space="0" w:color="auto"/>
              <w:right w:val="single" w:sz="4" w:space="0" w:color="auto"/>
            </w:tcBorders>
            <w:shd w:val="clear" w:color="auto" w:fill="auto"/>
            <w:noWrap/>
            <w:vAlign w:val="center"/>
            <w:hideMark/>
          </w:tcPr>
          <w:p w14:paraId="5462A924"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0.21</w:t>
            </w:r>
          </w:p>
        </w:tc>
        <w:tc>
          <w:tcPr>
            <w:tcW w:w="1263" w:type="dxa"/>
            <w:tcBorders>
              <w:top w:val="nil"/>
              <w:left w:val="nil"/>
              <w:bottom w:val="single" w:sz="4" w:space="0" w:color="auto"/>
              <w:right w:val="single" w:sz="4" w:space="0" w:color="auto"/>
            </w:tcBorders>
            <w:shd w:val="clear" w:color="auto" w:fill="auto"/>
            <w:noWrap/>
            <w:vAlign w:val="center"/>
            <w:hideMark/>
          </w:tcPr>
          <w:p w14:paraId="67FFAE7B"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0.08</w:t>
            </w:r>
          </w:p>
        </w:tc>
      </w:tr>
      <w:tr w:rsidR="00A070F4" w:rsidRPr="00A070F4" w14:paraId="35A062D7" w14:textId="77777777" w:rsidTr="00AF0CEE">
        <w:trPr>
          <w:trHeight w:val="315"/>
          <w:jc w:val="center"/>
        </w:trPr>
        <w:tc>
          <w:tcPr>
            <w:tcW w:w="3330" w:type="dxa"/>
            <w:tcBorders>
              <w:top w:val="nil"/>
              <w:left w:val="single" w:sz="4" w:space="0" w:color="auto"/>
              <w:bottom w:val="single" w:sz="4" w:space="0" w:color="auto"/>
              <w:right w:val="single" w:sz="4" w:space="0" w:color="auto"/>
            </w:tcBorders>
            <w:shd w:val="clear" w:color="auto" w:fill="auto"/>
            <w:noWrap/>
            <w:vAlign w:val="center"/>
            <w:hideMark/>
          </w:tcPr>
          <w:p w14:paraId="59AE11F8" w14:textId="77777777" w:rsidR="00A070F4" w:rsidRPr="0056356E" w:rsidRDefault="00A070F4" w:rsidP="00A070F4">
            <w:pPr>
              <w:spacing w:after="0" w:line="240" w:lineRule="auto"/>
              <w:rPr>
                <w:rFonts w:asciiTheme="majorBidi" w:eastAsia="Times New Roman" w:hAnsiTheme="majorBidi" w:cstheme="majorBidi"/>
                <w:color w:val="000000"/>
              </w:rPr>
            </w:pPr>
            <w:bookmarkStart w:id="2" w:name="RANGE!A16"/>
            <w:proofErr w:type="spellStart"/>
            <w:proofErr w:type="gramStart"/>
            <w:r w:rsidRPr="0056356E">
              <w:rPr>
                <w:rFonts w:asciiTheme="majorBidi" w:eastAsia="Times New Roman" w:hAnsiTheme="majorBidi" w:cstheme="majorBidi"/>
                <w:color w:val="000000"/>
              </w:rPr>
              <w:t>SEROTYPE:Kentucky</w:t>
            </w:r>
            <w:bookmarkEnd w:id="2"/>
            <w:proofErr w:type="spellEnd"/>
            <w:proofErr w:type="gramEnd"/>
          </w:p>
        </w:tc>
        <w:tc>
          <w:tcPr>
            <w:tcW w:w="1350" w:type="dxa"/>
            <w:tcBorders>
              <w:top w:val="nil"/>
              <w:left w:val="nil"/>
              <w:bottom w:val="single" w:sz="4" w:space="0" w:color="auto"/>
              <w:right w:val="single" w:sz="4" w:space="0" w:color="auto"/>
            </w:tcBorders>
            <w:shd w:val="clear" w:color="auto" w:fill="auto"/>
            <w:noWrap/>
            <w:vAlign w:val="center"/>
            <w:hideMark/>
          </w:tcPr>
          <w:p w14:paraId="05F433C9"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3</w:t>
            </w:r>
          </w:p>
        </w:tc>
        <w:tc>
          <w:tcPr>
            <w:tcW w:w="1260" w:type="dxa"/>
            <w:tcBorders>
              <w:top w:val="nil"/>
              <w:left w:val="nil"/>
              <w:bottom w:val="single" w:sz="4" w:space="0" w:color="auto"/>
              <w:right w:val="single" w:sz="4" w:space="0" w:color="auto"/>
            </w:tcBorders>
            <w:shd w:val="clear" w:color="auto" w:fill="auto"/>
            <w:noWrap/>
            <w:vAlign w:val="center"/>
            <w:hideMark/>
          </w:tcPr>
          <w:p w14:paraId="04734D96" w14:textId="77777777" w:rsidR="00A070F4" w:rsidRPr="0056356E" w:rsidRDefault="00A070F4" w:rsidP="00A070F4">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 </w:t>
            </w:r>
          </w:p>
        </w:tc>
        <w:tc>
          <w:tcPr>
            <w:tcW w:w="1287" w:type="dxa"/>
            <w:tcBorders>
              <w:top w:val="nil"/>
              <w:left w:val="nil"/>
              <w:bottom w:val="single" w:sz="4" w:space="0" w:color="auto"/>
              <w:right w:val="single" w:sz="4" w:space="0" w:color="auto"/>
            </w:tcBorders>
            <w:shd w:val="clear" w:color="auto" w:fill="auto"/>
            <w:noWrap/>
            <w:vAlign w:val="center"/>
            <w:hideMark/>
          </w:tcPr>
          <w:p w14:paraId="5674235F"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0.07</w:t>
            </w:r>
          </w:p>
        </w:tc>
        <w:tc>
          <w:tcPr>
            <w:tcW w:w="1263" w:type="dxa"/>
            <w:tcBorders>
              <w:top w:val="nil"/>
              <w:left w:val="nil"/>
              <w:bottom w:val="single" w:sz="4" w:space="0" w:color="auto"/>
              <w:right w:val="single" w:sz="4" w:space="0" w:color="auto"/>
            </w:tcBorders>
            <w:shd w:val="clear" w:color="auto" w:fill="auto"/>
            <w:noWrap/>
            <w:vAlign w:val="center"/>
            <w:hideMark/>
          </w:tcPr>
          <w:p w14:paraId="407DCFF9" w14:textId="77777777" w:rsidR="00A070F4" w:rsidRPr="0056356E" w:rsidRDefault="00A070F4" w:rsidP="00A070F4">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 </w:t>
            </w:r>
          </w:p>
        </w:tc>
      </w:tr>
      <w:tr w:rsidR="00A070F4" w:rsidRPr="00A070F4" w14:paraId="50C57019" w14:textId="77777777" w:rsidTr="00AF0CEE">
        <w:trPr>
          <w:trHeight w:val="300"/>
          <w:jc w:val="center"/>
        </w:trPr>
        <w:tc>
          <w:tcPr>
            <w:tcW w:w="3330" w:type="dxa"/>
            <w:tcBorders>
              <w:top w:val="nil"/>
              <w:left w:val="single" w:sz="4" w:space="0" w:color="auto"/>
              <w:bottom w:val="single" w:sz="4" w:space="0" w:color="auto"/>
              <w:right w:val="single" w:sz="4" w:space="0" w:color="auto"/>
            </w:tcBorders>
            <w:shd w:val="clear" w:color="auto" w:fill="auto"/>
            <w:noWrap/>
            <w:vAlign w:val="center"/>
            <w:hideMark/>
          </w:tcPr>
          <w:p w14:paraId="64FCB4B6" w14:textId="77777777" w:rsidR="00A070F4" w:rsidRPr="0056356E" w:rsidRDefault="00A070F4" w:rsidP="00A070F4">
            <w:pPr>
              <w:spacing w:after="0" w:line="240" w:lineRule="auto"/>
              <w:rPr>
                <w:rFonts w:asciiTheme="majorBidi" w:eastAsia="Times New Roman" w:hAnsiTheme="majorBidi" w:cstheme="majorBidi"/>
                <w:color w:val="000000"/>
              </w:rPr>
            </w:pPr>
            <w:proofErr w:type="spellStart"/>
            <w:proofErr w:type="gramStart"/>
            <w:r w:rsidRPr="0056356E">
              <w:rPr>
                <w:rFonts w:asciiTheme="majorBidi" w:eastAsia="Times New Roman" w:hAnsiTheme="majorBidi" w:cstheme="majorBidi"/>
                <w:color w:val="000000"/>
              </w:rPr>
              <w:t>SEROTYPE:Meleagridis</w:t>
            </w:r>
            <w:proofErr w:type="spellEnd"/>
            <w:proofErr w:type="gramEnd"/>
          </w:p>
        </w:tc>
        <w:tc>
          <w:tcPr>
            <w:tcW w:w="1350" w:type="dxa"/>
            <w:tcBorders>
              <w:top w:val="nil"/>
              <w:left w:val="nil"/>
              <w:bottom w:val="single" w:sz="4" w:space="0" w:color="auto"/>
              <w:right w:val="single" w:sz="4" w:space="0" w:color="auto"/>
            </w:tcBorders>
            <w:shd w:val="clear" w:color="auto" w:fill="auto"/>
            <w:noWrap/>
            <w:vAlign w:val="center"/>
            <w:hideMark/>
          </w:tcPr>
          <w:p w14:paraId="4DAD8574"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3</w:t>
            </w:r>
          </w:p>
        </w:tc>
        <w:tc>
          <w:tcPr>
            <w:tcW w:w="1260" w:type="dxa"/>
            <w:tcBorders>
              <w:top w:val="nil"/>
              <w:left w:val="nil"/>
              <w:bottom w:val="single" w:sz="4" w:space="0" w:color="auto"/>
              <w:right w:val="single" w:sz="4" w:space="0" w:color="auto"/>
            </w:tcBorders>
            <w:shd w:val="clear" w:color="auto" w:fill="auto"/>
            <w:noWrap/>
            <w:vAlign w:val="center"/>
            <w:hideMark/>
          </w:tcPr>
          <w:p w14:paraId="14E59D18" w14:textId="77777777" w:rsidR="00A070F4" w:rsidRPr="0056356E" w:rsidRDefault="00A070F4" w:rsidP="00A070F4">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 </w:t>
            </w:r>
          </w:p>
        </w:tc>
        <w:tc>
          <w:tcPr>
            <w:tcW w:w="1287" w:type="dxa"/>
            <w:tcBorders>
              <w:top w:val="nil"/>
              <w:left w:val="nil"/>
              <w:bottom w:val="single" w:sz="4" w:space="0" w:color="auto"/>
              <w:right w:val="single" w:sz="4" w:space="0" w:color="auto"/>
            </w:tcBorders>
            <w:shd w:val="clear" w:color="auto" w:fill="auto"/>
            <w:noWrap/>
            <w:vAlign w:val="center"/>
            <w:hideMark/>
          </w:tcPr>
          <w:p w14:paraId="47C84F0D" w14:textId="77777777" w:rsidR="00A070F4" w:rsidRPr="0056356E" w:rsidRDefault="00A070F4" w:rsidP="00A070F4">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0.29</w:t>
            </w:r>
          </w:p>
        </w:tc>
        <w:tc>
          <w:tcPr>
            <w:tcW w:w="1263" w:type="dxa"/>
            <w:tcBorders>
              <w:top w:val="nil"/>
              <w:left w:val="nil"/>
              <w:bottom w:val="single" w:sz="4" w:space="0" w:color="auto"/>
              <w:right w:val="single" w:sz="4" w:space="0" w:color="auto"/>
            </w:tcBorders>
            <w:shd w:val="clear" w:color="auto" w:fill="auto"/>
            <w:noWrap/>
            <w:vAlign w:val="center"/>
            <w:hideMark/>
          </w:tcPr>
          <w:p w14:paraId="6A8D7B70" w14:textId="77777777" w:rsidR="00A070F4" w:rsidRPr="0056356E" w:rsidRDefault="00A070F4" w:rsidP="00A070F4">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 </w:t>
            </w:r>
          </w:p>
        </w:tc>
      </w:tr>
    </w:tbl>
    <w:p w14:paraId="11429B17" w14:textId="1A1716AD" w:rsidR="002C519B" w:rsidRDefault="002C519B" w:rsidP="00712121">
      <w:pPr>
        <w:pStyle w:val="NoSpacing"/>
        <w:ind w:firstLine="720"/>
        <w:jc w:val="both"/>
        <w:rPr>
          <w:rFonts w:asciiTheme="majorBidi" w:hAnsiTheme="majorBidi" w:cstheme="majorBidi"/>
        </w:rPr>
      </w:pPr>
    </w:p>
    <w:p w14:paraId="13C73B8D" w14:textId="4FD5A7B8" w:rsidR="00F818F9" w:rsidRDefault="002C519B" w:rsidP="00712121">
      <w:pPr>
        <w:pStyle w:val="NoSpacing"/>
        <w:ind w:firstLine="720"/>
        <w:jc w:val="both"/>
        <w:rPr>
          <w:rFonts w:asciiTheme="majorBidi" w:hAnsiTheme="majorBidi" w:cstheme="majorBidi"/>
        </w:rPr>
      </w:pPr>
      <w:r w:rsidRPr="00B20805">
        <w:rPr>
          <w:rFonts w:asciiTheme="majorBidi" w:hAnsiTheme="majorBidi" w:cstheme="majorBidi"/>
        </w:rPr>
        <w:t xml:space="preserve">The </w:t>
      </w:r>
      <w:r>
        <w:rPr>
          <w:rFonts w:asciiTheme="majorBidi" w:hAnsiTheme="majorBidi" w:cstheme="majorBidi"/>
        </w:rPr>
        <w:t xml:space="preserve">Dublin </w:t>
      </w:r>
      <w:r w:rsidRPr="00B20805">
        <w:rPr>
          <w:rFonts w:asciiTheme="majorBidi" w:hAnsiTheme="majorBidi" w:cstheme="majorBidi"/>
        </w:rPr>
        <w:t>community gained more members after 2012</w:t>
      </w:r>
      <w:r>
        <w:rPr>
          <w:rFonts w:asciiTheme="majorBidi" w:hAnsiTheme="majorBidi" w:cstheme="majorBidi"/>
        </w:rPr>
        <w:t xml:space="preserve"> and contained 8 out of 11 antimicrobials</w:t>
      </w:r>
      <w:r w:rsidRPr="00B20805">
        <w:rPr>
          <w:rFonts w:asciiTheme="majorBidi" w:hAnsiTheme="majorBidi" w:cstheme="majorBidi"/>
        </w:rPr>
        <w:t>.</w:t>
      </w:r>
      <w:r>
        <w:rPr>
          <w:rFonts w:asciiTheme="majorBidi" w:hAnsiTheme="majorBidi" w:cstheme="majorBidi"/>
        </w:rPr>
        <w:t xml:space="preserve"> </w:t>
      </w:r>
      <w:r w:rsidR="00392073" w:rsidRPr="00B20805">
        <w:rPr>
          <w:rFonts w:asciiTheme="majorBidi" w:hAnsiTheme="majorBidi" w:cstheme="majorBidi"/>
        </w:rPr>
        <w:t xml:space="preserve">There were two </w:t>
      </w:r>
      <w:r w:rsidR="00D65001">
        <w:rPr>
          <w:rFonts w:asciiTheme="majorBidi" w:hAnsiTheme="majorBidi" w:cstheme="majorBidi"/>
        </w:rPr>
        <w:t>important</w:t>
      </w:r>
      <w:r w:rsidR="00D65001" w:rsidRPr="00B20805">
        <w:rPr>
          <w:rFonts w:asciiTheme="majorBidi" w:hAnsiTheme="majorBidi" w:cstheme="majorBidi"/>
        </w:rPr>
        <w:t xml:space="preserve"> </w:t>
      </w:r>
      <w:r w:rsidR="00392073" w:rsidRPr="00B20805">
        <w:rPr>
          <w:rFonts w:asciiTheme="majorBidi" w:hAnsiTheme="majorBidi" w:cstheme="majorBidi"/>
        </w:rPr>
        <w:t xml:space="preserve">cluster shifts </w:t>
      </w:r>
      <w:r w:rsidR="00307A3E" w:rsidRPr="00B20805">
        <w:rPr>
          <w:rFonts w:asciiTheme="majorBidi" w:hAnsiTheme="majorBidi" w:cstheme="majorBidi"/>
        </w:rPr>
        <w:t>in this community after 2012</w:t>
      </w:r>
      <w:r w:rsidR="00392073" w:rsidRPr="00B20805">
        <w:rPr>
          <w:rFonts w:asciiTheme="majorBidi" w:hAnsiTheme="majorBidi" w:cstheme="majorBidi"/>
        </w:rPr>
        <w:t>.</w:t>
      </w:r>
      <w:r w:rsidR="00307A3E" w:rsidRPr="00B20805">
        <w:rPr>
          <w:rFonts w:asciiTheme="majorBidi" w:hAnsiTheme="majorBidi" w:cstheme="majorBidi"/>
        </w:rPr>
        <w:t xml:space="preserve"> A</w:t>
      </w:r>
      <w:r w:rsidR="00392073" w:rsidRPr="00B20805">
        <w:rPr>
          <w:rFonts w:asciiTheme="majorBidi" w:hAnsiTheme="majorBidi" w:cstheme="majorBidi"/>
        </w:rPr>
        <w:t xml:space="preserve">mpicillin and chloramphenicol shifted from </w:t>
      </w:r>
      <w:r w:rsidR="001E0B91">
        <w:rPr>
          <w:rFonts w:asciiTheme="majorBidi" w:hAnsiTheme="majorBidi" w:cstheme="majorBidi"/>
        </w:rPr>
        <w:t xml:space="preserve">the </w:t>
      </w:r>
      <w:r w:rsidR="00392073" w:rsidRPr="00A3360F">
        <w:rPr>
          <w:rFonts w:asciiTheme="majorBidi" w:hAnsiTheme="majorBidi" w:cstheme="majorBidi"/>
        </w:rPr>
        <w:t>Typhimurium</w:t>
      </w:r>
      <w:r w:rsidR="00392073" w:rsidRPr="00B20805">
        <w:rPr>
          <w:rFonts w:asciiTheme="majorBidi" w:hAnsiTheme="majorBidi" w:cstheme="majorBidi"/>
        </w:rPr>
        <w:t xml:space="preserve"> to </w:t>
      </w:r>
      <w:r w:rsidR="001E0B91">
        <w:rPr>
          <w:rFonts w:asciiTheme="majorBidi" w:hAnsiTheme="majorBidi" w:cstheme="majorBidi"/>
        </w:rPr>
        <w:t xml:space="preserve">the </w:t>
      </w:r>
      <w:r w:rsidR="00392073" w:rsidRPr="00A3360F">
        <w:rPr>
          <w:rFonts w:asciiTheme="majorBidi" w:hAnsiTheme="majorBidi" w:cstheme="majorBidi"/>
        </w:rPr>
        <w:t>Dublin</w:t>
      </w:r>
      <w:r w:rsidR="007A704E" w:rsidRPr="00B20805">
        <w:rPr>
          <w:rFonts w:asciiTheme="majorBidi" w:hAnsiTheme="majorBidi" w:cstheme="majorBidi"/>
        </w:rPr>
        <w:t xml:space="preserve"> community</w:t>
      </w:r>
      <w:r w:rsidR="00392073" w:rsidRPr="00B20805">
        <w:rPr>
          <w:rFonts w:asciiTheme="majorBidi" w:hAnsiTheme="majorBidi" w:cstheme="majorBidi"/>
        </w:rPr>
        <w:t xml:space="preserve">. </w:t>
      </w:r>
      <w:r w:rsidR="00307A3E" w:rsidRPr="00B20805">
        <w:rPr>
          <w:rFonts w:asciiTheme="majorBidi" w:hAnsiTheme="majorBidi" w:cstheme="majorBidi"/>
        </w:rPr>
        <w:t xml:space="preserve">On the other hand, </w:t>
      </w:r>
      <w:r w:rsidR="00392073" w:rsidRPr="00B20805">
        <w:rPr>
          <w:rFonts w:asciiTheme="majorBidi" w:hAnsiTheme="majorBidi" w:cstheme="majorBidi"/>
        </w:rPr>
        <w:t>tetracycline and trimethoprim-</w:t>
      </w:r>
      <w:r w:rsidR="0077400E">
        <w:rPr>
          <w:rFonts w:asciiTheme="majorBidi" w:hAnsiTheme="majorBidi" w:cstheme="majorBidi"/>
        </w:rPr>
        <w:t>s</w:t>
      </w:r>
      <w:r w:rsidR="00392073" w:rsidRPr="00B20805">
        <w:rPr>
          <w:rFonts w:asciiTheme="majorBidi" w:hAnsiTheme="majorBidi" w:cstheme="majorBidi"/>
        </w:rPr>
        <w:t xml:space="preserve">ulfamethoxazole </w:t>
      </w:r>
      <w:r w:rsidR="00307A3E" w:rsidRPr="00B20805">
        <w:rPr>
          <w:rFonts w:asciiTheme="majorBidi" w:hAnsiTheme="majorBidi" w:cstheme="majorBidi"/>
        </w:rPr>
        <w:t>moved to th</w:t>
      </w:r>
      <w:r w:rsidR="001E0B91">
        <w:rPr>
          <w:rFonts w:asciiTheme="majorBidi" w:hAnsiTheme="majorBidi" w:cstheme="majorBidi"/>
        </w:rPr>
        <w:t>e Typhimurium</w:t>
      </w:r>
      <w:r w:rsidR="001E330F" w:rsidRPr="00B20805">
        <w:rPr>
          <w:rFonts w:asciiTheme="majorBidi" w:hAnsiTheme="majorBidi" w:cstheme="majorBidi"/>
        </w:rPr>
        <w:t xml:space="preserve"> community.</w:t>
      </w:r>
      <w:r w:rsidR="00307A3E" w:rsidRPr="00B20805">
        <w:rPr>
          <w:rFonts w:asciiTheme="majorBidi" w:hAnsiTheme="majorBidi" w:cstheme="majorBidi"/>
        </w:rPr>
        <w:t xml:space="preserve"> </w:t>
      </w:r>
      <w:r w:rsidR="002E68F6">
        <w:rPr>
          <w:rFonts w:asciiTheme="majorBidi" w:hAnsiTheme="majorBidi" w:cstheme="majorBidi"/>
        </w:rPr>
        <w:t>Network</w:t>
      </w:r>
      <w:r w:rsidR="002E68F6" w:rsidRPr="001B031A">
        <w:rPr>
          <w:rFonts w:asciiTheme="majorBidi" w:hAnsiTheme="majorBidi" w:cstheme="majorBidi"/>
        </w:rPr>
        <w:t xml:space="preserve"> analysis also indicated a similarity between Dublin and Typhimurium resistance pattern</w:t>
      </w:r>
      <w:r w:rsidR="002E68F6">
        <w:rPr>
          <w:rFonts w:asciiTheme="majorBidi" w:hAnsiTheme="majorBidi" w:cstheme="majorBidi"/>
        </w:rPr>
        <w:t>s. Both serotypes show</w:t>
      </w:r>
      <w:r w:rsidR="00A02197">
        <w:rPr>
          <w:rFonts w:asciiTheme="majorBidi" w:hAnsiTheme="majorBidi" w:cstheme="majorBidi"/>
        </w:rPr>
        <w:t>ed</w:t>
      </w:r>
      <w:r w:rsidR="002E68F6">
        <w:rPr>
          <w:rFonts w:asciiTheme="majorBidi" w:hAnsiTheme="majorBidi" w:cstheme="majorBidi"/>
        </w:rPr>
        <w:t xml:space="preserve"> diverse AMR patterns represented by edges between them and most antimicrobials in network graphs (Figure </w:t>
      </w:r>
      <w:r w:rsidR="00BB42A4">
        <w:rPr>
          <w:rFonts w:asciiTheme="majorBidi" w:hAnsiTheme="majorBidi" w:cstheme="majorBidi"/>
        </w:rPr>
        <w:t>4</w:t>
      </w:r>
      <w:r w:rsidR="002E68F6">
        <w:rPr>
          <w:rFonts w:asciiTheme="majorBidi" w:hAnsiTheme="majorBidi" w:cstheme="majorBidi"/>
        </w:rPr>
        <w:t xml:space="preserve">, </w:t>
      </w:r>
      <w:r w:rsidR="00BB42A4">
        <w:rPr>
          <w:rFonts w:asciiTheme="majorBidi" w:hAnsiTheme="majorBidi" w:cstheme="majorBidi"/>
        </w:rPr>
        <w:t>5</w:t>
      </w:r>
      <w:r w:rsidR="002E68F6">
        <w:rPr>
          <w:rFonts w:asciiTheme="majorBidi" w:hAnsiTheme="majorBidi" w:cstheme="majorBidi"/>
        </w:rPr>
        <w:t>).</w:t>
      </w:r>
    </w:p>
    <w:p w14:paraId="54A98B5C" w14:textId="33ED72C7" w:rsidR="004404CF" w:rsidRDefault="0018652D" w:rsidP="00E8257F">
      <w:pPr>
        <w:pStyle w:val="NoSpacing"/>
        <w:ind w:firstLine="720"/>
        <w:jc w:val="both"/>
        <w:rPr>
          <w:rFonts w:asciiTheme="majorBidi" w:hAnsiTheme="majorBidi" w:cstheme="majorBidi"/>
        </w:rPr>
      </w:pPr>
      <w:r>
        <w:rPr>
          <w:rFonts w:asciiTheme="majorBidi" w:hAnsiTheme="majorBidi" w:cstheme="majorBidi"/>
        </w:rPr>
        <w:t>Lastly</w:t>
      </w:r>
      <w:r w:rsidR="004404CF">
        <w:rPr>
          <w:rFonts w:asciiTheme="majorBidi" w:hAnsiTheme="majorBidi" w:cstheme="majorBidi"/>
        </w:rPr>
        <w:t xml:space="preserve">, we </w:t>
      </w:r>
      <w:r>
        <w:rPr>
          <w:rFonts w:asciiTheme="majorBidi" w:hAnsiTheme="majorBidi" w:cstheme="majorBidi"/>
        </w:rPr>
        <w:t xml:space="preserve">applied </w:t>
      </w:r>
      <w:r w:rsidR="004404CF">
        <w:rPr>
          <w:rFonts w:asciiTheme="majorBidi" w:hAnsiTheme="majorBidi" w:cstheme="majorBidi"/>
        </w:rPr>
        <w:t xml:space="preserve">an agglomerative hierarchical clustering </w:t>
      </w:r>
      <w:r w:rsidR="002F093B">
        <w:rPr>
          <w:rFonts w:asciiTheme="majorBidi" w:hAnsiTheme="majorBidi" w:cstheme="majorBidi"/>
        </w:rPr>
        <w:t>algorithm</w:t>
      </w:r>
      <w:r w:rsidR="00F25433">
        <w:rPr>
          <w:rFonts w:asciiTheme="majorBidi" w:hAnsiTheme="majorBidi" w:cstheme="majorBidi"/>
        </w:rPr>
        <w:t xml:space="preserve"> to cluster</w:t>
      </w:r>
      <w:r w:rsidR="00F25433" w:rsidRPr="00F25433">
        <w:rPr>
          <w:rFonts w:asciiTheme="majorBidi" w:hAnsiTheme="majorBidi" w:cstheme="majorBidi"/>
        </w:rPr>
        <w:t xml:space="preserve"> antimicrobial resistances by phenotypic characteristics </w:t>
      </w:r>
      <w:r w:rsidR="004404CF">
        <w:rPr>
          <w:rFonts w:asciiTheme="majorBidi" w:hAnsiTheme="majorBidi" w:cstheme="majorBidi"/>
        </w:rPr>
        <w:t>using</w:t>
      </w:r>
      <w:r w:rsidR="004404CF" w:rsidRPr="00DE0FA4">
        <w:rPr>
          <w:rFonts w:asciiTheme="majorBidi" w:hAnsiTheme="majorBidi" w:cstheme="majorBidi"/>
        </w:rPr>
        <w:t xml:space="preserve"> average linkage </w:t>
      </w:r>
      <w:r w:rsidR="004404CF">
        <w:rPr>
          <w:rFonts w:asciiTheme="majorBidi" w:hAnsiTheme="majorBidi" w:cstheme="majorBidi"/>
        </w:rPr>
        <w:t xml:space="preserve">and </w:t>
      </w:r>
      <w:r w:rsidR="004404CF" w:rsidRPr="00DE0FA4">
        <w:rPr>
          <w:rFonts w:asciiTheme="majorBidi" w:hAnsiTheme="majorBidi" w:cstheme="majorBidi"/>
        </w:rPr>
        <w:t>Euclidean distance</w:t>
      </w:r>
      <w:r w:rsidR="002F093B">
        <w:rPr>
          <w:rFonts w:asciiTheme="majorBidi" w:hAnsiTheme="majorBidi" w:cstheme="majorBidi"/>
        </w:rPr>
        <w:t xml:space="preserve"> with cut-off factor of ten clusters</w:t>
      </w:r>
      <w:r w:rsidR="00A070F4">
        <w:rPr>
          <w:rFonts w:asciiTheme="majorBidi" w:hAnsiTheme="majorBidi" w:cstheme="majorBidi"/>
        </w:rPr>
        <w:t xml:space="preserve"> for each interval</w:t>
      </w:r>
      <w:r w:rsidR="003A20B3">
        <w:rPr>
          <w:rFonts w:asciiTheme="majorBidi" w:hAnsiTheme="majorBidi" w:cstheme="majorBidi"/>
        </w:rPr>
        <w:t xml:space="preserve"> (Supplementary Table</w:t>
      </w:r>
      <w:r w:rsidR="00977F35">
        <w:rPr>
          <w:rFonts w:asciiTheme="majorBidi" w:hAnsiTheme="majorBidi" w:cstheme="majorBidi"/>
        </w:rPr>
        <w:t>s</w:t>
      </w:r>
      <w:r w:rsidR="003A20B3">
        <w:rPr>
          <w:rFonts w:asciiTheme="majorBidi" w:hAnsiTheme="majorBidi" w:cstheme="majorBidi"/>
        </w:rPr>
        <w:t xml:space="preserve"> </w:t>
      </w:r>
      <w:r w:rsidR="00977F35">
        <w:rPr>
          <w:rFonts w:asciiTheme="majorBidi" w:hAnsiTheme="majorBidi" w:cstheme="majorBidi"/>
        </w:rPr>
        <w:t xml:space="preserve">4, </w:t>
      </w:r>
      <w:r w:rsidR="003A20B3">
        <w:rPr>
          <w:rFonts w:asciiTheme="majorBidi" w:hAnsiTheme="majorBidi" w:cstheme="majorBidi"/>
        </w:rPr>
        <w:t>5)</w:t>
      </w:r>
      <w:r w:rsidR="004404CF">
        <w:rPr>
          <w:rFonts w:asciiTheme="majorBidi" w:hAnsiTheme="majorBidi" w:cstheme="majorBidi"/>
        </w:rPr>
        <w:t>.</w:t>
      </w:r>
      <w:r>
        <w:rPr>
          <w:rFonts w:asciiTheme="majorBidi" w:hAnsiTheme="majorBidi" w:cstheme="majorBidi"/>
        </w:rPr>
        <w:t xml:space="preserve"> The</w:t>
      </w:r>
      <w:r w:rsidR="00520B51">
        <w:rPr>
          <w:rFonts w:asciiTheme="majorBidi" w:hAnsiTheme="majorBidi" w:cstheme="majorBidi"/>
        </w:rPr>
        <w:t xml:space="preserve"> Dublin serotype showed a specific resistance pattern before 2012 since</w:t>
      </w:r>
      <w:r>
        <w:rPr>
          <w:rFonts w:asciiTheme="majorBidi" w:hAnsiTheme="majorBidi" w:cstheme="majorBidi"/>
        </w:rPr>
        <w:t xml:space="preserve"> the isolates in</w:t>
      </w:r>
      <w:r w:rsidR="00520B51">
        <w:rPr>
          <w:rFonts w:asciiTheme="majorBidi" w:hAnsiTheme="majorBidi" w:cstheme="majorBidi"/>
        </w:rPr>
        <w:t xml:space="preserve"> two clusters </w:t>
      </w:r>
      <w:r>
        <w:rPr>
          <w:rFonts w:asciiTheme="majorBidi" w:hAnsiTheme="majorBidi" w:cstheme="majorBidi"/>
        </w:rPr>
        <w:t>are</w:t>
      </w:r>
      <w:r w:rsidR="00520B51">
        <w:rPr>
          <w:rFonts w:asciiTheme="majorBidi" w:hAnsiTheme="majorBidi" w:cstheme="majorBidi"/>
        </w:rPr>
        <w:t xml:space="preserve"> more than 90% of </w:t>
      </w:r>
      <w:r>
        <w:rPr>
          <w:rFonts w:asciiTheme="majorBidi" w:hAnsiTheme="majorBidi" w:cstheme="majorBidi"/>
        </w:rPr>
        <w:t xml:space="preserve">Dublin </w:t>
      </w:r>
      <w:r w:rsidR="00520B51">
        <w:rPr>
          <w:rFonts w:asciiTheme="majorBidi" w:hAnsiTheme="majorBidi" w:cstheme="majorBidi"/>
        </w:rPr>
        <w:t>serotype</w:t>
      </w:r>
      <w:r w:rsidR="0071062B">
        <w:rPr>
          <w:rFonts w:asciiTheme="majorBidi" w:hAnsiTheme="majorBidi" w:cstheme="majorBidi"/>
        </w:rPr>
        <w:t xml:space="preserve"> (Figure </w:t>
      </w:r>
      <w:r w:rsidR="00BB42A4">
        <w:rPr>
          <w:rFonts w:asciiTheme="majorBidi" w:hAnsiTheme="majorBidi" w:cstheme="majorBidi"/>
        </w:rPr>
        <w:t>4</w:t>
      </w:r>
      <w:r w:rsidR="00DF0BE9">
        <w:rPr>
          <w:rFonts w:asciiTheme="majorBidi" w:hAnsiTheme="majorBidi" w:cstheme="majorBidi"/>
        </w:rPr>
        <w:t>,</w:t>
      </w:r>
      <w:r w:rsidR="0071062B">
        <w:rPr>
          <w:rFonts w:asciiTheme="majorBidi" w:hAnsiTheme="majorBidi" w:cstheme="majorBidi"/>
        </w:rPr>
        <w:t xml:space="preserve"> Cluster </w:t>
      </w:r>
      <w:proofErr w:type="gramStart"/>
      <w:r w:rsidR="0071062B">
        <w:rPr>
          <w:rFonts w:asciiTheme="majorBidi" w:hAnsiTheme="majorBidi" w:cstheme="majorBidi"/>
        </w:rPr>
        <w:t>3</w:t>
      </w:r>
      <w:proofErr w:type="gramEnd"/>
      <w:r w:rsidR="0071062B">
        <w:rPr>
          <w:rFonts w:asciiTheme="majorBidi" w:hAnsiTheme="majorBidi" w:cstheme="majorBidi"/>
        </w:rPr>
        <w:t xml:space="preserve"> and Cluster 6)</w:t>
      </w:r>
      <w:r w:rsidR="00520B51">
        <w:rPr>
          <w:rFonts w:asciiTheme="majorBidi" w:hAnsiTheme="majorBidi" w:cstheme="majorBidi"/>
        </w:rPr>
        <w:t xml:space="preserve">; however, no cluster </w:t>
      </w:r>
      <w:r>
        <w:rPr>
          <w:rFonts w:asciiTheme="majorBidi" w:hAnsiTheme="majorBidi" w:cstheme="majorBidi"/>
        </w:rPr>
        <w:t xml:space="preserve">consists of </w:t>
      </w:r>
      <w:r w:rsidR="00520B51">
        <w:rPr>
          <w:rFonts w:asciiTheme="majorBidi" w:hAnsiTheme="majorBidi" w:cstheme="majorBidi"/>
        </w:rPr>
        <w:t xml:space="preserve">more than 60% Dublin </w:t>
      </w:r>
      <w:r>
        <w:rPr>
          <w:rFonts w:asciiTheme="majorBidi" w:hAnsiTheme="majorBidi" w:cstheme="majorBidi"/>
        </w:rPr>
        <w:t xml:space="preserve">isolates </w:t>
      </w:r>
      <w:r w:rsidR="00520B51">
        <w:rPr>
          <w:rFonts w:asciiTheme="majorBidi" w:hAnsiTheme="majorBidi" w:cstheme="majorBidi"/>
        </w:rPr>
        <w:t>after 2012</w:t>
      </w:r>
      <w:r w:rsidR="007F65DD">
        <w:rPr>
          <w:rFonts w:asciiTheme="majorBidi" w:hAnsiTheme="majorBidi" w:cstheme="majorBidi"/>
        </w:rPr>
        <w:t xml:space="preserve"> (Figure </w:t>
      </w:r>
      <w:r w:rsidR="00BB42A4">
        <w:rPr>
          <w:rFonts w:asciiTheme="majorBidi" w:hAnsiTheme="majorBidi" w:cstheme="majorBidi"/>
        </w:rPr>
        <w:t>5</w:t>
      </w:r>
      <w:r w:rsidR="007F65DD">
        <w:rPr>
          <w:rFonts w:asciiTheme="majorBidi" w:hAnsiTheme="majorBidi" w:cstheme="majorBidi"/>
        </w:rPr>
        <w:t>)</w:t>
      </w:r>
      <w:r w:rsidR="00520B51">
        <w:rPr>
          <w:rFonts w:asciiTheme="majorBidi" w:hAnsiTheme="majorBidi" w:cstheme="majorBidi"/>
        </w:rPr>
        <w:t>.</w:t>
      </w:r>
      <w:r w:rsidR="00D65500">
        <w:rPr>
          <w:rFonts w:asciiTheme="majorBidi" w:hAnsiTheme="majorBidi" w:cstheme="majorBidi"/>
        </w:rPr>
        <w:t xml:space="preserve"> </w:t>
      </w:r>
      <w:r w:rsidR="00740347">
        <w:rPr>
          <w:rFonts w:asciiTheme="majorBidi" w:hAnsiTheme="majorBidi" w:cstheme="majorBidi"/>
        </w:rPr>
        <w:t xml:space="preserve"> </w:t>
      </w:r>
    </w:p>
    <w:p w14:paraId="3BE8C908" w14:textId="054B2801" w:rsidR="007F65DD" w:rsidRDefault="004C2165" w:rsidP="00F16A9E">
      <w:pPr>
        <w:pStyle w:val="NoSpacing"/>
        <w:ind w:firstLine="720"/>
        <w:jc w:val="both"/>
        <w:rPr>
          <w:rFonts w:asciiTheme="majorBidi" w:hAnsiTheme="majorBidi" w:cstheme="majorBidi"/>
        </w:rPr>
      </w:pPr>
      <w:r>
        <w:rPr>
          <w:rFonts w:asciiTheme="majorBidi" w:hAnsiTheme="majorBidi" w:cstheme="majorBidi"/>
          <w:noProof/>
        </w:rPr>
        <w:lastRenderedPageBreak/>
        <w:drawing>
          <wp:inline distT="0" distB="0" distL="0" distR="0" wp14:anchorId="1540A56F" wp14:editId="2B3D018A">
            <wp:extent cx="4667098" cy="7637069"/>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0365" cy="7642416"/>
                    </a:xfrm>
                    <a:prstGeom prst="rect">
                      <a:avLst/>
                    </a:prstGeom>
                    <a:noFill/>
                    <a:ln>
                      <a:noFill/>
                    </a:ln>
                  </pic:spPr>
                </pic:pic>
              </a:graphicData>
            </a:graphic>
          </wp:inline>
        </w:drawing>
      </w:r>
    </w:p>
    <w:p w14:paraId="078B8C12" w14:textId="6E377918" w:rsidR="007F65DD" w:rsidRPr="007F65DD" w:rsidRDefault="007F65DD" w:rsidP="007F65DD">
      <w:pPr>
        <w:tabs>
          <w:tab w:val="left" w:pos="7520"/>
        </w:tabs>
        <w:jc w:val="center"/>
        <w:rPr>
          <w:rFonts w:asciiTheme="majorBidi" w:eastAsiaTheme="minorEastAsia" w:hAnsiTheme="majorBidi" w:cstheme="majorBidi"/>
          <w:sz w:val="24"/>
          <w:szCs w:val="24"/>
          <w:lang w:eastAsia="ja-JP"/>
        </w:rPr>
      </w:pPr>
      <w:r w:rsidRPr="007F65DD">
        <w:rPr>
          <w:rFonts w:asciiTheme="majorBidi" w:eastAsiaTheme="minorEastAsia" w:hAnsiTheme="majorBidi" w:cstheme="majorBidi"/>
          <w:sz w:val="24"/>
          <w:szCs w:val="24"/>
          <w:lang w:eastAsia="ja-JP"/>
        </w:rPr>
        <w:t xml:space="preserve">Figure </w:t>
      </w:r>
      <w:r w:rsidR="00BB42A4">
        <w:rPr>
          <w:rFonts w:asciiTheme="majorBidi" w:eastAsiaTheme="minorEastAsia" w:hAnsiTheme="majorBidi" w:cstheme="majorBidi"/>
          <w:sz w:val="24"/>
          <w:szCs w:val="24"/>
          <w:lang w:eastAsia="ja-JP"/>
        </w:rPr>
        <w:t>4</w:t>
      </w:r>
      <w:r w:rsidRPr="007F65DD">
        <w:rPr>
          <w:rFonts w:asciiTheme="majorBidi" w:eastAsiaTheme="minorEastAsia" w:hAnsiTheme="majorBidi" w:cstheme="majorBidi"/>
          <w:sz w:val="24"/>
          <w:szCs w:val="24"/>
          <w:lang w:eastAsia="ja-JP"/>
        </w:rPr>
        <w:t xml:space="preserve"> – Hierarchical clustering of resistance</w:t>
      </w:r>
      <w:r w:rsidR="00ED4134">
        <w:rPr>
          <w:rFonts w:asciiTheme="majorBidi" w:eastAsiaTheme="minorEastAsia" w:hAnsiTheme="majorBidi" w:cstheme="majorBidi"/>
          <w:sz w:val="24"/>
          <w:szCs w:val="24"/>
          <w:lang w:eastAsia="ja-JP"/>
        </w:rPr>
        <w:t xml:space="preserve"> profiles</w:t>
      </w:r>
      <w:r w:rsidRPr="007F65DD">
        <w:rPr>
          <w:rFonts w:asciiTheme="majorBidi" w:eastAsiaTheme="minorEastAsia" w:hAnsiTheme="majorBidi" w:cstheme="majorBidi"/>
          <w:sz w:val="24"/>
          <w:szCs w:val="24"/>
          <w:lang w:eastAsia="ja-JP"/>
        </w:rPr>
        <w:t xml:space="preserve"> among isolates from 2010 to 2011</w:t>
      </w:r>
    </w:p>
    <w:p w14:paraId="4077E3EC" w14:textId="3FF9EBCF" w:rsidR="007F65DD" w:rsidRDefault="004C2165" w:rsidP="00F16A9E">
      <w:pPr>
        <w:pStyle w:val="NoSpacing"/>
        <w:ind w:firstLine="720"/>
        <w:jc w:val="both"/>
        <w:rPr>
          <w:rFonts w:asciiTheme="majorBidi" w:hAnsiTheme="majorBidi" w:cstheme="majorBidi"/>
        </w:rPr>
      </w:pPr>
      <w:r>
        <w:rPr>
          <w:rFonts w:asciiTheme="majorBidi" w:hAnsiTheme="majorBidi" w:cstheme="majorBidi"/>
          <w:noProof/>
        </w:rPr>
        <w:lastRenderedPageBreak/>
        <w:drawing>
          <wp:inline distT="0" distB="0" distL="0" distR="0" wp14:anchorId="35122F71" wp14:editId="345CA7BD">
            <wp:extent cx="5072522" cy="7871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185" cy="7883045"/>
                    </a:xfrm>
                    <a:prstGeom prst="rect">
                      <a:avLst/>
                    </a:prstGeom>
                    <a:noFill/>
                    <a:ln>
                      <a:noFill/>
                    </a:ln>
                  </pic:spPr>
                </pic:pic>
              </a:graphicData>
            </a:graphic>
          </wp:inline>
        </w:drawing>
      </w:r>
    </w:p>
    <w:p w14:paraId="517943FE" w14:textId="26E1DF93" w:rsidR="007F65DD" w:rsidRDefault="007F65DD" w:rsidP="007F65DD">
      <w:pPr>
        <w:tabs>
          <w:tab w:val="left" w:pos="7520"/>
        </w:tabs>
        <w:jc w:val="center"/>
        <w:rPr>
          <w:rFonts w:asciiTheme="majorBidi" w:eastAsiaTheme="minorEastAsia" w:hAnsiTheme="majorBidi" w:cstheme="majorBidi"/>
          <w:sz w:val="24"/>
          <w:szCs w:val="24"/>
          <w:lang w:eastAsia="ja-JP"/>
        </w:rPr>
      </w:pPr>
      <w:r w:rsidRPr="007F65DD">
        <w:rPr>
          <w:rFonts w:asciiTheme="majorBidi" w:eastAsiaTheme="minorEastAsia" w:hAnsiTheme="majorBidi" w:cstheme="majorBidi"/>
          <w:sz w:val="24"/>
          <w:szCs w:val="24"/>
          <w:lang w:eastAsia="ja-JP"/>
        </w:rPr>
        <w:t xml:space="preserve">Figure </w:t>
      </w:r>
      <w:r w:rsidR="00BB42A4">
        <w:rPr>
          <w:rFonts w:asciiTheme="majorBidi" w:eastAsiaTheme="minorEastAsia" w:hAnsiTheme="majorBidi" w:cstheme="majorBidi"/>
          <w:sz w:val="24"/>
          <w:szCs w:val="24"/>
          <w:lang w:eastAsia="ja-JP"/>
        </w:rPr>
        <w:t>5</w:t>
      </w:r>
      <w:r w:rsidRPr="007F65DD">
        <w:rPr>
          <w:rFonts w:asciiTheme="majorBidi" w:eastAsiaTheme="minorEastAsia" w:hAnsiTheme="majorBidi" w:cstheme="majorBidi"/>
          <w:sz w:val="24"/>
          <w:szCs w:val="24"/>
          <w:lang w:eastAsia="ja-JP"/>
        </w:rPr>
        <w:t xml:space="preserve"> – Hierarchical clustering of </w:t>
      </w:r>
      <w:r w:rsidR="00ED4134" w:rsidRPr="007F65DD">
        <w:rPr>
          <w:rFonts w:asciiTheme="majorBidi" w:eastAsiaTheme="minorEastAsia" w:hAnsiTheme="majorBidi" w:cstheme="majorBidi"/>
          <w:sz w:val="24"/>
          <w:szCs w:val="24"/>
          <w:lang w:eastAsia="ja-JP"/>
        </w:rPr>
        <w:t>resistance</w:t>
      </w:r>
      <w:r w:rsidR="00ED4134">
        <w:rPr>
          <w:rFonts w:asciiTheme="majorBidi" w:eastAsiaTheme="minorEastAsia" w:hAnsiTheme="majorBidi" w:cstheme="majorBidi"/>
          <w:sz w:val="24"/>
          <w:szCs w:val="24"/>
          <w:lang w:eastAsia="ja-JP"/>
        </w:rPr>
        <w:t xml:space="preserve"> profiles</w:t>
      </w:r>
      <w:r w:rsidR="00ED4134" w:rsidRPr="007F65DD">
        <w:rPr>
          <w:rFonts w:asciiTheme="majorBidi" w:eastAsiaTheme="minorEastAsia" w:hAnsiTheme="majorBidi" w:cstheme="majorBidi"/>
          <w:sz w:val="24"/>
          <w:szCs w:val="24"/>
          <w:lang w:eastAsia="ja-JP"/>
        </w:rPr>
        <w:t xml:space="preserve"> </w:t>
      </w:r>
      <w:r w:rsidRPr="007F65DD">
        <w:rPr>
          <w:rFonts w:asciiTheme="majorBidi" w:eastAsiaTheme="minorEastAsia" w:hAnsiTheme="majorBidi" w:cstheme="majorBidi"/>
          <w:sz w:val="24"/>
          <w:szCs w:val="24"/>
          <w:lang w:eastAsia="ja-JP"/>
        </w:rPr>
        <w:t>among isolates from 201</w:t>
      </w:r>
      <w:r>
        <w:rPr>
          <w:rFonts w:asciiTheme="majorBidi" w:eastAsiaTheme="minorEastAsia" w:hAnsiTheme="majorBidi" w:cstheme="majorBidi"/>
          <w:sz w:val="24"/>
          <w:szCs w:val="24"/>
          <w:lang w:eastAsia="ja-JP"/>
        </w:rPr>
        <w:t>2</w:t>
      </w:r>
      <w:r w:rsidRPr="007F65DD">
        <w:rPr>
          <w:rFonts w:asciiTheme="majorBidi" w:eastAsiaTheme="minorEastAsia" w:hAnsiTheme="majorBidi" w:cstheme="majorBidi"/>
          <w:sz w:val="24"/>
          <w:szCs w:val="24"/>
          <w:lang w:eastAsia="ja-JP"/>
        </w:rPr>
        <w:t xml:space="preserve"> to 201</w:t>
      </w:r>
      <w:r>
        <w:rPr>
          <w:rFonts w:asciiTheme="majorBidi" w:eastAsiaTheme="minorEastAsia" w:hAnsiTheme="majorBidi" w:cstheme="majorBidi"/>
          <w:sz w:val="24"/>
          <w:szCs w:val="24"/>
          <w:lang w:eastAsia="ja-JP"/>
        </w:rPr>
        <w:t>3</w:t>
      </w:r>
    </w:p>
    <w:p w14:paraId="159DC2D6" w14:textId="77777777" w:rsidR="00727105" w:rsidRPr="007F65DD" w:rsidRDefault="00727105" w:rsidP="007F65DD">
      <w:pPr>
        <w:tabs>
          <w:tab w:val="left" w:pos="7520"/>
        </w:tabs>
        <w:jc w:val="center"/>
        <w:rPr>
          <w:rFonts w:asciiTheme="majorBidi" w:eastAsiaTheme="minorEastAsia" w:hAnsiTheme="majorBidi" w:cstheme="majorBidi"/>
          <w:sz w:val="24"/>
          <w:szCs w:val="24"/>
          <w:lang w:eastAsia="ja-JP"/>
        </w:rPr>
      </w:pPr>
    </w:p>
    <w:p w14:paraId="00F77A77" w14:textId="7074190E" w:rsidR="00C127D0" w:rsidRDefault="00FE09D5" w:rsidP="003C3D07">
      <w:pPr>
        <w:pStyle w:val="NoSpacing"/>
        <w:jc w:val="both"/>
        <w:rPr>
          <w:rFonts w:ascii="Times New Roman" w:eastAsia="Times New Roman" w:hAnsi="Times New Roman" w:cs="Times New Roman"/>
          <w:b/>
          <w:bCs/>
          <w:color w:val="000000"/>
          <w:lang w:val="en-GB" w:eastAsia="en-GB"/>
        </w:rPr>
      </w:pPr>
      <w:r w:rsidRPr="00FE09D5">
        <w:rPr>
          <w:rFonts w:ascii="Times New Roman" w:eastAsia="Times New Roman" w:hAnsi="Times New Roman" w:cs="Times New Roman"/>
          <w:b/>
          <w:bCs/>
          <w:color w:val="000000"/>
          <w:lang w:val="en-GB" w:eastAsia="en-GB"/>
        </w:rPr>
        <w:t>Discussion</w:t>
      </w:r>
    </w:p>
    <w:p w14:paraId="7A944519" w14:textId="13FF9015" w:rsidR="00F51827" w:rsidRDefault="00025681" w:rsidP="002E79EB">
      <w:pPr>
        <w:pStyle w:val="NoSpacing"/>
        <w:ind w:firstLine="720"/>
        <w:jc w:val="both"/>
        <w:rPr>
          <w:rFonts w:ascii="Times New Roman" w:eastAsia="Times New Roman" w:hAnsi="Times New Roman" w:cs="Times New Roman"/>
          <w:color w:val="000000"/>
          <w:lang w:val="en-GB" w:eastAsia="en-GB"/>
        </w:rPr>
      </w:pPr>
      <w:r w:rsidRPr="00BC5293">
        <w:rPr>
          <w:rFonts w:ascii="Times New Roman" w:eastAsia="Times New Roman" w:hAnsi="Times New Roman" w:cs="Times New Roman"/>
          <w:color w:val="000000"/>
          <w:lang w:val="en-GB" w:eastAsia="en-GB"/>
        </w:rPr>
        <w:t xml:space="preserve">International authorities have called for the One Health approach to study AMR </w:t>
      </w:r>
      <w:r w:rsidR="009C18A9">
        <w:rPr>
          <w:rFonts w:ascii="Times New Roman" w:eastAsia="Times New Roman" w:hAnsi="Times New Roman" w:cs="Times New Roman"/>
          <w:color w:val="000000"/>
          <w:lang w:val="en-GB" w:eastAsia="en-GB"/>
        </w:rPr>
        <w:t>and develop strategies to mitigate the development and spread of AMR</w:t>
      </w:r>
      <w:r w:rsidRPr="00BC5293">
        <w:rPr>
          <w:rFonts w:ascii="Times New Roman" w:eastAsia="Times New Roman" w:hAnsi="Times New Roman" w:cs="Times New Roman"/>
          <w:color w:val="000000"/>
          <w:lang w:val="en-GB" w:eastAsia="en-GB"/>
        </w:rPr>
        <w:t xml:space="preserve">. In this study, we used an </w:t>
      </w:r>
      <w:r w:rsidR="0062647E">
        <w:rPr>
          <w:rFonts w:ascii="Times New Roman" w:eastAsia="Times New Roman" w:hAnsi="Times New Roman" w:cs="Times New Roman"/>
          <w:color w:val="000000"/>
          <w:lang w:val="en-GB" w:eastAsia="en-GB"/>
        </w:rPr>
        <w:t>integrated</w:t>
      </w:r>
      <w:r w:rsidRPr="00BC5293">
        <w:rPr>
          <w:rFonts w:ascii="Times New Roman" w:eastAsia="Times New Roman" w:hAnsi="Times New Roman" w:cs="Times New Roman"/>
          <w:color w:val="000000"/>
          <w:lang w:val="en-GB" w:eastAsia="en-GB"/>
        </w:rPr>
        <w:t xml:space="preserve"> AI approach to analyse </w:t>
      </w:r>
      <w:r w:rsidRPr="00BC5293">
        <w:rPr>
          <w:rFonts w:ascii="Times New Roman" w:eastAsia="Times New Roman" w:hAnsi="Times New Roman" w:cs="Times New Roman"/>
          <w:i/>
          <w:iCs/>
          <w:color w:val="000000"/>
          <w:lang w:val="en-GB" w:eastAsia="en-GB"/>
        </w:rPr>
        <w:t>Salmonella</w:t>
      </w:r>
      <w:r w:rsidRPr="00BC5293">
        <w:rPr>
          <w:rFonts w:ascii="Times New Roman" w:eastAsia="Times New Roman" w:hAnsi="Times New Roman" w:cs="Times New Roman"/>
          <w:color w:val="000000"/>
          <w:lang w:val="en-GB" w:eastAsia="en-GB"/>
        </w:rPr>
        <w:t xml:space="preserve"> AMR and MDR patter</w:t>
      </w:r>
      <w:r w:rsidR="00B93551" w:rsidRPr="00BC5293">
        <w:rPr>
          <w:rFonts w:ascii="Times New Roman" w:eastAsia="Times New Roman" w:hAnsi="Times New Roman" w:cs="Times New Roman"/>
          <w:color w:val="000000"/>
          <w:lang w:val="en-GB" w:eastAsia="en-GB"/>
        </w:rPr>
        <w:t>n</w:t>
      </w:r>
      <w:r w:rsidRPr="00BC5293">
        <w:rPr>
          <w:rFonts w:ascii="Times New Roman" w:eastAsia="Times New Roman" w:hAnsi="Times New Roman" w:cs="Times New Roman"/>
          <w:color w:val="000000"/>
          <w:lang w:val="en-GB" w:eastAsia="en-GB"/>
        </w:rPr>
        <w:t xml:space="preserve">s before and after the implementation of AMU restrictions in agriculture </w:t>
      </w:r>
      <w:r w:rsidR="009C18A9">
        <w:rPr>
          <w:rFonts w:ascii="Times New Roman" w:eastAsia="Times New Roman" w:hAnsi="Times New Roman" w:cs="Times New Roman"/>
          <w:color w:val="000000"/>
          <w:lang w:val="en-GB" w:eastAsia="en-GB"/>
        </w:rPr>
        <w:t>intended</w:t>
      </w:r>
      <w:r w:rsidR="009C18A9" w:rsidRPr="00BC5293">
        <w:rPr>
          <w:rFonts w:ascii="Times New Roman" w:eastAsia="Times New Roman" w:hAnsi="Times New Roman" w:cs="Times New Roman"/>
          <w:color w:val="000000"/>
          <w:lang w:val="en-GB" w:eastAsia="en-GB"/>
        </w:rPr>
        <w:t xml:space="preserve"> </w:t>
      </w:r>
      <w:r w:rsidRPr="00BC5293">
        <w:rPr>
          <w:rFonts w:ascii="Times New Roman" w:eastAsia="Times New Roman" w:hAnsi="Times New Roman" w:cs="Times New Roman"/>
          <w:color w:val="000000"/>
          <w:lang w:val="en-GB" w:eastAsia="en-GB"/>
        </w:rPr>
        <w:t>to reduce the burden of bacterial AMR.</w:t>
      </w:r>
      <w:r w:rsidR="00CE151F" w:rsidRPr="00BC5293">
        <w:rPr>
          <w:rFonts w:ascii="Times New Roman" w:eastAsia="Times New Roman" w:hAnsi="Times New Roman" w:cs="Times New Roman"/>
          <w:color w:val="000000"/>
          <w:lang w:val="en-GB" w:eastAsia="en-GB"/>
        </w:rPr>
        <w:t xml:space="preserve"> </w:t>
      </w:r>
      <w:r w:rsidR="002E79EB" w:rsidRPr="00BC5293">
        <w:rPr>
          <w:rFonts w:ascii="Times New Roman" w:eastAsia="Times New Roman" w:hAnsi="Times New Roman" w:cs="Times New Roman"/>
          <w:color w:val="000000"/>
          <w:lang w:val="en-GB" w:eastAsia="en-GB"/>
        </w:rPr>
        <w:t>We</w:t>
      </w:r>
      <w:r w:rsidR="00D65500" w:rsidRPr="00BC5293">
        <w:rPr>
          <w:rFonts w:ascii="Times New Roman" w:eastAsia="Times New Roman" w:hAnsi="Times New Roman" w:cs="Times New Roman"/>
          <w:color w:val="000000"/>
          <w:lang w:val="en-GB" w:eastAsia="en-GB"/>
        </w:rPr>
        <w:t xml:space="preserve"> investigate</w:t>
      </w:r>
      <w:r w:rsidR="002E79EB" w:rsidRPr="00BC5293">
        <w:rPr>
          <w:rFonts w:ascii="Times New Roman" w:eastAsia="Times New Roman" w:hAnsi="Times New Roman" w:cs="Times New Roman"/>
          <w:color w:val="000000"/>
          <w:lang w:val="en-GB" w:eastAsia="en-GB"/>
        </w:rPr>
        <w:t>d</w:t>
      </w:r>
      <w:r w:rsidR="003B2B41" w:rsidRPr="00BC5293">
        <w:rPr>
          <w:rFonts w:ascii="Times New Roman" w:eastAsia="Times New Roman" w:hAnsi="Times New Roman" w:cs="Times New Roman"/>
          <w:color w:val="000000"/>
          <w:lang w:val="en-GB" w:eastAsia="en-GB"/>
        </w:rPr>
        <w:t xml:space="preserve"> patterns of</w:t>
      </w:r>
      <w:r w:rsidR="00D65500" w:rsidRPr="00BC5293">
        <w:rPr>
          <w:rFonts w:ascii="Times New Roman" w:eastAsia="Times New Roman" w:hAnsi="Times New Roman" w:cs="Times New Roman"/>
          <w:color w:val="000000"/>
          <w:lang w:val="en-GB" w:eastAsia="en-GB"/>
        </w:rPr>
        <w:t xml:space="preserve"> antimicrobial resistance using </w:t>
      </w:r>
      <w:r w:rsidR="002E79EB" w:rsidRPr="00BC5293">
        <w:rPr>
          <w:rFonts w:ascii="Times New Roman" w:eastAsia="Times New Roman" w:hAnsi="Times New Roman" w:cs="Times New Roman"/>
          <w:color w:val="000000"/>
          <w:lang w:val="en-GB" w:eastAsia="en-GB"/>
        </w:rPr>
        <w:t>descriptive analytics consist</w:t>
      </w:r>
      <w:r w:rsidR="009C18A9">
        <w:rPr>
          <w:rFonts w:ascii="Times New Roman" w:eastAsia="Times New Roman" w:hAnsi="Times New Roman" w:cs="Times New Roman"/>
          <w:color w:val="000000"/>
          <w:lang w:val="en-GB" w:eastAsia="en-GB"/>
        </w:rPr>
        <w:t>ing</w:t>
      </w:r>
      <w:r w:rsidR="002E79EB" w:rsidRPr="00BC5293">
        <w:rPr>
          <w:rFonts w:ascii="Times New Roman" w:eastAsia="Times New Roman" w:hAnsi="Times New Roman" w:cs="Times New Roman"/>
          <w:color w:val="000000"/>
          <w:lang w:val="en-GB" w:eastAsia="en-GB"/>
        </w:rPr>
        <w:t xml:space="preserve"> of association</w:t>
      </w:r>
      <w:r w:rsidR="002E79EB" w:rsidRPr="002E79EB">
        <w:rPr>
          <w:rFonts w:ascii="Times New Roman" w:eastAsia="Times New Roman" w:hAnsi="Times New Roman" w:cs="Times New Roman"/>
          <w:color w:val="000000"/>
          <w:lang w:val="en-GB" w:eastAsia="en-GB"/>
        </w:rPr>
        <w:t xml:space="preserve"> rule mining, hierarchical </w:t>
      </w:r>
      <w:r w:rsidR="0062647E" w:rsidRPr="002E79EB">
        <w:rPr>
          <w:rFonts w:ascii="Times New Roman" w:eastAsia="Times New Roman" w:hAnsi="Times New Roman" w:cs="Times New Roman"/>
          <w:color w:val="000000"/>
          <w:lang w:val="en-GB" w:eastAsia="en-GB"/>
        </w:rPr>
        <w:t>clustering,</w:t>
      </w:r>
      <w:r w:rsidR="002E79EB" w:rsidRPr="002E79EB">
        <w:rPr>
          <w:rFonts w:ascii="Times New Roman" w:eastAsia="Times New Roman" w:hAnsi="Times New Roman" w:cs="Times New Roman"/>
          <w:color w:val="000000"/>
          <w:lang w:val="en-GB" w:eastAsia="en-GB"/>
        </w:rPr>
        <w:t xml:space="preserve"> and network analysis</w:t>
      </w:r>
      <w:r w:rsidR="00D65500" w:rsidRPr="002E79EB">
        <w:rPr>
          <w:rFonts w:ascii="Times New Roman" w:eastAsia="Times New Roman" w:hAnsi="Times New Roman" w:cs="Times New Roman"/>
          <w:color w:val="000000"/>
          <w:lang w:val="en-GB" w:eastAsia="en-GB"/>
        </w:rPr>
        <w:t xml:space="preserve">. </w:t>
      </w:r>
    </w:p>
    <w:p w14:paraId="0895C1EE" w14:textId="5943B865" w:rsidR="001556D7" w:rsidRDefault="001556D7" w:rsidP="002E79EB">
      <w:pPr>
        <w:pStyle w:val="NoSpacing"/>
        <w:ind w:firstLine="720"/>
        <w:jc w:val="both"/>
        <w:rPr>
          <w:rFonts w:ascii="Times New Roman" w:eastAsia="Times New Roman" w:hAnsi="Times New Roman" w:cs="Times New Roman"/>
          <w:color w:val="000000"/>
          <w:lang w:val="en-GB" w:eastAsia="en-GB"/>
        </w:rPr>
      </w:pPr>
      <w:r w:rsidRPr="001556D7">
        <w:rPr>
          <w:rFonts w:ascii="Times New Roman" w:eastAsia="Times New Roman" w:hAnsi="Times New Roman" w:cs="Times New Roman"/>
          <w:color w:val="000000"/>
          <w:lang w:val="en-GB" w:eastAsia="en-GB"/>
        </w:rPr>
        <w:t xml:space="preserve">Association rules with chloramphenicol, tetracycline, and </w:t>
      </w:r>
      <w:proofErr w:type="spellStart"/>
      <w:r w:rsidRPr="001556D7">
        <w:rPr>
          <w:rFonts w:ascii="Times New Roman" w:eastAsia="Times New Roman" w:hAnsi="Times New Roman" w:cs="Times New Roman"/>
          <w:color w:val="000000"/>
          <w:lang w:val="en-GB" w:eastAsia="en-GB"/>
        </w:rPr>
        <w:t>sulfisoxazole</w:t>
      </w:r>
      <w:proofErr w:type="spellEnd"/>
      <w:r w:rsidRPr="001556D7">
        <w:rPr>
          <w:rFonts w:ascii="Times New Roman" w:eastAsia="Times New Roman" w:hAnsi="Times New Roman" w:cs="Times New Roman"/>
          <w:color w:val="000000"/>
          <w:lang w:val="en-GB" w:eastAsia="en-GB"/>
        </w:rPr>
        <w:t xml:space="preserve"> resistances have high lift values, indicating that those resistances occur together much more often than would be expected by random chance in both intervals.</w:t>
      </w:r>
      <w:r>
        <w:rPr>
          <w:rFonts w:ascii="Times New Roman" w:eastAsia="Times New Roman" w:hAnsi="Times New Roman" w:cs="Times New Roman"/>
          <w:color w:val="000000"/>
          <w:lang w:val="en-GB" w:eastAsia="en-GB"/>
        </w:rPr>
        <w:t xml:space="preserve"> </w:t>
      </w:r>
      <w:r w:rsidR="00992920" w:rsidRPr="00992920">
        <w:rPr>
          <w:rFonts w:ascii="Times New Roman" w:eastAsia="Times New Roman" w:hAnsi="Times New Roman" w:cs="Times New Roman"/>
          <w:color w:val="000000"/>
          <w:lang w:val="en-GB" w:eastAsia="en-GB"/>
        </w:rPr>
        <w:t xml:space="preserve">Cephalosporin resistance have been found to be associated with cross-resistance to other antimicrobials and MDR </w:t>
      </w:r>
      <w:r w:rsidR="00B66FB4">
        <w:rPr>
          <w:rFonts w:ascii="Times New Roman" w:eastAsia="Times New Roman" w:hAnsi="Times New Roman" w:cs="Times New Roman"/>
          <w:color w:val="000000"/>
          <w:lang w:val="en-GB" w:eastAsia="en-GB"/>
        </w:rPr>
        <w:t>(</w:t>
      </w:r>
      <w:r w:rsidR="00B66FB4" w:rsidRPr="00137C94">
        <w:rPr>
          <w:rFonts w:ascii="Times New Roman" w:eastAsia="Times New Roman" w:hAnsi="Times New Roman" w:cs="Times New Roman"/>
          <w:color w:val="000000"/>
          <w:sz w:val="22"/>
          <w:szCs w:val="22"/>
          <w:lang w:val="en-GB" w:eastAsia="en-GB"/>
        </w:rPr>
        <w:t>Jeon</w:t>
      </w:r>
      <w:r w:rsidR="00B66FB4">
        <w:rPr>
          <w:rFonts w:ascii="Times New Roman" w:eastAsia="Times New Roman" w:hAnsi="Times New Roman" w:cs="Times New Roman"/>
          <w:color w:val="000000"/>
          <w:sz w:val="22"/>
          <w:szCs w:val="22"/>
          <w:lang w:val="en-GB" w:eastAsia="en-GB"/>
        </w:rPr>
        <w:t xml:space="preserve"> et al., 2019</w:t>
      </w:r>
      <w:r w:rsidR="00B66FB4">
        <w:rPr>
          <w:rFonts w:ascii="Times New Roman" w:eastAsia="Times New Roman" w:hAnsi="Times New Roman" w:cs="Times New Roman"/>
          <w:color w:val="000000"/>
          <w:lang w:val="en-GB" w:eastAsia="en-GB"/>
        </w:rPr>
        <w:t>)</w:t>
      </w:r>
      <w:r w:rsidR="00992920">
        <w:rPr>
          <w:rFonts w:ascii="Times New Roman" w:eastAsia="Times New Roman" w:hAnsi="Times New Roman" w:cs="Times New Roman"/>
          <w:color w:val="000000"/>
          <w:lang w:val="en-GB" w:eastAsia="en-GB"/>
        </w:rPr>
        <w:t>. C</w:t>
      </w:r>
      <w:r w:rsidRPr="001556D7">
        <w:rPr>
          <w:rFonts w:ascii="Times New Roman" w:eastAsia="Times New Roman" w:hAnsi="Times New Roman" w:cs="Times New Roman"/>
          <w:color w:val="000000"/>
          <w:lang w:val="en-GB" w:eastAsia="en-GB"/>
        </w:rPr>
        <w:t xml:space="preserve">ephalosporins (ceftriaxone and cefoxitin) </w:t>
      </w:r>
      <w:r w:rsidR="00FB2D09">
        <w:rPr>
          <w:rFonts w:ascii="Times New Roman" w:eastAsia="Times New Roman" w:hAnsi="Times New Roman" w:cs="Times New Roman"/>
          <w:color w:val="000000"/>
          <w:lang w:val="en-GB" w:eastAsia="en-GB"/>
        </w:rPr>
        <w:t xml:space="preserve">mostly </w:t>
      </w:r>
      <w:r w:rsidR="00EA26A9">
        <w:rPr>
          <w:rFonts w:ascii="Times New Roman" w:eastAsia="Times New Roman" w:hAnsi="Times New Roman" w:cs="Times New Roman"/>
          <w:color w:val="000000"/>
          <w:lang w:val="en-GB" w:eastAsia="en-GB"/>
        </w:rPr>
        <w:t>appeared</w:t>
      </w:r>
      <w:r w:rsidRPr="001556D7">
        <w:rPr>
          <w:rFonts w:ascii="Times New Roman" w:eastAsia="Times New Roman" w:hAnsi="Times New Roman" w:cs="Times New Roman"/>
          <w:color w:val="000000"/>
          <w:lang w:val="en-GB" w:eastAsia="en-GB"/>
        </w:rPr>
        <w:t xml:space="preserve"> </w:t>
      </w:r>
      <w:r w:rsidR="00FB2D09">
        <w:rPr>
          <w:rFonts w:ascii="Times New Roman" w:eastAsia="Times New Roman" w:hAnsi="Times New Roman" w:cs="Times New Roman"/>
          <w:color w:val="000000"/>
          <w:lang w:val="en-GB" w:eastAsia="en-GB"/>
        </w:rPr>
        <w:t xml:space="preserve">with lower lifts </w:t>
      </w:r>
      <w:r w:rsidRPr="001556D7">
        <w:rPr>
          <w:rFonts w:ascii="Times New Roman" w:eastAsia="Times New Roman" w:hAnsi="Times New Roman" w:cs="Times New Roman"/>
          <w:color w:val="000000"/>
          <w:lang w:val="en-GB" w:eastAsia="en-GB"/>
        </w:rPr>
        <w:t xml:space="preserve">in </w:t>
      </w:r>
      <w:r w:rsidR="00FB2D09">
        <w:rPr>
          <w:rFonts w:ascii="Times New Roman" w:eastAsia="Times New Roman" w:hAnsi="Times New Roman" w:cs="Times New Roman"/>
          <w:color w:val="000000"/>
          <w:lang w:val="en-GB" w:eastAsia="en-GB"/>
        </w:rPr>
        <w:t xml:space="preserve">rules consisting of other antimicrobial classes </w:t>
      </w:r>
      <w:r w:rsidR="00EA26A9">
        <w:rPr>
          <w:rFonts w:ascii="Times New Roman" w:eastAsia="Times New Roman" w:hAnsi="Times New Roman" w:cs="Times New Roman"/>
          <w:color w:val="000000"/>
          <w:lang w:val="en-GB" w:eastAsia="en-GB"/>
        </w:rPr>
        <w:t xml:space="preserve">after </w:t>
      </w:r>
      <w:r w:rsidR="0096327C">
        <w:rPr>
          <w:rFonts w:ascii="Times New Roman" w:eastAsia="Times New Roman" w:hAnsi="Times New Roman" w:cs="Times New Roman"/>
          <w:color w:val="000000"/>
          <w:lang w:val="en-GB" w:eastAsia="en-GB"/>
        </w:rPr>
        <w:t xml:space="preserve">2012 </w:t>
      </w:r>
      <w:r w:rsidR="00EA26A9">
        <w:rPr>
          <w:rFonts w:ascii="Times New Roman" w:eastAsia="Times New Roman" w:hAnsi="Times New Roman" w:cs="Times New Roman"/>
          <w:color w:val="000000"/>
          <w:lang w:val="en-GB" w:eastAsia="en-GB"/>
        </w:rPr>
        <w:t>(</w:t>
      </w:r>
      <w:r w:rsidR="00AE4C88" w:rsidRPr="00AE4C88">
        <w:rPr>
          <w:rFonts w:ascii="Times New Roman" w:eastAsia="Times New Roman" w:hAnsi="Times New Roman" w:cs="Times New Roman"/>
          <w:color w:val="000000"/>
          <w:lang w:val="en-GB" w:eastAsia="en-GB"/>
        </w:rPr>
        <w:t xml:space="preserve">Supplementary </w:t>
      </w:r>
      <w:r w:rsidR="00EA26A9" w:rsidRPr="001556D7">
        <w:rPr>
          <w:rFonts w:ascii="Times New Roman" w:eastAsia="Times New Roman" w:hAnsi="Times New Roman" w:cs="Times New Roman"/>
          <w:color w:val="000000"/>
          <w:lang w:val="en-GB" w:eastAsia="en-GB"/>
        </w:rPr>
        <w:t>Table</w:t>
      </w:r>
      <w:r w:rsidR="00AE4C88">
        <w:rPr>
          <w:rFonts w:ascii="Times New Roman" w:eastAsia="Times New Roman" w:hAnsi="Times New Roman" w:cs="Times New Roman"/>
          <w:color w:val="000000"/>
          <w:lang w:val="en-GB" w:eastAsia="en-GB"/>
        </w:rPr>
        <w:t xml:space="preserve"> 3</w:t>
      </w:r>
      <w:r w:rsidR="00EA26A9">
        <w:rPr>
          <w:rFonts w:ascii="Times New Roman" w:eastAsia="Times New Roman" w:hAnsi="Times New Roman" w:cs="Times New Roman"/>
          <w:color w:val="000000"/>
          <w:lang w:val="en-GB" w:eastAsia="en-GB"/>
        </w:rPr>
        <w:t>)</w:t>
      </w:r>
      <w:r>
        <w:rPr>
          <w:rFonts w:ascii="Times New Roman" w:eastAsia="Times New Roman" w:hAnsi="Times New Roman" w:cs="Times New Roman"/>
          <w:color w:val="000000"/>
          <w:lang w:val="en-GB" w:eastAsia="en-GB"/>
        </w:rPr>
        <w:t>.</w:t>
      </w:r>
      <w:r w:rsidR="0096327C">
        <w:rPr>
          <w:rFonts w:ascii="Times New Roman" w:eastAsia="Times New Roman" w:hAnsi="Times New Roman" w:cs="Times New Roman"/>
          <w:color w:val="000000"/>
          <w:lang w:val="en-GB" w:eastAsia="en-GB"/>
        </w:rPr>
        <w:t xml:space="preserve"> </w:t>
      </w:r>
      <w:r w:rsidR="00FB2D09" w:rsidRPr="00FB2D09">
        <w:rPr>
          <w:rFonts w:ascii="Times New Roman" w:eastAsia="Times New Roman" w:hAnsi="Times New Roman" w:cs="Times New Roman"/>
          <w:color w:val="000000"/>
          <w:lang w:val="en-GB" w:eastAsia="en-GB"/>
        </w:rPr>
        <w:t xml:space="preserve">The result is consistent with previous findings on downward phenotypic resistance trends after implementing Food and Drug Administration (FDA) guidance on antimicrobial use </w:t>
      </w:r>
      <w:r w:rsidR="00B66FB4">
        <w:rPr>
          <w:rFonts w:ascii="Times New Roman" w:eastAsia="Times New Roman" w:hAnsi="Times New Roman" w:cs="Times New Roman"/>
          <w:color w:val="000000"/>
          <w:lang w:val="en-GB" w:eastAsia="en-GB"/>
        </w:rPr>
        <w:t>(</w:t>
      </w:r>
      <w:proofErr w:type="spellStart"/>
      <w:r w:rsidR="00B66FB4" w:rsidRPr="00D846D2">
        <w:rPr>
          <w:rFonts w:ascii="Times New Roman" w:eastAsia="Times New Roman" w:hAnsi="Times New Roman" w:cs="Times New Roman"/>
          <w:color w:val="000000"/>
          <w:sz w:val="22"/>
          <w:szCs w:val="22"/>
          <w:lang w:val="es-CO" w:eastAsia="en-GB"/>
        </w:rPr>
        <w:t>Deb</w:t>
      </w:r>
      <w:proofErr w:type="spellEnd"/>
      <w:r w:rsidR="00B66FB4">
        <w:rPr>
          <w:rFonts w:ascii="Times New Roman" w:eastAsia="Times New Roman" w:hAnsi="Times New Roman" w:cs="Times New Roman"/>
          <w:color w:val="000000"/>
          <w:sz w:val="22"/>
          <w:szCs w:val="22"/>
          <w:lang w:val="es-CO" w:eastAsia="en-GB"/>
        </w:rPr>
        <w:t xml:space="preserve"> et al., 2023</w:t>
      </w:r>
      <w:r w:rsidR="00B66FB4">
        <w:rPr>
          <w:rFonts w:ascii="Times New Roman" w:eastAsia="Times New Roman" w:hAnsi="Times New Roman" w:cs="Times New Roman"/>
          <w:color w:val="000000"/>
          <w:lang w:val="en-GB" w:eastAsia="en-GB"/>
        </w:rPr>
        <w:t>)</w:t>
      </w:r>
      <w:r w:rsidR="00FB2D09" w:rsidRPr="00FB2D09">
        <w:rPr>
          <w:rFonts w:ascii="Times New Roman" w:eastAsia="Times New Roman" w:hAnsi="Times New Roman" w:cs="Times New Roman"/>
          <w:color w:val="000000"/>
          <w:lang w:val="en-GB" w:eastAsia="en-GB"/>
        </w:rPr>
        <w:t xml:space="preserve"> and significant associations between lower presence of resistances and restrictions of antimicrobials in food-producing animals </w:t>
      </w:r>
      <w:r w:rsidR="00B66FB4">
        <w:rPr>
          <w:rFonts w:ascii="Times New Roman" w:eastAsia="Times New Roman" w:hAnsi="Times New Roman" w:cs="Times New Roman"/>
          <w:color w:val="000000"/>
          <w:lang w:val="en-GB" w:eastAsia="en-GB"/>
        </w:rPr>
        <w:t>(</w:t>
      </w:r>
      <w:r w:rsidR="00B66FB4" w:rsidRPr="004F64D2">
        <w:rPr>
          <w:rFonts w:ascii="Times New Roman" w:eastAsia="Times New Roman" w:hAnsi="Times New Roman" w:cs="Times New Roman"/>
          <w:color w:val="000000"/>
          <w:sz w:val="22"/>
          <w:szCs w:val="22"/>
          <w:lang w:val="en-GB" w:eastAsia="en-GB"/>
        </w:rPr>
        <w:t>Nobrega</w:t>
      </w:r>
      <w:r w:rsidR="00B66FB4">
        <w:rPr>
          <w:rFonts w:ascii="Times New Roman" w:eastAsia="Times New Roman" w:hAnsi="Times New Roman" w:cs="Times New Roman"/>
          <w:color w:val="000000"/>
          <w:sz w:val="22"/>
          <w:szCs w:val="22"/>
          <w:lang w:val="en-GB" w:eastAsia="en-GB"/>
        </w:rPr>
        <w:t xml:space="preserve"> et al., </w:t>
      </w:r>
      <w:r w:rsidR="00B66FB4">
        <w:rPr>
          <w:rFonts w:ascii="Times New Roman" w:eastAsia="Times New Roman" w:hAnsi="Times New Roman" w:cs="Times New Roman"/>
          <w:color w:val="000000"/>
          <w:sz w:val="22"/>
          <w:szCs w:val="22"/>
          <w:lang w:val="en-GB" w:eastAsia="en-GB"/>
        </w:rPr>
        <w:tab/>
        <w:t xml:space="preserve">2021; </w:t>
      </w:r>
      <w:r w:rsidR="00B66FB4" w:rsidRPr="00FB1A39">
        <w:rPr>
          <w:rFonts w:ascii="Times New Roman" w:eastAsia="Times New Roman" w:hAnsi="Times New Roman" w:cs="Times New Roman"/>
          <w:color w:val="000000"/>
          <w:sz w:val="22"/>
          <w:szCs w:val="22"/>
          <w:lang w:val="en-GB" w:eastAsia="en-GB"/>
        </w:rPr>
        <w:t>Tang</w:t>
      </w:r>
      <w:r w:rsidR="00B66FB4">
        <w:rPr>
          <w:rFonts w:ascii="Times New Roman" w:eastAsia="Times New Roman" w:hAnsi="Times New Roman" w:cs="Times New Roman"/>
          <w:color w:val="000000"/>
          <w:sz w:val="22"/>
          <w:szCs w:val="22"/>
          <w:lang w:val="en-GB" w:eastAsia="en-GB"/>
        </w:rPr>
        <w:t xml:space="preserve"> et al., 2017</w:t>
      </w:r>
      <w:r w:rsidR="00B66FB4">
        <w:rPr>
          <w:rFonts w:ascii="Times New Roman" w:eastAsia="Times New Roman" w:hAnsi="Times New Roman" w:cs="Times New Roman"/>
          <w:color w:val="000000"/>
          <w:lang w:val="en-GB" w:eastAsia="en-GB"/>
        </w:rPr>
        <w:t>)</w:t>
      </w:r>
      <w:r w:rsidR="00FB2D09" w:rsidRPr="00FB2D09">
        <w:rPr>
          <w:rFonts w:ascii="Times New Roman" w:eastAsia="Times New Roman" w:hAnsi="Times New Roman" w:cs="Times New Roman"/>
          <w:color w:val="000000"/>
          <w:lang w:val="en-GB" w:eastAsia="en-GB"/>
        </w:rPr>
        <w:t>.</w:t>
      </w:r>
    </w:p>
    <w:p w14:paraId="0BD685D9" w14:textId="0C3D9985" w:rsidR="00727105" w:rsidRDefault="001556D7" w:rsidP="00727105">
      <w:pPr>
        <w:pStyle w:val="NoSpacing"/>
        <w:ind w:firstLine="720"/>
        <w:jc w:val="both"/>
        <w:rPr>
          <w:rFonts w:ascii="Times New Roman" w:eastAsia="Times New Roman" w:hAnsi="Times New Roman" w:cs="Times New Roman"/>
          <w:color w:val="000000"/>
          <w:lang w:val="en-GB" w:eastAsia="en-GB"/>
        </w:rPr>
      </w:pPr>
      <w:r>
        <w:rPr>
          <w:rFonts w:asciiTheme="majorBidi" w:hAnsiTheme="majorBidi" w:cstheme="majorBidi"/>
        </w:rPr>
        <w:t xml:space="preserve">Regarding </w:t>
      </w:r>
      <w:r w:rsidRPr="001B031A">
        <w:rPr>
          <w:rFonts w:asciiTheme="majorBidi" w:hAnsiTheme="majorBidi" w:cstheme="majorBidi"/>
        </w:rPr>
        <w:t xml:space="preserve">resistance </w:t>
      </w:r>
      <w:r>
        <w:rPr>
          <w:rFonts w:asciiTheme="majorBidi" w:hAnsiTheme="majorBidi" w:cstheme="majorBidi"/>
        </w:rPr>
        <w:t xml:space="preserve">patterns of serotypes, </w:t>
      </w:r>
      <w:r w:rsidR="00137C94">
        <w:rPr>
          <w:rFonts w:asciiTheme="majorBidi" w:hAnsiTheme="majorBidi" w:cstheme="majorBidi"/>
        </w:rPr>
        <w:t>network</w:t>
      </w:r>
      <w:r w:rsidRPr="001B031A">
        <w:rPr>
          <w:rFonts w:asciiTheme="majorBidi" w:hAnsiTheme="majorBidi" w:cstheme="majorBidi"/>
        </w:rPr>
        <w:t xml:space="preserve"> analysis </w:t>
      </w:r>
      <w:r>
        <w:rPr>
          <w:rFonts w:asciiTheme="majorBidi" w:hAnsiTheme="majorBidi" w:cstheme="majorBidi"/>
        </w:rPr>
        <w:t>revealed</w:t>
      </w:r>
      <w:r w:rsidRPr="001B031A">
        <w:rPr>
          <w:rFonts w:asciiTheme="majorBidi" w:hAnsiTheme="majorBidi" w:cstheme="majorBidi"/>
        </w:rPr>
        <w:t xml:space="preserve"> a similarity between </w:t>
      </w:r>
      <w:r w:rsidRPr="004E1681">
        <w:rPr>
          <w:rFonts w:asciiTheme="majorBidi" w:hAnsiTheme="majorBidi" w:cstheme="majorBidi"/>
          <w:i/>
          <w:iCs/>
        </w:rPr>
        <w:t>S.</w:t>
      </w:r>
      <w:r w:rsidRPr="001B031A">
        <w:rPr>
          <w:rFonts w:asciiTheme="majorBidi" w:hAnsiTheme="majorBidi" w:cstheme="majorBidi"/>
        </w:rPr>
        <w:t xml:space="preserve"> Dublin and </w:t>
      </w:r>
      <w:r w:rsidRPr="004E1681">
        <w:rPr>
          <w:rFonts w:asciiTheme="majorBidi" w:hAnsiTheme="majorBidi" w:cstheme="majorBidi"/>
          <w:i/>
          <w:iCs/>
        </w:rPr>
        <w:t>S.</w:t>
      </w:r>
      <w:r w:rsidRPr="001B031A">
        <w:rPr>
          <w:rFonts w:asciiTheme="majorBidi" w:hAnsiTheme="majorBidi" w:cstheme="majorBidi"/>
        </w:rPr>
        <w:t xml:space="preserve"> Typhimurium. The result supports a previous study </w:t>
      </w:r>
      <w:r w:rsidR="00B66FB4">
        <w:rPr>
          <w:rFonts w:asciiTheme="majorBidi" w:hAnsiTheme="majorBidi" w:cstheme="majorBidi"/>
        </w:rPr>
        <w:t>(</w:t>
      </w:r>
      <w:r w:rsidR="00B66FB4" w:rsidRPr="009F37D6">
        <w:rPr>
          <w:rFonts w:ascii="Times New Roman" w:eastAsia="Times New Roman" w:hAnsi="Times New Roman" w:cs="Times New Roman"/>
          <w:color w:val="000000"/>
          <w:lang w:val="en-GB" w:eastAsia="en-GB"/>
        </w:rPr>
        <w:t>Holschbach</w:t>
      </w:r>
      <w:r w:rsidR="00B66FB4">
        <w:rPr>
          <w:rFonts w:ascii="Times New Roman" w:eastAsia="Times New Roman" w:hAnsi="Times New Roman" w:cs="Times New Roman"/>
          <w:color w:val="000000"/>
          <w:lang w:val="en-GB" w:eastAsia="en-GB"/>
        </w:rPr>
        <w:t xml:space="preserve"> and </w:t>
      </w:r>
      <w:r w:rsidR="00B66FB4" w:rsidRPr="009F37D6">
        <w:rPr>
          <w:rFonts w:ascii="Times New Roman" w:eastAsia="Times New Roman" w:hAnsi="Times New Roman" w:cs="Times New Roman"/>
          <w:color w:val="000000"/>
          <w:lang w:val="en-GB" w:eastAsia="en-GB"/>
        </w:rPr>
        <w:t>Peek</w:t>
      </w:r>
      <w:r w:rsidR="00B66FB4">
        <w:rPr>
          <w:rFonts w:ascii="Times New Roman" w:eastAsia="Times New Roman" w:hAnsi="Times New Roman" w:cs="Times New Roman"/>
          <w:color w:val="000000"/>
          <w:lang w:val="en-GB" w:eastAsia="en-GB"/>
        </w:rPr>
        <w:t>,</w:t>
      </w:r>
      <w:r w:rsidR="00B66FB4" w:rsidRPr="009F37D6">
        <w:rPr>
          <w:rFonts w:ascii="Times New Roman" w:eastAsia="Times New Roman" w:hAnsi="Times New Roman" w:cs="Times New Roman"/>
          <w:color w:val="000000"/>
          <w:lang w:val="en-GB" w:eastAsia="en-GB"/>
        </w:rPr>
        <w:t xml:space="preserve"> 2018</w:t>
      </w:r>
      <w:r w:rsidR="00B66FB4">
        <w:rPr>
          <w:rFonts w:asciiTheme="majorBidi" w:hAnsiTheme="majorBidi" w:cstheme="majorBidi"/>
        </w:rPr>
        <w:t>)</w:t>
      </w:r>
      <w:r w:rsidR="00421C56">
        <w:rPr>
          <w:rFonts w:asciiTheme="majorBidi" w:hAnsiTheme="majorBidi" w:cstheme="majorBidi"/>
        </w:rPr>
        <w:t xml:space="preserve"> which</w:t>
      </w:r>
      <w:r>
        <w:rPr>
          <w:rFonts w:asciiTheme="majorBidi" w:hAnsiTheme="majorBidi" w:cstheme="majorBidi"/>
        </w:rPr>
        <w:t xml:space="preserve"> </w:t>
      </w:r>
      <w:r w:rsidRPr="001B031A">
        <w:rPr>
          <w:rFonts w:asciiTheme="majorBidi" w:hAnsiTheme="majorBidi" w:cstheme="majorBidi"/>
        </w:rPr>
        <w:t>suggest</w:t>
      </w:r>
      <w:r>
        <w:rPr>
          <w:rFonts w:asciiTheme="majorBidi" w:hAnsiTheme="majorBidi" w:cstheme="majorBidi"/>
        </w:rPr>
        <w:t>ed</w:t>
      </w:r>
      <w:r w:rsidRPr="001B031A">
        <w:rPr>
          <w:rFonts w:asciiTheme="majorBidi" w:hAnsiTheme="majorBidi" w:cstheme="majorBidi"/>
        </w:rPr>
        <w:t xml:space="preserve"> that these two serotypes are closely related and share the host predilection for cattle.</w:t>
      </w:r>
      <w:r w:rsidR="002C519B">
        <w:rPr>
          <w:rFonts w:asciiTheme="majorBidi" w:hAnsiTheme="majorBidi" w:cstheme="majorBidi"/>
        </w:rPr>
        <w:t xml:space="preserve"> </w:t>
      </w:r>
      <w:r w:rsidR="002C519B" w:rsidRPr="00A3360F">
        <w:rPr>
          <w:rFonts w:asciiTheme="majorBidi" w:hAnsiTheme="majorBidi" w:cstheme="majorBidi"/>
        </w:rPr>
        <w:t>Typhimurium</w:t>
      </w:r>
      <w:r w:rsidR="002C519B" w:rsidRPr="00B20805">
        <w:rPr>
          <w:rFonts w:asciiTheme="majorBidi" w:hAnsiTheme="majorBidi" w:cstheme="majorBidi"/>
        </w:rPr>
        <w:t xml:space="preserve"> serotype </w:t>
      </w:r>
      <w:r w:rsidR="002C519B">
        <w:rPr>
          <w:rFonts w:asciiTheme="majorBidi" w:hAnsiTheme="majorBidi" w:cstheme="majorBidi"/>
        </w:rPr>
        <w:t>showed</w:t>
      </w:r>
      <w:r w:rsidR="002C519B" w:rsidRPr="00B20805">
        <w:rPr>
          <w:rFonts w:asciiTheme="majorBidi" w:hAnsiTheme="majorBidi" w:cstheme="majorBidi"/>
        </w:rPr>
        <w:t xml:space="preserve"> the </w:t>
      </w:r>
      <w:r w:rsidR="002C519B">
        <w:rPr>
          <w:rFonts w:asciiTheme="majorBidi" w:hAnsiTheme="majorBidi" w:cstheme="majorBidi"/>
        </w:rPr>
        <w:t xml:space="preserve">largest increase in degree </w:t>
      </w:r>
      <w:r w:rsidR="002C519B" w:rsidRPr="00B20805">
        <w:rPr>
          <w:rFonts w:asciiTheme="majorBidi" w:hAnsiTheme="majorBidi" w:cstheme="majorBidi"/>
        </w:rPr>
        <w:t xml:space="preserve">centrality </w:t>
      </w:r>
      <w:r w:rsidR="002C519B">
        <w:rPr>
          <w:rFonts w:asciiTheme="majorBidi" w:hAnsiTheme="majorBidi" w:cstheme="majorBidi"/>
        </w:rPr>
        <w:t xml:space="preserve">after 2012, which </w:t>
      </w:r>
      <w:r w:rsidR="002C519B" w:rsidRPr="00B20805">
        <w:rPr>
          <w:rFonts w:asciiTheme="majorBidi" w:hAnsiTheme="majorBidi" w:cstheme="majorBidi"/>
        </w:rPr>
        <w:t xml:space="preserve">indicates that it </w:t>
      </w:r>
      <w:r w:rsidR="002C519B" w:rsidRPr="0074715F">
        <w:rPr>
          <w:rFonts w:asciiTheme="majorBidi" w:hAnsiTheme="majorBidi" w:cstheme="majorBidi"/>
        </w:rPr>
        <w:t>diversif</w:t>
      </w:r>
      <w:r w:rsidR="002C519B">
        <w:rPr>
          <w:rFonts w:asciiTheme="majorBidi" w:hAnsiTheme="majorBidi" w:cstheme="majorBidi"/>
        </w:rPr>
        <w:t>ied</w:t>
      </w:r>
      <w:r w:rsidR="002C519B" w:rsidRPr="0074715F">
        <w:rPr>
          <w:rFonts w:asciiTheme="majorBidi" w:hAnsiTheme="majorBidi" w:cstheme="majorBidi"/>
        </w:rPr>
        <w:t xml:space="preserve"> </w:t>
      </w:r>
      <w:r w:rsidR="002C519B">
        <w:rPr>
          <w:rFonts w:asciiTheme="majorBidi" w:hAnsiTheme="majorBidi" w:cstheme="majorBidi"/>
        </w:rPr>
        <w:t xml:space="preserve">its </w:t>
      </w:r>
      <w:r w:rsidR="002C519B" w:rsidRPr="00B20805">
        <w:rPr>
          <w:rFonts w:asciiTheme="majorBidi" w:hAnsiTheme="majorBidi" w:cstheme="majorBidi"/>
        </w:rPr>
        <w:t>resistan</w:t>
      </w:r>
      <w:r w:rsidR="002C519B">
        <w:rPr>
          <w:rFonts w:asciiTheme="majorBidi" w:hAnsiTheme="majorBidi" w:cstheme="majorBidi"/>
        </w:rPr>
        <w:t>ce</w:t>
      </w:r>
      <w:r w:rsidR="002C519B" w:rsidRPr="00B20805">
        <w:rPr>
          <w:rFonts w:asciiTheme="majorBidi" w:hAnsiTheme="majorBidi" w:cstheme="majorBidi"/>
        </w:rPr>
        <w:t xml:space="preserve"> pattern. </w:t>
      </w:r>
      <w:r w:rsidR="002C519B">
        <w:rPr>
          <w:rFonts w:asciiTheme="majorBidi" w:hAnsiTheme="majorBidi" w:cstheme="majorBidi"/>
        </w:rPr>
        <w:t>D</w:t>
      </w:r>
      <w:r w:rsidR="002C519B" w:rsidRPr="00B20805">
        <w:rPr>
          <w:rFonts w:asciiTheme="majorBidi" w:hAnsiTheme="majorBidi" w:cstheme="majorBidi"/>
        </w:rPr>
        <w:t xml:space="preserve">espite </w:t>
      </w:r>
      <w:r w:rsidR="002C519B">
        <w:rPr>
          <w:rFonts w:asciiTheme="majorBidi" w:hAnsiTheme="majorBidi" w:cstheme="majorBidi"/>
        </w:rPr>
        <w:t xml:space="preserve">the increase in </w:t>
      </w:r>
      <w:r w:rsidR="002C519B" w:rsidRPr="00B20805">
        <w:rPr>
          <w:rFonts w:asciiTheme="majorBidi" w:hAnsiTheme="majorBidi" w:cstheme="majorBidi"/>
        </w:rPr>
        <w:t>diversity,</w:t>
      </w:r>
      <w:r w:rsidR="002C519B">
        <w:rPr>
          <w:rFonts w:asciiTheme="majorBidi" w:hAnsiTheme="majorBidi" w:cstheme="majorBidi"/>
        </w:rPr>
        <w:t xml:space="preserve"> the</w:t>
      </w:r>
      <w:r w:rsidR="002C519B" w:rsidRPr="00B20805">
        <w:rPr>
          <w:rFonts w:asciiTheme="majorBidi" w:hAnsiTheme="majorBidi" w:cstheme="majorBidi"/>
        </w:rPr>
        <w:t xml:space="preserve"> number of </w:t>
      </w:r>
      <w:r w:rsidR="002C519B">
        <w:rPr>
          <w:rFonts w:asciiTheme="majorBidi" w:hAnsiTheme="majorBidi" w:cstheme="majorBidi"/>
        </w:rPr>
        <w:t xml:space="preserve">community </w:t>
      </w:r>
      <w:r w:rsidR="002C519B" w:rsidRPr="00B20805">
        <w:rPr>
          <w:rFonts w:asciiTheme="majorBidi" w:hAnsiTheme="majorBidi" w:cstheme="majorBidi"/>
        </w:rPr>
        <w:t>members (intensity)</w:t>
      </w:r>
      <w:r w:rsidR="002C519B">
        <w:rPr>
          <w:rFonts w:asciiTheme="majorBidi" w:hAnsiTheme="majorBidi" w:cstheme="majorBidi"/>
        </w:rPr>
        <w:t xml:space="preserve"> remained stable</w:t>
      </w:r>
      <w:r w:rsidR="002C519B" w:rsidRPr="00B20805">
        <w:rPr>
          <w:rFonts w:asciiTheme="majorBidi" w:hAnsiTheme="majorBidi" w:cstheme="majorBidi"/>
        </w:rPr>
        <w:t xml:space="preserve">. </w:t>
      </w:r>
      <w:r w:rsidR="002C519B">
        <w:rPr>
          <w:rFonts w:asciiTheme="majorBidi" w:hAnsiTheme="majorBidi" w:cstheme="majorBidi"/>
        </w:rPr>
        <w:t xml:space="preserve">However, the </w:t>
      </w:r>
      <w:r w:rsidR="002C519B" w:rsidRPr="00A3360F">
        <w:rPr>
          <w:rFonts w:asciiTheme="majorBidi" w:hAnsiTheme="majorBidi" w:cstheme="majorBidi"/>
        </w:rPr>
        <w:t>Typhimurium</w:t>
      </w:r>
      <w:r w:rsidR="002C519B" w:rsidRPr="00B20805">
        <w:rPr>
          <w:rFonts w:asciiTheme="majorBidi" w:hAnsiTheme="majorBidi" w:cstheme="majorBidi"/>
        </w:rPr>
        <w:t xml:space="preserve"> community show</w:t>
      </w:r>
      <w:r w:rsidR="002C519B">
        <w:rPr>
          <w:rFonts w:asciiTheme="majorBidi" w:hAnsiTheme="majorBidi" w:cstheme="majorBidi"/>
        </w:rPr>
        <w:t>ed</w:t>
      </w:r>
      <w:r w:rsidR="002C519B" w:rsidRPr="00B20805">
        <w:rPr>
          <w:rFonts w:asciiTheme="majorBidi" w:hAnsiTheme="majorBidi" w:cstheme="majorBidi"/>
        </w:rPr>
        <w:t xml:space="preserve"> </w:t>
      </w:r>
      <w:r w:rsidR="002C519B" w:rsidRPr="00B20805">
        <w:rPr>
          <w:rFonts w:asciiTheme="majorBidi" w:hAnsiTheme="majorBidi" w:cstheme="majorBidi"/>
        </w:rPr>
        <w:lastRenderedPageBreak/>
        <w:t>more dynamicity in membership changes than the Dublin community.</w:t>
      </w:r>
      <w:r w:rsidR="00727105">
        <w:rPr>
          <w:rFonts w:asciiTheme="majorBidi" w:hAnsiTheme="majorBidi" w:cstheme="majorBidi"/>
        </w:rPr>
        <w:t xml:space="preserve"> </w:t>
      </w:r>
      <w:r w:rsidR="00727105" w:rsidRPr="00B20805">
        <w:rPr>
          <w:rFonts w:asciiTheme="majorBidi" w:hAnsiTheme="majorBidi" w:cstheme="majorBidi"/>
        </w:rPr>
        <w:t>In both intervals, the community</w:t>
      </w:r>
      <w:r w:rsidR="00727105">
        <w:rPr>
          <w:rFonts w:asciiTheme="majorBidi" w:hAnsiTheme="majorBidi" w:cstheme="majorBidi"/>
        </w:rPr>
        <w:t xml:space="preserve"> that</w:t>
      </w:r>
      <w:r w:rsidR="00727105" w:rsidRPr="00B20805">
        <w:rPr>
          <w:rFonts w:asciiTheme="majorBidi" w:hAnsiTheme="majorBidi" w:cstheme="majorBidi"/>
        </w:rPr>
        <w:t xml:space="preserve"> include</w:t>
      </w:r>
      <w:r w:rsidR="00727105">
        <w:rPr>
          <w:rFonts w:asciiTheme="majorBidi" w:hAnsiTheme="majorBidi" w:cstheme="majorBidi"/>
        </w:rPr>
        <w:t>d the</w:t>
      </w:r>
      <w:r w:rsidR="00727105" w:rsidRPr="00B20805">
        <w:rPr>
          <w:rFonts w:asciiTheme="majorBidi" w:hAnsiTheme="majorBidi" w:cstheme="majorBidi"/>
        </w:rPr>
        <w:t xml:space="preserve"> </w:t>
      </w:r>
      <w:r w:rsidR="00727105" w:rsidRPr="00A3360F">
        <w:rPr>
          <w:rFonts w:asciiTheme="majorBidi" w:hAnsiTheme="majorBidi" w:cstheme="majorBidi"/>
        </w:rPr>
        <w:t>Dublin</w:t>
      </w:r>
      <w:r w:rsidR="00727105" w:rsidRPr="00B20805">
        <w:rPr>
          <w:rFonts w:asciiTheme="majorBidi" w:hAnsiTheme="majorBidi" w:cstheme="majorBidi"/>
        </w:rPr>
        <w:t xml:space="preserve"> serotype was the largest community. In other word</w:t>
      </w:r>
      <w:r w:rsidR="00727105">
        <w:rPr>
          <w:rFonts w:asciiTheme="majorBidi" w:hAnsiTheme="majorBidi" w:cstheme="majorBidi"/>
        </w:rPr>
        <w:t>s</w:t>
      </w:r>
      <w:r w:rsidR="00727105" w:rsidRPr="00B20805">
        <w:rPr>
          <w:rFonts w:asciiTheme="majorBidi" w:hAnsiTheme="majorBidi" w:cstheme="majorBidi"/>
        </w:rPr>
        <w:t>, for most antimicrobials in this study</w:t>
      </w:r>
      <w:r w:rsidR="00727105">
        <w:rPr>
          <w:rFonts w:asciiTheme="majorBidi" w:hAnsiTheme="majorBidi" w:cstheme="majorBidi"/>
        </w:rPr>
        <w:t>,</w:t>
      </w:r>
      <w:r w:rsidR="00727105" w:rsidRPr="00B20805">
        <w:rPr>
          <w:rFonts w:asciiTheme="majorBidi" w:hAnsiTheme="majorBidi" w:cstheme="majorBidi"/>
        </w:rPr>
        <w:t xml:space="preserve"> there w</w:t>
      </w:r>
      <w:r w:rsidR="00727105">
        <w:rPr>
          <w:rFonts w:asciiTheme="majorBidi" w:hAnsiTheme="majorBidi" w:cstheme="majorBidi"/>
        </w:rPr>
        <w:t>ere</w:t>
      </w:r>
      <w:r w:rsidR="00727105" w:rsidRPr="00B20805">
        <w:rPr>
          <w:rFonts w:asciiTheme="majorBidi" w:hAnsiTheme="majorBidi" w:cstheme="majorBidi"/>
        </w:rPr>
        <w:t xml:space="preserve"> more interconnections (intensity) with </w:t>
      </w:r>
      <w:r w:rsidR="00727105">
        <w:rPr>
          <w:rFonts w:asciiTheme="majorBidi" w:hAnsiTheme="majorBidi" w:cstheme="majorBidi"/>
        </w:rPr>
        <w:t xml:space="preserve">the </w:t>
      </w:r>
      <w:r w:rsidR="00727105" w:rsidRPr="00B20805">
        <w:rPr>
          <w:rFonts w:asciiTheme="majorBidi" w:hAnsiTheme="majorBidi" w:cstheme="majorBidi"/>
        </w:rPr>
        <w:t xml:space="preserve">Dublin </w:t>
      </w:r>
      <w:r w:rsidR="00727105">
        <w:rPr>
          <w:rFonts w:asciiTheme="majorBidi" w:hAnsiTheme="majorBidi" w:cstheme="majorBidi"/>
        </w:rPr>
        <w:t>serotype than</w:t>
      </w:r>
      <w:r w:rsidR="00727105" w:rsidRPr="00B20805">
        <w:rPr>
          <w:rFonts w:asciiTheme="majorBidi" w:hAnsiTheme="majorBidi" w:cstheme="majorBidi"/>
        </w:rPr>
        <w:t xml:space="preserve"> any other serotype.</w:t>
      </w:r>
      <w:r w:rsidR="00727105">
        <w:rPr>
          <w:rFonts w:asciiTheme="majorBidi" w:hAnsiTheme="majorBidi" w:cstheme="majorBidi"/>
        </w:rPr>
        <w:t xml:space="preserve"> </w:t>
      </w:r>
      <w:r w:rsidR="00727105">
        <w:rPr>
          <w:rFonts w:ascii="Times New Roman" w:eastAsia="Times New Roman" w:hAnsi="Times New Roman" w:cs="Times New Roman"/>
          <w:color w:val="000000"/>
          <w:lang w:val="en-GB" w:eastAsia="en-GB"/>
        </w:rPr>
        <w:t>Th</w:t>
      </w:r>
      <w:r w:rsidR="003C358F">
        <w:rPr>
          <w:rFonts w:ascii="Times New Roman" w:eastAsia="Times New Roman" w:hAnsi="Times New Roman" w:cs="Times New Roman"/>
          <w:color w:val="000000"/>
          <w:lang w:val="en-GB" w:eastAsia="en-GB"/>
        </w:rPr>
        <w:t>e</w:t>
      </w:r>
      <w:r w:rsidR="00727105">
        <w:rPr>
          <w:rFonts w:ascii="Times New Roman" w:eastAsia="Times New Roman" w:hAnsi="Times New Roman" w:cs="Times New Roman"/>
          <w:color w:val="000000"/>
          <w:lang w:val="en-GB" w:eastAsia="en-GB"/>
        </w:rPr>
        <w:t xml:space="preserve"> community grew after 2012 which implies increase in interconnections between Dublin serotype and various antimicrobial resistances after 2012. The results are consistent with prevalence of resistance in Dublin serotype which shows more significant increases after 2012 comparing non-Dublin serotypes. </w:t>
      </w:r>
    </w:p>
    <w:p w14:paraId="09C31715" w14:textId="72EA9868" w:rsidR="004B68E4" w:rsidRDefault="001328F8" w:rsidP="00727105">
      <w:pPr>
        <w:pStyle w:val="NoSpacing"/>
        <w:ind w:firstLine="720"/>
        <w:jc w:val="both"/>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T</w:t>
      </w:r>
      <w:r w:rsidR="002E14F1">
        <w:rPr>
          <w:rFonts w:ascii="Times New Roman" w:eastAsia="Times New Roman" w:hAnsi="Times New Roman" w:cs="Times New Roman"/>
          <w:color w:val="000000"/>
          <w:lang w:val="en-GB" w:eastAsia="en-GB"/>
        </w:rPr>
        <w:t>he only serotype</w:t>
      </w:r>
      <w:r w:rsidR="00421C56">
        <w:rPr>
          <w:rFonts w:ascii="Times New Roman" w:eastAsia="Times New Roman" w:hAnsi="Times New Roman" w:cs="Times New Roman"/>
          <w:color w:val="000000"/>
          <w:lang w:val="en-GB" w:eastAsia="en-GB"/>
        </w:rPr>
        <w:t xml:space="preserve"> that</w:t>
      </w:r>
      <w:r w:rsidR="002E14F1">
        <w:rPr>
          <w:rFonts w:ascii="Times New Roman" w:eastAsia="Times New Roman" w:hAnsi="Times New Roman" w:cs="Times New Roman"/>
          <w:color w:val="000000"/>
          <w:lang w:val="en-GB" w:eastAsia="en-GB"/>
        </w:rPr>
        <w:t xml:space="preserve"> appeared in </w:t>
      </w:r>
      <w:r w:rsidR="00421C56">
        <w:rPr>
          <w:rFonts w:ascii="Times New Roman" w:eastAsia="Times New Roman" w:hAnsi="Times New Roman" w:cs="Times New Roman"/>
          <w:color w:val="000000"/>
          <w:lang w:val="en-GB" w:eastAsia="en-GB"/>
        </w:rPr>
        <w:t xml:space="preserve">the </w:t>
      </w:r>
      <w:r w:rsidR="002E14F1">
        <w:rPr>
          <w:rFonts w:ascii="Times New Roman" w:eastAsia="Times New Roman" w:hAnsi="Times New Roman" w:cs="Times New Roman"/>
          <w:color w:val="000000"/>
          <w:lang w:val="en-GB" w:eastAsia="en-GB"/>
        </w:rPr>
        <w:t xml:space="preserve">association rules was Dublin </w:t>
      </w:r>
      <w:r w:rsidR="00421C56">
        <w:rPr>
          <w:rFonts w:ascii="Times New Roman" w:eastAsia="Times New Roman" w:hAnsi="Times New Roman" w:cs="Times New Roman"/>
          <w:color w:val="000000"/>
          <w:lang w:val="en-GB" w:eastAsia="en-GB"/>
        </w:rPr>
        <w:t xml:space="preserve">indicating </w:t>
      </w:r>
      <w:r w:rsidR="002E14F1">
        <w:rPr>
          <w:rFonts w:ascii="Times New Roman" w:eastAsia="Times New Roman" w:hAnsi="Times New Roman" w:cs="Times New Roman"/>
          <w:color w:val="000000"/>
          <w:lang w:val="en-GB" w:eastAsia="en-GB"/>
        </w:rPr>
        <w:t>that this serotype has a specific antimicrobial resistance pattern</w:t>
      </w:r>
      <w:r w:rsidR="00B164FB">
        <w:rPr>
          <w:rFonts w:ascii="Times New Roman" w:eastAsia="Times New Roman" w:hAnsi="Times New Roman" w:cs="Times New Roman"/>
          <w:color w:val="000000"/>
          <w:lang w:val="en-GB" w:eastAsia="en-GB"/>
        </w:rPr>
        <w:t xml:space="preserve">. </w:t>
      </w:r>
      <w:r w:rsidR="002E14F1">
        <w:rPr>
          <w:rFonts w:ascii="Times New Roman" w:eastAsia="Times New Roman" w:hAnsi="Times New Roman" w:cs="Times New Roman"/>
          <w:color w:val="000000"/>
          <w:lang w:val="en-GB" w:eastAsia="en-GB"/>
        </w:rPr>
        <w:t xml:space="preserve">However, this pattern weakened in association rules after 2012. </w:t>
      </w:r>
      <w:r w:rsidR="00727105">
        <w:rPr>
          <w:rFonts w:ascii="Times New Roman" w:eastAsia="Times New Roman" w:hAnsi="Times New Roman" w:cs="Times New Roman"/>
          <w:color w:val="000000"/>
          <w:lang w:val="en-GB" w:eastAsia="en-GB"/>
        </w:rPr>
        <w:t xml:space="preserve">The </w:t>
      </w:r>
      <w:r>
        <w:rPr>
          <w:rFonts w:ascii="Times New Roman" w:eastAsia="Times New Roman" w:hAnsi="Times New Roman" w:cs="Times New Roman"/>
          <w:color w:val="000000"/>
          <w:lang w:val="en-GB" w:eastAsia="en-GB"/>
        </w:rPr>
        <w:t xml:space="preserve">specific pattern of Dublin serotype before 2012 was </w:t>
      </w:r>
      <w:r w:rsidR="00727105">
        <w:rPr>
          <w:rFonts w:ascii="Times New Roman" w:eastAsia="Times New Roman" w:hAnsi="Times New Roman" w:cs="Times New Roman"/>
          <w:color w:val="000000"/>
          <w:lang w:val="en-GB" w:eastAsia="en-GB"/>
        </w:rPr>
        <w:t xml:space="preserve">also </w:t>
      </w:r>
      <w:r>
        <w:rPr>
          <w:rFonts w:ascii="Times New Roman" w:eastAsia="Times New Roman" w:hAnsi="Times New Roman" w:cs="Times New Roman"/>
          <w:color w:val="000000"/>
          <w:lang w:val="en-GB" w:eastAsia="en-GB"/>
        </w:rPr>
        <w:t xml:space="preserve">aligned with clustering </w:t>
      </w:r>
      <w:r w:rsidR="00727105">
        <w:rPr>
          <w:rFonts w:ascii="Times New Roman" w:eastAsia="Times New Roman" w:hAnsi="Times New Roman" w:cs="Times New Roman"/>
          <w:color w:val="000000"/>
          <w:lang w:val="en-GB" w:eastAsia="en-GB"/>
        </w:rPr>
        <w:t xml:space="preserve">results </w:t>
      </w:r>
      <w:r>
        <w:rPr>
          <w:rFonts w:ascii="Times New Roman" w:eastAsia="Times New Roman" w:hAnsi="Times New Roman" w:cs="Times New Roman"/>
          <w:color w:val="000000"/>
          <w:lang w:val="en-GB" w:eastAsia="en-GB"/>
        </w:rPr>
        <w:t>in which two clusters contained only Dublin serotype before 2012 and a</w:t>
      </w:r>
      <w:r w:rsidR="002E14F1">
        <w:rPr>
          <w:rFonts w:ascii="Times New Roman" w:eastAsia="Times New Roman" w:hAnsi="Times New Roman" w:cs="Times New Roman"/>
          <w:color w:val="000000"/>
          <w:lang w:val="en-GB" w:eastAsia="en-GB"/>
        </w:rPr>
        <w:t xml:space="preserve"> same trend is presented in the clusters after 2012 where specific clusters of Dublin serotype disappeared.</w:t>
      </w:r>
      <w:r w:rsidR="00535B94">
        <w:rPr>
          <w:rFonts w:ascii="Times New Roman" w:eastAsia="Times New Roman" w:hAnsi="Times New Roman" w:cs="Times New Roman"/>
          <w:color w:val="000000"/>
          <w:lang w:val="en-GB" w:eastAsia="en-GB"/>
        </w:rPr>
        <w:t xml:space="preserve"> </w:t>
      </w:r>
    </w:p>
    <w:p w14:paraId="0AD651FA" w14:textId="4FFBCBB7" w:rsidR="001328F8" w:rsidRDefault="004B68E4" w:rsidP="00535B94">
      <w:pPr>
        <w:pStyle w:val="NoSpacing"/>
        <w:ind w:firstLine="720"/>
        <w:jc w:val="both"/>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 xml:space="preserve">There was a limitation on availability of isolates’ meta data in this study. Additional </w:t>
      </w:r>
      <w:r w:rsidRPr="00025681">
        <w:rPr>
          <w:rFonts w:ascii="Times New Roman" w:eastAsia="Times New Roman" w:hAnsi="Times New Roman" w:cs="Times New Roman"/>
          <w:color w:val="000000"/>
          <w:lang w:val="en-GB" w:eastAsia="en-GB"/>
        </w:rPr>
        <w:t>metadata of the isolates</w:t>
      </w:r>
      <w:r>
        <w:rPr>
          <w:rFonts w:ascii="Times New Roman" w:eastAsia="Times New Roman" w:hAnsi="Times New Roman" w:cs="Times New Roman"/>
          <w:color w:val="000000"/>
          <w:lang w:val="en-GB" w:eastAsia="en-GB"/>
        </w:rPr>
        <w:t xml:space="preserve"> make it possible to include new types of analysis and models. Moreover, additional descriptive ML models can be deployed to provide a better understanding of other aspects of multidrug resistance.</w:t>
      </w:r>
    </w:p>
    <w:p w14:paraId="1B4D43DE" w14:textId="77777777" w:rsidR="000F7B8C" w:rsidRDefault="000F7B8C" w:rsidP="0017381C">
      <w:pPr>
        <w:pStyle w:val="NoSpacing"/>
        <w:ind w:firstLine="720"/>
        <w:jc w:val="both"/>
        <w:rPr>
          <w:rFonts w:ascii="Times New Roman" w:eastAsia="Times New Roman" w:hAnsi="Times New Roman" w:cs="Times New Roman"/>
          <w:color w:val="000000"/>
          <w:lang w:val="en-GB" w:eastAsia="en-GB"/>
        </w:rPr>
      </w:pPr>
    </w:p>
    <w:p w14:paraId="2C30F99E" w14:textId="3BF09C8E" w:rsidR="000F7B8C" w:rsidRDefault="000F7B8C" w:rsidP="007457B4">
      <w:pPr>
        <w:pStyle w:val="NoSpacing"/>
        <w:jc w:val="both"/>
        <w:rPr>
          <w:rFonts w:ascii="Times New Roman" w:eastAsia="Times New Roman" w:hAnsi="Times New Roman" w:cs="Times New Roman"/>
          <w:b/>
          <w:bCs/>
          <w:color w:val="000000"/>
          <w:lang w:val="en-GB" w:eastAsia="en-GB"/>
        </w:rPr>
      </w:pPr>
      <w:r>
        <w:rPr>
          <w:rFonts w:ascii="Times New Roman" w:eastAsia="Times New Roman" w:hAnsi="Times New Roman" w:cs="Times New Roman"/>
          <w:b/>
          <w:bCs/>
          <w:color w:val="000000"/>
          <w:lang w:val="en-GB" w:eastAsia="en-GB"/>
        </w:rPr>
        <w:t>Conclusion</w:t>
      </w:r>
      <w:r w:rsidR="00F1705C">
        <w:rPr>
          <w:rFonts w:ascii="Times New Roman" w:eastAsia="Times New Roman" w:hAnsi="Times New Roman" w:cs="Times New Roman"/>
          <w:b/>
          <w:bCs/>
          <w:color w:val="000000"/>
          <w:lang w:val="en-GB" w:eastAsia="en-GB"/>
        </w:rPr>
        <w:t>s</w:t>
      </w:r>
    </w:p>
    <w:p w14:paraId="235A2CA3" w14:textId="2744767B" w:rsidR="00952597" w:rsidRDefault="00952597" w:rsidP="00952597">
      <w:pPr>
        <w:pStyle w:val="NoSpacing"/>
        <w:ind w:firstLine="720"/>
        <w:jc w:val="both"/>
        <w:rPr>
          <w:rFonts w:ascii="Times New Roman" w:eastAsia="Times New Roman" w:hAnsi="Times New Roman" w:cs="Times New Roman"/>
          <w:color w:val="000000"/>
          <w:lang w:val="en-GB" w:eastAsia="en-GB"/>
        </w:rPr>
      </w:pPr>
      <w:r w:rsidRPr="003B14A7">
        <w:rPr>
          <w:rFonts w:ascii="Times New Roman" w:eastAsia="Times New Roman" w:hAnsi="Times New Roman" w:cs="Times New Roman"/>
          <w:color w:val="000000"/>
          <w:lang w:val="en-GB" w:eastAsia="en-GB"/>
        </w:rPr>
        <w:t xml:space="preserve">Most studies in the existing literature employed ML techniques focused on black-box models. Although most of such black-box models achieved high accuracy rates, especially in prediction and classification tasks but they don’t provide deep understanding of AMR patterns. The results of various descriptive models in our study show potentials of white-box ML </w:t>
      </w:r>
      <w:r w:rsidRPr="003B14A7">
        <w:rPr>
          <w:rFonts w:ascii="Times New Roman" w:eastAsia="Times New Roman" w:hAnsi="Times New Roman" w:cs="Times New Roman"/>
          <w:color w:val="000000"/>
          <w:lang w:val="en-GB" w:eastAsia="en-GB"/>
        </w:rPr>
        <w:lastRenderedPageBreak/>
        <w:t xml:space="preserve">approaches to reveal different aspects of anti-microbial resistances. Hierarchical clustering provided </w:t>
      </w:r>
      <w:r>
        <w:rPr>
          <w:rFonts w:ascii="Times New Roman" w:eastAsia="Times New Roman" w:hAnsi="Times New Roman" w:cs="Times New Roman"/>
          <w:color w:val="000000"/>
          <w:lang w:val="en-GB" w:eastAsia="en-GB"/>
        </w:rPr>
        <w:t xml:space="preserve">characteristics </w:t>
      </w:r>
      <w:r w:rsidRPr="003B14A7">
        <w:rPr>
          <w:rFonts w:ascii="Times New Roman" w:eastAsia="Times New Roman" w:hAnsi="Times New Roman" w:cs="Times New Roman"/>
          <w:color w:val="000000"/>
          <w:lang w:val="en-GB" w:eastAsia="en-GB"/>
        </w:rPr>
        <w:t>of similar AMR profiles</w:t>
      </w:r>
      <w:r>
        <w:rPr>
          <w:rFonts w:ascii="Times New Roman" w:eastAsia="Times New Roman" w:hAnsi="Times New Roman" w:cs="Times New Roman"/>
          <w:color w:val="000000"/>
          <w:lang w:val="en-GB" w:eastAsia="en-GB"/>
        </w:rPr>
        <w:t>.</w:t>
      </w:r>
      <w:r w:rsidRPr="003B14A7">
        <w:rPr>
          <w:rFonts w:ascii="Times New Roman" w:eastAsia="Times New Roman" w:hAnsi="Times New Roman" w:cs="Times New Roman"/>
          <w:color w:val="000000"/>
          <w:lang w:val="en-GB" w:eastAsia="en-GB"/>
        </w:rPr>
        <w:t xml:space="preserve"> </w:t>
      </w:r>
      <w:r w:rsidRPr="006C65F9">
        <w:rPr>
          <w:rFonts w:ascii="Times New Roman" w:eastAsia="Times New Roman" w:hAnsi="Times New Roman" w:cs="Times New Roman"/>
          <w:color w:val="000000"/>
          <w:lang w:val="en-GB" w:eastAsia="en-GB"/>
        </w:rPr>
        <w:t xml:space="preserve">Due to </w:t>
      </w:r>
      <w:r>
        <w:rPr>
          <w:rFonts w:ascii="Times New Roman" w:eastAsia="Times New Roman" w:hAnsi="Times New Roman" w:cs="Times New Roman"/>
          <w:color w:val="000000"/>
          <w:lang w:val="en-GB" w:eastAsia="en-GB"/>
        </w:rPr>
        <w:t>its</w:t>
      </w:r>
      <w:r w:rsidRPr="006C65F9">
        <w:rPr>
          <w:rFonts w:ascii="Times New Roman" w:eastAsia="Times New Roman" w:hAnsi="Times New Roman" w:cs="Times New Roman"/>
          <w:color w:val="000000"/>
          <w:lang w:val="en-GB" w:eastAsia="en-GB"/>
        </w:rPr>
        <w:t xml:space="preserve"> hierarchical </w:t>
      </w:r>
      <w:r>
        <w:rPr>
          <w:rFonts w:ascii="Times New Roman" w:eastAsia="Times New Roman" w:hAnsi="Times New Roman" w:cs="Times New Roman"/>
          <w:color w:val="000000"/>
          <w:lang w:val="en-GB" w:eastAsia="en-GB"/>
        </w:rPr>
        <w:t>structure</w:t>
      </w:r>
      <w:r w:rsidRPr="006C65F9">
        <w:rPr>
          <w:rFonts w:ascii="Times New Roman" w:eastAsia="Times New Roman" w:hAnsi="Times New Roman" w:cs="Times New Roman"/>
          <w:color w:val="000000"/>
          <w:lang w:val="en-GB" w:eastAsia="en-GB"/>
        </w:rPr>
        <w:t xml:space="preserve">, the resulting </w:t>
      </w:r>
      <w:r>
        <w:rPr>
          <w:rFonts w:ascii="Times New Roman" w:eastAsia="Times New Roman" w:hAnsi="Times New Roman" w:cs="Times New Roman"/>
          <w:color w:val="000000"/>
          <w:lang w:val="en-GB" w:eastAsia="en-GB"/>
        </w:rPr>
        <w:t>clusters</w:t>
      </w:r>
      <w:r w:rsidRPr="006C65F9">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are</w:t>
      </w:r>
      <w:r w:rsidRPr="006C65F9">
        <w:rPr>
          <w:rFonts w:ascii="Times New Roman" w:eastAsia="Times New Roman" w:hAnsi="Times New Roman" w:cs="Times New Roman"/>
          <w:color w:val="000000"/>
          <w:lang w:val="en-GB" w:eastAsia="en-GB"/>
        </w:rPr>
        <w:t xml:space="preserve"> more interpretable than</w:t>
      </w:r>
      <w:r>
        <w:rPr>
          <w:rFonts w:ascii="Times New Roman" w:eastAsia="Times New Roman" w:hAnsi="Times New Roman" w:cs="Times New Roman"/>
          <w:color w:val="000000"/>
          <w:lang w:val="en-GB" w:eastAsia="en-GB"/>
        </w:rPr>
        <w:t xml:space="preserve"> clusters by flat segmentation</w:t>
      </w:r>
      <w:r w:rsidRPr="006C65F9">
        <w:rPr>
          <w:rFonts w:ascii="Times New Roman" w:eastAsia="Times New Roman" w:hAnsi="Times New Roman" w:cs="Times New Roman"/>
          <w:color w:val="000000"/>
          <w:lang w:val="en-GB" w:eastAsia="en-GB"/>
        </w:rPr>
        <w:t xml:space="preserve"> methods</w:t>
      </w:r>
      <w:r>
        <w:rPr>
          <w:rFonts w:ascii="Times New Roman" w:eastAsia="Times New Roman" w:hAnsi="Times New Roman" w:cs="Times New Roman"/>
          <w:color w:val="000000"/>
          <w:lang w:val="en-GB" w:eastAsia="en-GB"/>
        </w:rPr>
        <w:t xml:space="preserve"> since they</w:t>
      </w:r>
      <w:r w:rsidRPr="006C65F9">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 xml:space="preserve">provide </w:t>
      </w:r>
      <w:r w:rsidRPr="006C65F9">
        <w:rPr>
          <w:rFonts w:ascii="Times New Roman" w:eastAsia="Times New Roman" w:hAnsi="Times New Roman" w:cs="Times New Roman"/>
          <w:color w:val="000000"/>
          <w:lang w:val="en-GB" w:eastAsia="en-GB"/>
        </w:rPr>
        <w:t xml:space="preserve">insights into the underlying </w:t>
      </w:r>
      <w:r>
        <w:rPr>
          <w:rFonts w:ascii="Times New Roman" w:eastAsia="Times New Roman" w:hAnsi="Times New Roman" w:cs="Times New Roman"/>
          <w:color w:val="000000"/>
          <w:lang w:val="en-GB" w:eastAsia="en-GB"/>
        </w:rPr>
        <w:t>subclusters.</w:t>
      </w:r>
      <w:r w:rsidRPr="006C65F9">
        <w:t xml:space="preserve"> </w:t>
      </w:r>
      <w:r>
        <w:rPr>
          <w:rFonts w:ascii="Times New Roman" w:eastAsia="Times New Roman" w:hAnsi="Times New Roman" w:cs="Times New Roman"/>
          <w:color w:val="000000"/>
          <w:lang w:val="en-GB" w:eastAsia="en-GB"/>
        </w:rPr>
        <w:t>By cutting the hierarchical structure, it</w:t>
      </w:r>
      <w:r w:rsidRPr="006C65F9">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provided</w:t>
      </w:r>
      <w:r w:rsidRPr="006C65F9">
        <w:rPr>
          <w:rFonts w:ascii="Times New Roman" w:eastAsia="Times New Roman" w:hAnsi="Times New Roman" w:cs="Times New Roman"/>
          <w:color w:val="000000"/>
          <w:lang w:val="en-GB" w:eastAsia="en-GB"/>
        </w:rPr>
        <w:t xml:space="preserve"> a flexible way to explore </w:t>
      </w:r>
      <w:r>
        <w:rPr>
          <w:rFonts w:ascii="Times New Roman" w:eastAsia="Times New Roman" w:hAnsi="Times New Roman" w:cs="Times New Roman"/>
          <w:color w:val="000000"/>
          <w:lang w:val="en-GB" w:eastAsia="en-GB"/>
        </w:rPr>
        <w:t xml:space="preserve">similarities between AMR profiles at different levels </w:t>
      </w:r>
      <w:r w:rsidRPr="006C65F9">
        <w:rPr>
          <w:rFonts w:ascii="Times New Roman" w:eastAsia="Times New Roman" w:hAnsi="Times New Roman" w:cs="Times New Roman"/>
          <w:color w:val="000000"/>
          <w:lang w:val="en-GB" w:eastAsia="en-GB"/>
        </w:rPr>
        <w:t>of granularity.</w:t>
      </w:r>
      <w:r>
        <w:rPr>
          <w:rFonts w:ascii="Times New Roman" w:eastAsia="Times New Roman" w:hAnsi="Times New Roman" w:cs="Times New Roman"/>
          <w:color w:val="000000"/>
          <w:lang w:val="en-GB" w:eastAsia="en-GB"/>
        </w:rPr>
        <w:t xml:space="preserve"> N</w:t>
      </w:r>
      <w:r w:rsidRPr="003B14A7">
        <w:rPr>
          <w:rFonts w:ascii="Times New Roman" w:eastAsia="Times New Roman" w:hAnsi="Times New Roman" w:cs="Times New Roman"/>
          <w:color w:val="000000"/>
          <w:lang w:val="en-GB" w:eastAsia="en-GB"/>
        </w:rPr>
        <w:t>etwork analysis revealed dynamism of changes in antimicrobial communities</w:t>
      </w:r>
      <w:r>
        <w:rPr>
          <w:rFonts w:ascii="Times New Roman" w:eastAsia="Times New Roman" w:hAnsi="Times New Roman" w:cs="Times New Roman"/>
          <w:color w:val="000000"/>
          <w:lang w:val="en-GB" w:eastAsia="en-GB"/>
        </w:rPr>
        <w:t>.</w:t>
      </w:r>
      <w:r w:rsidRPr="00266A6E">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It</w:t>
      </w:r>
      <w:r w:rsidRPr="00266A6E">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 xml:space="preserve">illustrated </w:t>
      </w:r>
      <w:r w:rsidRPr="00266A6E">
        <w:rPr>
          <w:rFonts w:ascii="Times New Roman" w:eastAsia="Times New Roman" w:hAnsi="Times New Roman" w:cs="Times New Roman"/>
          <w:color w:val="000000"/>
          <w:lang w:val="en-GB" w:eastAsia="en-GB"/>
        </w:rPr>
        <w:t xml:space="preserve">key </w:t>
      </w:r>
      <w:r>
        <w:rPr>
          <w:rFonts w:ascii="Times New Roman" w:eastAsia="Times New Roman" w:hAnsi="Times New Roman" w:cs="Times New Roman"/>
          <w:color w:val="000000"/>
          <w:lang w:val="en-GB" w:eastAsia="en-GB"/>
        </w:rPr>
        <w:t>nodes having</w:t>
      </w:r>
      <w:r w:rsidRPr="00266A6E">
        <w:rPr>
          <w:rFonts w:ascii="Times New Roman" w:eastAsia="Times New Roman" w:hAnsi="Times New Roman" w:cs="Times New Roman"/>
          <w:color w:val="000000"/>
          <w:lang w:val="en-GB" w:eastAsia="en-GB"/>
        </w:rPr>
        <w:t xml:space="preserve"> significant impact</w:t>
      </w:r>
      <w:r>
        <w:rPr>
          <w:rFonts w:ascii="Times New Roman" w:eastAsia="Times New Roman" w:hAnsi="Times New Roman" w:cs="Times New Roman"/>
          <w:color w:val="000000"/>
          <w:lang w:val="en-GB" w:eastAsia="en-GB"/>
        </w:rPr>
        <w:t>s</w:t>
      </w:r>
      <w:r w:rsidRPr="00266A6E">
        <w:rPr>
          <w:rFonts w:ascii="Times New Roman" w:eastAsia="Times New Roman" w:hAnsi="Times New Roman" w:cs="Times New Roman"/>
          <w:color w:val="000000"/>
          <w:lang w:val="en-GB" w:eastAsia="en-GB"/>
        </w:rPr>
        <w:t xml:space="preserve"> on the </w:t>
      </w:r>
      <w:r>
        <w:rPr>
          <w:rFonts w:ascii="Times New Roman" w:eastAsia="Times New Roman" w:hAnsi="Times New Roman" w:cs="Times New Roman"/>
          <w:color w:val="000000"/>
          <w:lang w:val="en-GB" w:eastAsia="en-GB"/>
        </w:rPr>
        <w:t xml:space="preserve">structure </w:t>
      </w:r>
      <w:r w:rsidRPr="00266A6E">
        <w:rPr>
          <w:rFonts w:ascii="Times New Roman" w:eastAsia="Times New Roman" w:hAnsi="Times New Roman" w:cs="Times New Roman"/>
          <w:color w:val="000000"/>
          <w:lang w:val="en-GB" w:eastAsia="en-GB"/>
        </w:rPr>
        <w:t xml:space="preserve">within </w:t>
      </w:r>
      <w:r>
        <w:rPr>
          <w:rFonts w:ascii="Times New Roman" w:eastAsia="Times New Roman" w:hAnsi="Times New Roman" w:cs="Times New Roman"/>
          <w:color w:val="000000"/>
          <w:lang w:val="en-GB" w:eastAsia="en-GB"/>
        </w:rPr>
        <w:t>the</w:t>
      </w:r>
      <w:r w:rsidRPr="00266A6E">
        <w:rPr>
          <w:rFonts w:ascii="Times New Roman" w:eastAsia="Times New Roman" w:hAnsi="Times New Roman" w:cs="Times New Roman"/>
          <w:color w:val="000000"/>
          <w:lang w:val="en-GB" w:eastAsia="en-GB"/>
        </w:rPr>
        <w:t xml:space="preserve"> network</w:t>
      </w:r>
      <w:r>
        <w:rPr>
          <w:rFonts w:ascii="Times New Roman" w:eastAsia="Times New Roman" w:hAnsi="Times New Roman" w:cs="Times New Roman"/>
          <w:color w:val="000000"/>
          <w:lang w:val="en-GB" w:eastAsia="en-GB"/>
        </w:rPr>
        <w:t xml:space="preserve"> of antimicrobials and serotypes also AMR </w:t>
      </w:r>
      <w:r w:rsidRPr="00266A6E">
        <w:rPr>
          <w:rFonts w:ascii="Times New Roman" w:eastAsia="Times New Roman" w:hAnsi="Times New Roman" w:cs="Times New Roman"/>
          <w:color w:val="000000"/>
          <w:lang w:val="en-GB" w:eastAsia="en-GB"/>
        </w:rPr>
        <w:t>communit</w:t>
      </w:r>
      <w:r>
        <w:rPr>
          <w:rFonts w:ascii="Times New Roman" w:eastAsia="Times New Roman" w:hAnsi="Times New Roman" w:cs="Times New Roman"/>
          <w:color w:val="000000"/>
          <w:lang w:val="en-GB" w:eastAsia="en-GB"/>
        </w:rPr>
        <w:t>ies</w:t>
      </w:r>
      <w:r w:rsidRPr="00266A6E">
        <w:rPr>
          <w:rFonts w:ascii="Times New Roman" w:eastAsia="Times New Roman" w:hAnsi="Times New Roman" w:cs="Times New Roman"/>
          <w:color w:val="000000"/>
          <w:lang w:val="en-GB" w:eastAsia="en-GB"/>
        </w:rPr>
        <w:t xml:space="preserve">, where </w:t>
      </w:r>
      <w:r>
        <w:rPr>
          <w:rFonts w:ascii="Times New Roman" w:eastAsia="Times New Roman" w:hAnsi="Times New Roman" w:cs="Times New Roman"/>
          <w:color w:val="000000"/>
          <w:lang w:val="en-GB" w:eastAsia="en-GB"/>
        </w:rPr>
        <w:t xml:space="preserve">antimicrobials and corresponding </w:t>
      </w:r>
      <w:r w:rsidRPr="00266A6E">
        <w:rPr>
          <w:rFonts w:ascii="Times New Roman" w:eastAsia="Times New Roman" w:hAnsi="Times New Roman" w:cs="Times New Roman"/>
          <w:color w:val="000000"/>
          <w:lang w:val="en-GB" w:eastAsia="en-GB"/>
        </w:rPr>
        <w:t>s</w:t>
      </w:r>
      <w:r>
        <w:rPr>
          <w:rFonts w:ascii="Times New Roman" w:eastAsia="Times New Roman" w:hAnsi="Times New Roman" w:cs="Times New Roman"/>
          <w:color w:val="000000"/>
          <w:lang w:val="en-GB" w:eastAsia="en-GB"/>
        </w:rPr>
        <w:t>erotypes</w:t>
      </w:r>
      <w:r w:rsidRPr="00266A6E">
        <w:rPr>
          <w:rFonts w:ascii="Times New Roman" w:eastAsia="Times New Roman" w:hAnsi="Times New Roman" w:cs="Times New Roman"/>
          <w:color w:val="000000"/>
          <w:lang w:val="en-GB" w:eastAsia="en-GB"/>
        </w:rPr>
        <w:t xml:space="preserve"> are densely connected internally</w:t>
      </w:r>
      <w:r>
        <w:rPr>
          <w:rFonts w:ascii="Times New Roman" w:eastAsia="Times New Roman" w:hAnsi="Times New Roman" w:cs="Times New Roman"/>
          <w:color w:val="000000"/>
          <w:lang w:val="en-GB" w:eastAsia="en-GB"/>
        </w:rPr>
        <w:t xml:space="preserve"> which</w:t>
      </w:r>
      <w:r w:rsidRPr="00266A6E">
        <w:rPr>
          <w:rFonts w:ascii="Times New Roman" w:eastAsia="Times New Roman" w:hAnsi="Times New Roman" w:cs="Times New Roman"/>
          <w:color w:val="000000"/>
          <w:lang w:val="en-GB" w:eastAsia="en-GB"/>
        </w:rPr>
        <w:t xml:space="preserve"> are crucial for understanding the dynamics </w:t>
      </w:r>
      <w:r>
        <w:rPr>
          <w:rFonts w:ascii="Times New Roman" w:eastAsia="Times New Roman" w:hAnsi="Times New Roman" w:cs="Times New Roman"/>
          <w:color w:val="000000"/>
          <w:lang w:val="en-GB" w:eastAsia="en-GB"/>
        </w:rPr>
        <w:t>of resistances</w:t>
      </w:r>
      <w:r w:rsidRPr="00266A6E">
        <w:rPr>
          <w:rFonts w:ascii="Times New Roman" w:eastAsia="Times New Roman" w:hAnsi="Times New Roman" w:cs="Times New Roman"/>
          <w:color w:val="000000"/>
          <w:lang w:val="en-GB" w:eastAsia="en-GB"/>
        </w:rPr>
        <w:t>.</w:t>
      </w:r>
      <w:r>
        <w:rPr>
          <w:rFonts w:ascii="Times New Roman" w:eastAsia="Times New Roman" w:hAnsi="Times New Roman" w:cs="Times New Roman"/>
          <w:color w:val="000000"/>
          <w:lang w:val="en-GB" w:eastAsia="en-GB"/>
        </w:rPr>
        <w:t xml:space="preserve"> Finally,</w:t>
      </w:r>
      <w:r w:rsidRPr="003B14A7">
        <w:rPr>
          <w:rFonts w:ascii="Times New Roman" w:eastAsia="Times New Roman" w:hAnsi="Times New Roman" w:cs="Times New Roman"/>
          <w:color w:val="000000"/>
          <w:lang w:val="en-GB" w:eastAsia="en-GB"/>
        </w:rPr>
        <w:t xml:space="preserve"> association rule mining presented the patterns and rules of </w:t>
      </w:r>
      <w:r>
        <w:rPr>
          <w:rFonts w:ascii="Times New Roman" w:eastAsia="Times New Roman" w:hAnsi="Times New Roman" w:cs="Times New Roman"/>
          <w:color w:val="000000"/>
          <w:lang w:val="en-GB" w:eastAsia="en-GB"/>
        </w:rPr>
        <w:t>antimicrobial resistances which</w:t>
      </w:r>
      <w:r w:rsidRPr="00A71DFB">
        <w:rPr>
          <w:rFonts w:ascii="Times New Roman" w:eastAsia="Times New Roman" w:hAnsi="Times New Roman" w:cs="Times New Roman"/>
          <w:color w:val="000000"/>
          <w:lang w:val="en-GB" w:eastAsia="en-GB"/>
        </w:rPr>
        <w:t xml:space="preserve"> are </w:t>
      </w:r>
      <w:r>
        <w:rPr>
          <w:rFonts w:ascii="Times New Roman" w:eastAsia="Times New Roman" w:hAnsi="Times New Roman" w:cs="Times New Roman"/>
          <w:color w:val="000000"/>
          <w:lang w:val="en-GB" w:eastAsia="en-GB"/>
        </w:rPr>
        <w:t>interpretable</w:t>
      </w:r>
      <w:r w:rsidRPr="00A71DFB">
        <w:rPr>
          <w:rFonts w:ascii="Times New Roman" w:eastAsia="Times New Roman" w:hAnsi="Times New Roman" w:cs="Times New Roman"/>
          <w:color w:val="000000"/>
          <w:lang w:val="en-GB" w:eastAsia="en-GB"/>
        </w:rPr>
        <w:t xml:space="preserve"> and aiding in decision-making </w:t>
      </w:r>
      <w:r>
        <w:rPr>
          <w:rFonts w:ascii="Times New Roman" w:eastAsia="Times New Roman" w:hAnsi="Times New Roman" w:cs="Times New Roman"/>
          <w:color w:val="000000"/>
          <w:lang w:val="en-GB" w:eastAsia="en-GB"/>
        </w:rPr>
        <w:t>in clinical practices</w:t>
      </w:r>
      <w:r w:rsidRPr="00A71DFB">
        <w:rPr>
          <w:rFonts w:ascii="Times New Roman" w:eastAsia="Times New Roman" w:hAnsi="Times New Roman" w:cs="Times New Roman"/>
          <w:color w:val="000000"/>
          <w:lang w:val="en-GB" w:eastAsia="en-GB"/>
        </w:rPr>
        <w:t>.</w:t>
      </w:r>
      <w:r>
        <w:rPr>
          <w:rFonts w:ascii="Times New Roman" w:eastAsia="Times New Roman" w:hAnsi="Times New Roman" w:cs="Times New Roman"/>
          <w:color w:val="000000"/>
          <w:lang w:val="en-GB" w:eastAsia="en-GB"/>
        </w:rPr>
        <w:t xml:space="preserve"> This approach</w:t>
      </w:r>
      <w:r w:rsidRPr="00A71DFB">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is</w:t>
      </w:r>
      <w:r w:rsidRPr="00A71DFB">
        <w:rPr>
          <w:rFonts w:ascii="Times New Roman" w:eastAsia="Times New Roman" w:hAnsi="Times New Roman" w:cs="Times New Roman"/>
          <w:color w:val="000000"/>
          <w:lang w:val="en-GB" w:eastAsia="en-GB"/>
        </w:rPr>
        <w:t xml:space="preserve"> well-suited for </w:t>
      </w:r>
      <w:r>
        <w:rPr>
          <w:rFonts w:ascii="Times New Roman" w:eastAsia="Times New Roman" w:hAnsi="Times New Roman" w:cs="Times New Roman"/>
          <w:color w:val="000000"/>
          <w:lang w:val="en-GB" w:eastAsia="en-GB"/>
        </w:rPr>
        <w:t>AMR data</w:t>
      </w:r>
      <w:r w:rsidRPr="00A71DFB">
        <w:rPr>
          <w:rFonts w:ascii="Times New Roman" w:eastAsia="Times New Roman" w:hAnsi="Times New Roman" w:cs="Times New Roman"/>
          <w:color w:val="000000"/>
          <w:lang w:val="en-GB" w:eastAsia="en-GB"/>
        </w:rPr>
        <w:t xml:space="preserve"> where </w:t>
      </w:r>
      <w:r>
        <w:rPr>
          <w:rFonts w:ascii="Times New Roman" w:eastAsia="Times New Roman" w:hAnsi="Times New Roman" w:cs="Times New Roman"/>
          <w:color w:val="000000"/>
          <w:lang w:val="en-GB" w:eastAsia="en-GB"/>
        </w:rPr>
        <w:t xml:space="preserve">each isolate contains a single transaction of AMR profiles, and </w:t>
      </w:r>
      <w:r w:rsidRPr="0052564F">
        <w:rPr>
          <w:rFonts w:ascii="Times New Roman" w:eastAsia="Times New Roman" w:hAnsi="Times New Roman" w:cs="Times New Roman"/>
          <w:color w:val="000000"/>
          <w:lang w:val="en-GB" w:eastAsia="en-GB"/>
        </w:rPr>
        <w:t>provid</w:t>
      </w:r>
      <w:r>
        <w:rPr>
          <w:rFonts w:ascii="Times New Roman" w:eastAsia="Times New Roman" w:hAnsi="Times New Roman" w:cs="Times New Roman"/>
          <w:color w:val="000000"/>
          <w:lang w:val="en-GB" w:eastAsia="en-GB"/>
        </w:rPr>
        <w:t>ed</w:t>
      </w:r>
      <w:r w:rsidRPr="0052564F">
        <w:rPr>
          <w:rFonts w:ascii="Times New Roman" w:eastAsia="Times New Roman" w:hAnsi="Times New Roman" w:cs="Times New Roman"/>
          <w:color w:val="000000"/>
          <w:lang w:val="en-GB" w:eastAsia="en-GB"/>
        </w:rPr>
        <w:t xml:space="preserve"> valuable insights into </w:t>
      </w:r>
      <w:r>
        <w:rPr>
          <w:rFonts w:ascii="Times New Roman" w:eastAsia="Times New Roman" w:hAnsi="Times New Roman" w:cs="Times New Roman"/>
          <w:color w:val="000000"/>
          <w:lang w:val="en-GB" w:eastAsia="en-GB"/>
        </w:rPr>
        <w:t xml:space="preserve">AMR patterns by </w:t>
      </w:r>
      <w:r w:rsidRPr="0052564F">
        <w:rPr>
          <w:rFonts w:ascii="Times New Roman" w:eastAsia="Times New Roman" w:hAnsi="Times New Roman" w:cs="Times New Roman"/>
          <w:color w:val="000000"/>
          <w:lang w:val="en-GB" w:eastAsia="en-GB"/>
        </w:rPr>
        <w:t>uncover</w:t>
      </w:r>
      <w:r>
        <w:rPr>
          <w:rFonts w:ascii="Times New Roman" w:eastAsia="Times New Roman" w:hAnsi="Times New Roman" w:cs="Times New Roman"/>
          <w:color w:val="000000"/>
          <w:lang w:val="en-GB" w:eastAsia="en-GB"/>
        </w:rPr>
        <w:t>ing</w:t>
      </w:r>
      <w:r w:rsidRPr="0052564F">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complex</w:t>
      </w:r>
      <w:r w:rsidRPr="0052564F">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rules</w:t>
      </w:r>
      <w:r w:rsidRPr="0052564F">
        <w:rPr>
          <w:rFonts w:ascii="Times New Roman" w:eastAsia="Times New Roman" w:hAnsi="Times New Roman" w:cs="Times New Roman"/>
          <w:color w:val="000000"/>
          <w:lang w:val="en-GB" w:eastAsia="en-GB"/>
        </w:rPr>
        <w:t xml:space="preserve"> and interesting relationships </w:t>
      </w:r>
      <w:r>
        <w:rPr>
          <w:rFonts w:ascii="Times New Roman" w:eastAsia="Times New Roman" w:hAnsi="Times New Roman" w:cs="Times New Roman"/>
          <w:color w:val="000000"/>
          <w:lang w:val="en-GB" w:eastAsia="en-GB"/>
        </w:rPr>
        <w:t xml:space="preserve">in AMR profiles </w:t>
      </w:r>
      <w:r w:rsidRPr="0052564F">
        <w:rPr>
          <w:rFonts w:ascii="Times New Roman" w:eastAsia="Times New Roman" w:hAnsi="Times New Roman" w:cs="Times New Roman"/>
          <w:color w:val="000000"/>
          <w:lang w:val="en-GB" w:eastAsia="en-GB"/>
        </w:rPr>
        <w:t xml:space="preserve">that </w:t>
      </w:r>
      <w:r>
        <w:rPr>
          <w:rFonts w:ascii="Times New Roman" w:eastAsia="Times New Roman" w:hAnsi="Times New Roman" w:cs="Times New Roman"/>
          <w:color w:val="000000"/>
          <w:lang w:val="en-GB" w:eastAsia="en-GB"/>
        </w:rPr>
        <w:t>can</w:t>
      </w:r>
      <w:r w:rsidRPr="0052564F">
        <w:rPr>
          <w:rFonts w:ascii="Times New Roman" w:eastAsia="Times New Roman" w:hAnsi="Times New Roman" w:cs="Times New Roman"/>
          <w:color w:val="000000"/>
          <w:lang w:val="en-GB" w:eastAsia="en-GB"/>
        </w:rPr>
        <w:t xml:space="preserve">not be </w:t>
      </w:r>
      <w:r>
        <w:rPr>
          <w:rFonts w:ascii="Times New Roman" w:eastAsia="Times New Roman" w:hAnsi="Times New Roman" w:cs="Times New Roman"/>
          <w:color w:val="000000"/>
          <w:lang w:val="en-GB" w:eastAsia="en-GB"/>
        </w:rPr>
        <w:t>detected using analytical methods investigating one-to-one or first-order associations. Although each of these methods revealed valuable information on AMR patterns in our study; however, none of them was capable to cover all aspects of resistance patterns that</w:t>
      </w:r>
      <w:r w:rsidRPr="00D007CD">
        <w:rPr>
          <w:rFonts w:ascii="Times New Roman" w:eastAsia="Times New Roman" w:hAnsi="Times New Roman" w:cs="Times New Roman"/>
          <w:color w:val="000000"/>
          <w:lang w:val="en-GB" w:eastAsia="en-GB"/>
        </w:rPr>
        <w:t xml:space="preserve"> identif</w:t>
      </w:r>
      <w:r>
        <w:rPr>
          <w:rFonts w:ascii="Times New Roman" w:eastAsia="Times New Roman" w:hAnsi="Times New Roman" w:cs="Times New Roman"/>
          <w:color w:val="000000"/>
          <w:lang w:val="en-GB" w:eastAsia="en-GB"/>
        </w:rPr>
        <w:t>ies</w:t>
      </w:r>
      <w:r w:rsidRPr="00D007CD">
        <w:rPr>
          <w:rFonts w:ascii="Times New Roman" w:eastAsia="Times New Roman" w:hAnsi="Times New Roman" w:cs="Times New Roman"/>
          <w:color w:val="000000"/>
          <w:lang w:val="en-GB" w:eastAsia="en-GB"/>
        </w:rPr>
        <w:t xml:space="preserve"> a need for</w:t>
      </w:r>
      <w:r>
        <w:rPr>
          <w:rFonts w:ascii="Times New Roman" w:eastAsia="Times New Roman" w:hAnsi="Times New Roman" w:cs="Times New Roman"/>
          <w:color w:val="000000"/>
          <w:lang w:val="en-GB" w:eastAsia="en-GB"/>
        </w:rPr>
        <w:t xml:space="preserve"> integrating various</w:t>
      </w:r>
      <w:r w:rsidRPr="00D007CD">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 xml:space="preserve">descriptive </w:t>
      </w:r>
      <w:r w:rsidRPr="00D007CD">
        <w:rPr>
          <w:rFonts w:ascii="Times New Roman" w:eastAsia="Times New Roman" w:hAnsi="Times New Roman" w:cs="Times New Roman"/>
          <w:color w:val="000000"/>
          <w:lang w:val="en-GB" w:eastAsia="en-GB"/>
        </w:rPr>
        <w:t xml:space="preserve">ML </w:t>
      </w:r>
      <w:r>
        <w:rPr>
          <w:rFonts w:ascii="Times New Roman" w:eastAsia="Times New Roman" w:hAnsi="Times New Roman" w:cs="Times New Roman"/>
          <w:color w:val="000000"/>
          <w:lang w:val="en-GB" w:eastAsia="en-GB"/>
        </w:rPr>
        <w:t>approaches</w:t>
      </w:r>
      <w:r w:rsidRPr="00D007CD">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in</w:t>
      </w:r>
      <w:r w:rsidRPr="00D007CD">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AMR studies. F</w:t>
      </w:r>
      <w:r w:rsidRPr="001D0CAD">
        <w:rPr>
          <w:rFonts w:ascii="Times New Roman" w:eastAsia="Times New Roman" w:hAnsi="Times New Roman" w:cs="Times New Roman"/>
          <w:color w:val="000000"/>
          <w:lang w:val="en-GB" w:eastAsia="en-GB"/>
        </w:rPr>
        <w:t>u</w:t>
      </w:r>
      <w:r>
        <w:rPr>
          <w:rFonts w:ascii="Times New Roman" w:eastAsia="Times New Roman" w:hAnsi="Times New Roman" w:cs="Times New Roman"/>
          <w:color w:val="000000"/>
          <w:lang w:val="en-GB" w:eastAsia="en-GB"/>
        </w:rPr>
        <w:t>rther</w:t>
      </w:r>
      <w:r w:rsidRPr="001D0CAD">
        <w:rPr>
          <w:rFonts w:ascii="Times New Roman" w:eastAsia="Times New Roman" w:hAnsi="Times New Roman" w:cs="Times New Roman"/>
          <w:color w:val="000000"/>
          <w:lang w:val="en-GB" w:eastAsia="en-GB"/>
        </w:rPr>
        <w:t xml:space="preserve"> work needed to </w:t>
      </w:r>
      <w:r>
        <w:rPr>
          <w:rFonts w:ascii="Times New Roman" w:eastAsia="Times New Roman" w:hAnsi="Times New Roman" w:cs="Times New Roman"/>
          <w:color w:val="000000"/>
          <w:lang w:val="en-GB" w:eastAsia="en-GB"/>
        </w:rPr>
        <w:t xml:space="preserve">integrate white-box and black-box </w:t>
      </w:r>
      <w:r w:rsidRPr="001D0CAD">
        <w:rPr>
          <w:rFonts w:ascii="Times New Roman" w:eastAsia="Times New Roman" w:hAnsi="Times New Roman" w:cs="Times New Roman"/>
          <w:color w:val="000000"/>
          <w:lang w:val="en-GB" w:eastAsia="en-GB"/>
        </w:rPr>
        <w:t>ML approaches</w:t>
      </w:r>
      <w:r>
        <w:rPr>
          <w:rFonts w:ascii="Times New Roman" w:eastAsia="Times New Roman" w:hAnsi="Times New Roman" w:cs="Times New Roman"/>
          <w:color w:val="000000"/>
          <w:lang w:val="en-GB" w:eastAsia="en-GB"/>
        </w:rPr>
        <w:t xml:space="preserve"> in this field of research </w:t>
      </w:r>
      <w:r w:rsidRPr="005F60D7">
        <w:rPr>
          <w:rFonts w:ascii="Times New Roman" w:eastAsia="Times New Roman" w:hAnsi="Times New Roman" w:cs="Times New Roman"/>
          <w:color w:val="000000"/>
          <w:lang w:val="en-GB" w:eastAsia="en-GB"/>
        </w:rPr>
        <w:t xml:space="preserve">and </w:t>
      </w:r>
      <w:r>
        <w:rPr>
          <w:rFonts w:ascii="Times New Roman" w:eastAsia="Times New Roman" w:hAnsi="Times New Roman" w:cs="Times New Roman"/>
          <w:color w:val="000000"/>
          <w:lang w:val="en-GB" w:eastAsia="en-GB"/>
        </w:rPr>
        <w:t>employ</w:t>
      </w:r>
      <w:r w:rsidRPr="005F60D7">
        <w:rPr>
          <w:rFonts w:ascii="Times New Roman" w:eastAsia="Times New Roman" w:hAnsi="Times New Roman" w:cs="Times New Roman"/>
          <w:color w:val="000000"/>
          <w:lang w:val="en-GB" w:eastAsia="en-GB"/>
        </w:rPr>
        <w:t xml:space="preserve"> AI</w:t>
      </w:r>
      <w:r>
        <w:rPr>
          <w:rFonts w:ascii="Times New Roman" w:eastAsia="Times New Roman" w:hAnsi="Times New Roman" w:cs="Times New Roman"/>
          <w:color w:val="000000"/>
          <w:lang w:val="en-GB" w:eastAsia="en-GB"/>
        </w:rPr>
        <w:t>-driven</w:t>
      </w:r>
      <w:r w:rsidRPr="005F60D7">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 xml:space="preserve">models </w:t>
      </w:r>
      <w:r w:rsidRPr="005F60D7">
        <w:rPr>
          <w:rFonts w:ascii="Times New Roman" w:eastAsia="Times New Roman" w:hAnsi="Times New Roman" w:cs="Times New Roman"/>
          <w:color w:val="000000"/>
          <w:lang w:val="en-GB" w:eastAsia="en-GB"/>
        </w:rPr>
        <w:t>in</w:t>
      </w:r>
      <w:r>
        <w:rPr>
          <w:rFonts w:ascii="Times New Roman" w:eastAsia="Times New Roman" w:hAnsi="Times New Roman" w:cs="Times New Roman"/>
          <w:color w:val="000000"/>
          <w:lang w:val="en-GB" w:eastAsia="en-GB"/>
        </w:rPr>
        <w:t xml:space="preserve"> clinical</w:t>
      </w:r>
      <w:r w:rsidRPr="001D0CAD">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practices.</w:t>
      </w:r>
    </w:p>
    <w:p w14:paraId="5922E9C5" w14:textId="77777777" w:rsidR="008C2BD0" w:rsidRDefault="008C2BD0" w:rsidP="0017381C">
      <w:pPr>
        <w:pStyle w:val="NoSpacing"/>
        <w:ind w:firstLine="720"/>
        <w:jc w:val="both"/>
        <w:rPr>
          <w:rFonts w:ascii="Times New Roman" w:eastAsia="Times New Roman" w:hAnsi="Times New Roman" w:cs="Times New Roman"/>
          <w:b/>
          <w:bCs/>
          <w:color w:val="000000"/>
          <w:lang w:val="en-GB" w:eastAsia="en-GB"/>
        </w:rPr>
      </w:pPr>
    </w:p>
    <w:p w14:paraId="60BC04B6" w14:textId="48450C3F" w:rsidR="008C2BD0" w:rsidRDefault="008C2BD0" w:rsidP="00AF0CEE">
      <w:pPr>
        <w:pStyle w:val="NoSpacing"/>
        <w:jc w:val="both"/>
        <w:rPr>
          <w:rFonts w:ascii="Times New Roman" w:eastAsia="Times New Roman" w:hAnsi="Times New Roman" w:cs="Times New Roman"/>
          <w:color w:val="000000"/>
          <w:lang w:val="en-GB" w:eastAsia="en-GB"/>
        </w:rPr>
      </w:pPr>
      <w:r>
        <w:rPr>
          <w:rFonts w:ascii="Times New Roman" w:eastAsia="Times New Roman" w:hAnsi="Times New Roman" w:cs="Times New Roman"/>
          <w:b/>
          <w:bCs/>
          <w:color w:val="000000"/>
          <w:lang w:val="en-GB" w:eastAsia="en-GB"/>
        </w:rPr>
        <w:t>Acknowledgements</w:t>
      </w:r>
    </w:p>
    <w:p w14:paraId="62DA5F34" w14:textId="31AE2D90" w:rsidR="008C2BD0" w:rsidRDefault="008C2BD0" w:rsidP="0017381C">
      <w:pPr>
        <w:pStyle w:val="NoSpacing"/>
        <w:ind w:firstLine="720"/>
        <w:jc w:val="both"/>
        <w:rPr>
          <w:rFonts w:ascii="Times New Roman" w:eastAsia="Times New Roman" w:hAnsi="Times New Roman" w:cs="Times New Roman"/>
          <w:color w:val="000000"/>
          <w:lang w:val="en-GB" w:eastAsia="en-GB"/>
        </w:rPr>
      </w:pPr>
      <w:r w:rsidRPr="008C2BD0">
        <w:rPr>
          <w:rFonts w:ascii="Times New Roman" w:eastAsia="Times New Roman" w:hAnsi="Times New Roman" w:cs="Times New Roman"/>
          <w:color w:val="000000"/>
          <w:lang w:val="en-GB" w:eastAsia="en-GB"/>
        </w:rPr>
        <w:t xml:space="preserve">This work </w:t>
      </w:r>
      <w:r w:rsidR="00E138A5">
        <w:rPr>
          <w:rFonts w:ascii="Times New Roman" w:eastAsia="Times New Roman" w:hAnsi="Times New Roman" w:cs="Times New Roman"/>
          <w:color w:val="000000"/>
          <w:lang w:val="en-GB" w:eastAsia="en-GB"/>
        </w:rPr>
        <w:t>was</w:t>
      </w:r>
      <w:r w:rsidRPr="008C2BD0">
        <w:rPr>
          <w:rFonts w:ascii="Times New Roman" w:eastAsia="Times New Roman" w:hAnsi="Times New Roman" w:cs="Times New Roman"/>
          <w:color w:val="000000"/>
          <w:lang w:val="en-GB" w:eastAsia="en-GB"/>
        </w:rPr>
        <w:t xml:space="preserve"> supported by a Hatch award under 7000403 from the USDA National Institute of Food and Agriculture</w:t>
      </w:r>
      <w:r>
        <w:rPr>
          <w:rFonts w:ascii="Times New Roman" w:eastAsia="Times New Roman" w:hAnsi="Times New Roman" w:cs="Times New Roman"/>
          <w:color w:val="000000"/>
          <w:lang w:val="en-GB" w:eastAsia="en-GB"/>
        </w:rPr>
        <w:t>.</w:t>
      </w:r>
    </w:p>
    <w:p w14:paraId="01338840" w14:textId="209D9EAE" w:rsidR="008C2BD0" w:rsidRPr="008C2BD0" w:rsidRDefault="008C2BD0" w:rsidP="00AF0CEE">
      <w:pPr>
        <w:pStyle w:val="NoSpacing"/>
        <w:jc w:val="both"/>
        <w:rPr>
          <w:rFonts w:ascii="Times New Roman" w:eastAsia="Times New Roman" w:hAnsi="Times New Roman" w:cs="Times New Roman"/>
          <w:color w:val="000000"/>
          <w:lang w:val="en-GB" w:eastAsia="en-GB"/>
        </w:rPr>
      </w:pPr>
    </w:p>
    <w:p w14:paraId="1FB33E47" w14:textId="77777777" w:rsidR="00D92620" w:rsidRDefault="00D92620" w:rsidP="00D92620">
      <w:pPr>
        <w:pStyle w:val="NoSpacing"/>
        <w:jc w:val="both"/>
        <w:rPr>
          <w:rFonts w:ascii="Times New Roman" w:eastAsia="Times New Roman" w:hAnsi="Times New Roman" w:cs="Times New Roman"/>
          <w:b/>
          <w:bCs/>
          <w:color w:val="000000"/>
          <w:lang w:val="en-GB" w:eastAsia="en-GB"/>
        </w:rPr>
      </w:pPr>
      <w:r>
        <w:rPr>
          <w:rFonts w:ascii="Times New Roman" w:eastAsia="Times New Roman" w:hAnsi="Times New Roman" w:cs="Times New Roman"/>
          <w:b/>
          <w:bCs/>
          <w:color w:val="000000"/>
          <w:lang w:val="en-GB" w:eastAsia="en-GB"/>
        </w:rPr>
        <w:t>References</w:t>
      </w:r>
    </w:p>
    <w:p w14:paraId="3A68FADE" w14:textId="77777777" w:rsidR="00D92620" w:rsidRPr="00AD6A1D"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AD6A1D">
        <w:rPr>
          <w:rFonts w:ascii="Times New Roman" w:eastAsia="Times New Roman" w:hAnsi="Times New Roman" w:cs="Times New Roman"/>
          <w:color w:val="000000"/>
          <w:sz w:val="22"/>
          <w:szCs w:val="22"/>
          <w:lang w:val="es-CO" w:eastAsia="en-GB"/>
        </w:rPr>
        <w:t xml:space="preserve">Burgos, E., Ceva, H., Hernández, L., Perazzo, R.P., Devoto, M. and Medan, D., 2008. </w:t>
      </w:r>
      <w:proofErr w:type="spellStart"/>
      <w:r w:rsidRPr="00AD6A1D">
        <w:rPr>
          <w:rFonts w:ascii="Times New Roman" w:eastAsia="Times New Roman" w:hAnsi="Times New Roman" w:cs="Times New Roman"/>
          <w:color w:val="000000"/>
          <w:sz w:val="22"/>
          <w:szCs w:val="22"/>
          <w:lang w:val="es-CO" w:eastAsia="en-GB"/>
        </w:rPr>
        <w:t>Two</w:t>
      </w:r>
      <w:proofErr w:type="spellEnd"/>
      <w:r w:rsidRPr="00AD6A1D">
        <w:rPr>
          <w:rFonts w:ascii="Times New Roman" w:eastAsia="Times New Roman" w:hAnsi="Times New Roman" w:cs="Times New Roman"/>
          <w:color w:val="000000"/>
          <w:sz w:val="22"/>
          <w:szCs w:val="22"/>
          <w:lang w:val="es-CO" w:eastAsia="en-GB"/>
        </w:rPr>
        <w:t xml:space="preserve"> </w:t>
      </w:r>
      <w:proofErr w:type="spellStart"/>
      <w:r w:rsidRPr="00AD6A1D">
        <w:rPr>
          <w:rFonts w:ascii="Times New Roman" w:eastAsia="Times New Roman" w:hAnsi="Times New Roman" w:cs="Times New Roman"/>
          <w:color w:val="000000"/>
          <w:sz w:val="22"/>
          <w:szCs w:val="22"/>
          <w:lang w:val="es-CO" w:eastAsia="en-GB"/>
        </w:rPr>
        <w:t>classes</w:t>
      </w:r>
      <w:proofErr w:type="spellEnd"/>
      <w:r w:rsidRPr="00AD6A1D">
        <w:rPr>
          <w:rFonts w:ascii="Times New Roman" w:eastAsia="Times New Roman" w:hAnsi="Times New Roman" w:cs="Times New Roman"/>
          <w:color w:val="000000"/>
          <w:sz w:val="22"/>
          <w:szCs w:val="22"/>
          <w:lang w:val="es-CO" w:eastAsia="en-GB"/>
        </w:rPr>
        <w:t xml:space="preserve"> </w:t>
      </w:r>
      <w:proofErr w:type="spellStart"/>
      <w:r w:rsidRPr="00AD6A1D">
        <w:rPr>
          <w:rFonts w:ascii="Times New Roman" w:eastAsia="Times New Roman" w:hAnsi="Times New Roman" w:cs="Times New Roman"/>
          <w:color w:val="000000"/>
          <w:sz w:val="22"/>
          <w:szCs w:val="22"/>
          <w:lang w:val="es-CO" w:eastAsia="en-GB"/>
        </w:rPr>
        <w:t>of</w:t>
      </w:r>
      <w:proofErr w:type="spellEnd"/>
      <w:r w:rsidRPr="00AD6A1D">
        <w:rPr>
          <w:rFonts w:ascii="Times New Roman" w:eastAsia="Times New Roman" w:hAnsi="Times New Roman" w:cs="Times New Roman"/>
          <w:color w:val="000000"/>
          <w:sz w:val="22"/>
          <w:szCs w:val="22"/>
          <w:lang w:val="es-CO" w:eastAsia="en-GB"/>
        </w:rPr>
        <w:t xml:space="preserve"> bipartite </w:t>
      </w:r>
      <w:proofErr w:type="spellStart"/>
      <w:r w:rsidRPr="00AD6A1D">
        <w:rPr>
          <w:rFonts w:ascii="Times New Roman" w:eastAsia="Times New Roman" w:hAnsi="Times New Roman" w:cs="Times New Roman"/>
          <w:color w:val="000000"/>
          <w:sz w:val="22"/>
          <w:szCs w:val="22"/>
          <w:lang w:val="es-CO" w:eastAsia="en-GB"/>
        </w:rPr>
        <w:t>networks</w:t>
      </w:r>
      <w:proofErr w:type="spellEnd"/>
      <w:r w:rsidRPr="00AD6A1D">
        <w:rPr>
          <w:rFonts w:ascii="Times New Roman" w:eastAsia="Times New Roman" w:hAnsi="Times New Roman" w:cs="Times New Roman"/>
          <w:color w:val="000000"/>
          <w:sz w:val="22"/>
          <w:szCs w:val="22"/>
          <w:lang w:val="es-CO" w:eastAsia="en-GB"/>
        </w:rPr>
        <w:t xml:space="preserve">: </w:t>
      </w:r>
      <w:proofErr w:type="spellStart"/>
      <w:r w:rsidRPr="00AD6A1D">
        <w:rPr>
          <w:rFonts w:ascii="Times New Roman" w:eastAsia="Times New Roman" w:hAnsi="Times New Roman" w:cs="Times New Roman"/>
          <w:color w:val="000000"/>
          <w:sz w:val="22"/>
          <w:szCs w:val="22"/>
          <w:lang w:val="es-CO" w:eastAsia="en-GB"/>
        </w:rPr>
        <w:t>nested</w:t>
      </w:r>
      <w:proofErr w:type="spellEnd"/>
      <w:r w:rsidRPr="00AD6A1D">
        <w:rPr>
          <w:rFonts w:ascii="Times New Roman" w:eastAsia="Times New Roman" w:hAnsi="Times New Roman" w:cs="Times New Roman"/>
          <w:color w:val="000000"/>
          <w:sz w:val="22"/>
          <w:szCs w:val="22"/>
          <w:lang w:val="es-CO" w:eastAsia="en-GB"/>
        </w:rPr>
        <w:t xml:space="preserve"> </w:t>
      </w:r>
      <w:proofErr w:type="spellStart"/>
      <w:r w:rsidRPr="00AD6A1D">
        <w:rPr>
          <w:rFonts w:ascii="Times New Roman" w:eastAsia="Times New Roman" w:hAnsi="Times New Roman" w:cs="Times New Roman"/>
          <w:color w:val="000000"/>
          <w:sz w:val="22"/>
          <w:szCs w:val="22"/>
          <w:lang w:val="es-CO" w:eastAsia="en-GB"/>
        </w:rPr>
        <w:t>biological</w:t>
      </w:r>
      <w:proofErr w:type="spellEnd"/>
      <w:r w:rsidRPr="00AD6A1D">
        <w:rPr>
          <w:rFonts w:ascii="Times New Roman" w:eastAsia="Times New Roman" w:hAnsi="Times New Roman" w:cs="Times New Roman"/>
          <w:color w:val="000000"/>
          <w:sz w:val="22"/>
          <w:szCs w:val="22"/>
          <w:lang w:val="es-CO" w:eastAsia="en-GB"/>
        </w:rPr>
        <w:t xml:space="preserve"> and social </w:t>
      </w:r>
      <w:proofErr w:type="spellStart"/>
      <w:r w:rsidRPr="00AD6A1D">
        <w:rPr>
          <w:rFonts w:ascii="Times New Roman" w:eastAsia="Times New Roman" w:hAnsi="Times New Roman" w:cs="Times New Roman"/>
          <w:color w:val="000000"/>
          <w:sz w:val="22"/>
          <w:szCs w:val="22"/>
          <w:lang w:val="es-CO" w:eastAsia="en-GB"/>
        </w:rPr>
        <w:t>systems</w:t>
      </w:r>
      <w:proofErr w:type="spellEnd"/>
      <w:r w:rsidRPr="00AD6A1D">
        <w:rPr>
          <w:rFonts w:ascii="Times New Roman" w:eastAsia="Times New Roman" w:hAnsi="Times New Roman" w:cs="Times New Roman"/>
          <w:color w:val="000000"/>
          <w:sz w:val="22"/>
          <w:szCs w:val="22"/>
          <w:lang w:val="es-CO" w:eastAsia="en-GB"/>
        </w:rPr>
        <w:t xml:space="preserve">. </w:t>
      </w:r>
      <w:proofErr w:type="spellStart"/>
      <w:r w:rsidRPr="00AD6A1D">
        <w:rPr>
          <w:rFonts w:ascii="Times New Roman" w:eastAsia="Times New Roman" w:hAnsi="Times New Roman" w:cs="Times New Roman"/>
          <w:color w:val="000000"/>
          <w:sz w:val="22"/>
          <w:szCs w:val="22"/>
          <w:lang w:val="es-CO" w:eastAsia="en-GB"/>
        </w:rPr>
        <w:t>Physical</w:t>
      </w:r>
      <w:proofErr w:type="spellEnd"/>
      <w:r w:rsidRPr="00AD6A1D">
        <w:rPr>
          <w:rFonts w:ascii="Times New Roman" w:eastAsia="Times New Roman" w:hAnsi="Times New Roman" w:cs="Times New Roman"/>
          <w:color w:val="000000"/>
          <w:sz w:val="22"/>
          <w:szCs w:val="22"/>
          <w:lang w:val="es-CO" w:eastAsia="en-GB"/>
        </w:rPr>
        <w:t xml:space="preserve"> </w:t>
      </w:r>
      <w:proofErr w:type="spellStart"/>
      <w:r w:rsidRPr="00AD6A1D">
        <w:rPr>
          <w:rFonts w:ascii="Times New Roman" w:eastAsia="Times New Roman" w:hAnsi="Times New Roman" w:cs="Times New Roman"/>
          <w:color w:val="000000"/>
          <w:sz w:val="22"/>
          <w:szCs w:val="22"/>
          <w:lang w:val="es-CO" w:eastAsia="en-GB"/>
        </w:rPr>
        <w:t>Review</w:t>
      </w:r>
      <w:proofErr w:type="spellEnd"/>
      <w:r w:rsidRPr="00AD6A1D">
        <w:rPr>
          <w:rFonts w:ascii="Times New Roman" w:eastAsia="Times New Roman" w:hAnsi="Times New Roman" w:cs="Times New Roman"/>
          <w:color w:val="000000"/>
          <w:sz w:val="22"/>
          <w:szCs w:val="22"/>
          <w:lang w:val="es-CO" w:eastAsia="en-GB"/>
        </w:rPr>
        <w:t xml:space="preserve"> E, 78(4), p.046113.</w:t>
      </w:r>
    </w:p>
    <w:p w14:paraId="686CDEA7"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2F070F">
        <w:rPr>
          <w:rFonts w:ascii="Times New Roman" w:eastAsia="Times New Roman" w:hAnsi="Times New Roman" w:cs="Times New Roman"/>
          <w:color w:val="000000"/>
          <w:sz w:val="22"/>
          <w:szCs w:val="22"/>
          <w:lang w:val="en-GB" w:eastAsia="en-GB"/>
        </w:rPr>
        <w:t xml:space="preserve">Cazer, C. L., </w:t>
      </w:r>
      <w:proofErr w:type="spellStart"/>
      <w:r w:rsidRPr="002F070F">
        <w:rPr>
          <w:rFonts w:ascii="Times New Roman" w:eastAsia="Times New Roman" w:hAnsi="Times New Roman" w:cs="Times New Roman"/>
          <w:color w:val="000000"/>
          <w:sz w:val="22"/>
          <w:szCs w:val="22"/>
          <w:lang w:val="en-GB" w:eastAsia="en-GB"/>
        </w:rPr>
        <w:t>Westblade</w:t>
      </w:r>
      <w:proofErr w:type="spellEnd"/>
      <w:r w:rsidRPr="002F070F">
        <w:rPr>
          <w:rFonts w:ascii="Times New Roman" w:eastAsia="Times New Roman" w:hAnsi="Times New Roman" w:cs="Times New Roman"/>
          <w:color w:val="000000"/>
          <w:sz w:val="22"/>
          <w:szCs w:val="22"/>
          <w:lang w:val="en-GB" w:eastAsia="en-GB"/>
        </w:rPr>
        <w:t>, L. F., Simon, M. S., Magleby, R., Castanheira, M., Booth, J. G., ... &amp; Gröhn, Y. T.</w:t>
      </w:r>
      <w:r>
        <w:rPr>
          <w:rFonts w:ascii="Times New Roman" w:eastAsia="Times New Roman" w:hAnsi="Times New Roman" w:cs="Times New Roman"/>
          <w:color w:val="000000"/>
          <w:sz w:val="22"/>
          <w:szCs w:val="22"/>
          <w:lang w:val="en-GB" w:eastAsia="en-GB"/>
        </w:rPr>
        <w:t>,</w:t>
      </w:r>
      <w:r w:rsidRPr="002F070F">
        <w:rPr>
          <w:rFonts w:ascii="Times New Roman" w:eastAsia="Times New Roman" w:hAnsi="Times New Roman" w:cs="Times New Roman"/>
          <w:color w:val="000000"/>
          <w:sz w:val="22"/>
          <w:szCs w:val="22"/>
          <w:lang w:val="en-GB" w:eastAsia="en-GB"/>
        </w:rPr>
        <w:t xml:space="preserve"> 2021. Analysis of Multidrug Resistance in Staphylococcus aureus with a Machine Learning-Generated Antibiogram. Antimicrobial Agents and Chemotherapy, 65(4), e02132-20.</w:t>
      </w:r>
    </w:p>
    <w:p w14:paraId="33A69BDD" w14:textId="77777777" w:rsidR="00D92620" w:rsidRPr="00B02F21" w:rsidRDefault="00D92620" w:rsidP="00D92620">
      <w:pPr>
        <w:pStyle w:val="EndNoteBibliography"/>
        <w:numPr>
          <w:ilvl w:val="0"/>
          <w:numId w:val="5"/>
        </w:numPr>
        <w:spacing w:after="0" w:line="480" w:lineRule="auto"/>
        <w:rPr>
          <w:rFonts w:ascii="Times New Roman" w:eastAsia="Times New Roman" w:hAnsi="Times New Roman" w:cs="Times New Roman"/>
          <w:noProof w:val="0"/>
          <w:color w:val="000000"/>
          <w:lang w:val="en-GB" w:eastAsia="en-GB"/>
        </w:rPr>
      </w:pPr>
      <w:r w:rsidRPr="00B02F21">
        <w:rPr>
          <w:rFonts w:ascii="Times New Roman" w:eastAsia="Times New Roman" w:hAnsi="Times New Roman" w:cs="Times New Roman"/>
          <w:noProof w:val="0"/>
          <w:color w:val="000000"/>
          <w:lang w:val="en-GB" w:eastAsia="en-GB"/>
        </w:rPr>
        <w:t xml:space="preserve">CDC. Salmonella Infection Questions and Answers. Edited by </w:t>
      </w:r>
      <w:proofErr w:type="spellStart"/>
      <w:r w:rsidRPr="00B02F21">
        <w:rPr>
          <w:rFonts w:ascii="Times New Roman" w:eastAsia="Times New Roman" w:hAnsi="Times New Roman" w:cs="Times New Roman"/>
          <w:noProof w:val="0"/>
          <w:color w:val="000000"/>
          <w:lang w:val="en-GB" w:eastAsia="en-GB"/>
        </w:rPr>
        <w:t>Centers</w:t>
      </w:r>
      <w:proofErr w:type="spellEnd"/>
      <w:r w:rsidRPr="00B02F21">
        <w:rPr>
          <w:rFonts w:ascii="Times New Roman" w:eastAsia="Times New Roman" w:hAnsi="Times New Roman" w:cs="Times New Roman"/>
          <w:noProof w:val="0"/>
          <w:color w:val="000000"/>
          <w:lang w:val="en-GB" w:eastAsia="en-GB"/>
        </w:rPr>
        <w:t xml:space="preserve"> for Disease Control and Prevention. Atlanta, GA: U.S. Department of Health and Human Services, CDC; 2019.</w:t>
      </w:r>
    </w:p>
    <w:p w14:paraId="19B6360B"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proofErr w:type="spellStart"/>
      <w:r w:rsidRPr="00AD6A1D">
        <w:rPr>
          <w:rFonts w:ascii="Times New Roman" w:eastAsia="Times New Roman" w:hAnsi="Times New Roman" w:cs="Times New Roman"/>
          <w:color w:val="000000"/>
          <w:sz w:val="22"/>
          <w:szCs w:val="22"/>
          <w:lang w:val="en-GB" w:eastAsia="en-GB"/>
        </w:rPr>
        <w:t>Clauset</w:t>
      </w:r>
      <w:proofErr w:type="spellEnd"/>
      <w:r w:rsidRPr="00AD6A1D">
        <w:rPr>
          <w:rFonts w:ascii="Times New Roman" w:eastAsia="Times New Roman" w:hAnsi="Times New Roman" w:cs="Times New Roman"/>
          <w:color w:val="000000"/>
          <w:sz w:val="22"/>
          <w:szCs w:val="22"/>
          <w:lang w:val="en-GB" w:eastAsia="en-GB"/>
        </w:rPr>
        <w:t>, A., Newman, M.E. and Moore, C., 2004. Finding community structure in very large networks. Physical review E, 70(6), p.066111.</w:t>
      </w:r>
    </w:p>
    <w:p w14:paraId="7E4405C8" w14:textId="77777777" w:rsidR="00D92620" w:rsidRPr="00C45AB9"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8C220E">
        <w:rPr>
          <w:rFonts w:ascii="Times New Roman" w:eastAsia="Times New Roman" w:hAnsi="Times New Roman" w:cs="Times New Roman"/>
          <w:color w:val="000000"/>
          <w:sz w:val="22"/>
          <w:szCs w:val="22"/>
          <w:lang w:val="en-GB" w:eastAsia="en-GB"/>
        </w:rPr>
        <w:t xml:space="preserve">Coelho JR, Carriço JA, Knight D, Martínez J-L, Morrissey I, </w:t>
      </w:r>
      <w:proofErr w:type="spellStart"/>
      <w:r w:rsidRPr="008C220E">
        <w:rPr>
          <w:rFonts w:ascii="Times New Roman" w:eastAsia="Times New Roman" w:hAnsi="Times New Roman" w:cs="Times New Roman"/>
          <w:color w:val="000000"/>
          <w:sz w:val="22"/>
          <w:szCs w:val="22"/>
          <w:lang w:val="en-GB" w:eastAsia="en-GB"/>
        </w:rPr>
        <w:t>Oggioni</w:t>
      </w:r>
      <w:proofErr w:type="spellEnd"/>
      <w:r w:rsidRPr="008C220E">
        <w:rPr>
          <w:rFonts w:ascii="Times New Roman" w:eastAsia="Times New Roman" w:hAnsi="Times New Roman" w:cs="Times New Roman"/>
          <w:color w:val="000000"/>
          <w:sz w:val="22"/>
          <w:szCs w:val="22"/>
          <w:lang w:val="en-GB" w:eastAsia="en-GB"/>
        </w:rPr>
        <w:t xml:space="preserve"> MR, et al.</w:t>
      </w:r>
      <w:r>
        <w:rPr>
          <w:rFonts w:ascii="Times New Roman" w:eastAsia="Times New Roman" w:hAnsi="Times New Roman" w:cs="Times New Roman"/>
          <w:color w:val="000000"/>
          <w:sz w:val="22"/>
          <w:szCs w:val="22"/>
          <w:lang w:val="en-GB" w:eastAsia="en-GB"/>
        </w:rPr>
        <w:t>,</w:t>
      </w:r>
      <w:r w:rsidRPr="008C220E">
        <w:rPr>
          <w:rFonts w:ascii="Times New Roman" w:eastAsia="Times New Roman" w:hAnsi="Times New Roman" w:cs="Times New Roman"/>
          <w:color w:val="000000"/>
          <w:sz w:val="22"/>
          <w:szCs w:val="22"/>
          <w:lang w:val="en-GB" w:eastAsia="en-GB"/>
        </w:rPr>
        <w:t xml:space="preserve"> 2013</w:t>
      </w:r>
      <w:r>
        <w:rPr>
          <w:rFonts w:ascii="Times New Roman" w:eastAsia="Times New Roman" w:hAnsi="Times New Roman" w:cs="Times New Roman"/>
          <w:color w:val="000000"/>
          <w:sz w:val="22"/>
          <w:szCs w:val="22"/>
          <w:lang w:val="en-GB" w:eastAsia="en-GB"/>
        </w:rPr>
        <w:t>.</w:t>
      </w:r>
      <w:r w:rsidRPr="008C220E">
        <w:rPr>
          <w:rFonts w:ascii="Times New Roman" w:eastAsia="Times New Roman" w:hAnsi="Times New Roman" w:cs="Times New Roman"/>
          <w:color w:val="000000"/>
          <w:sz w:val="22"/>
          <w:szCs w:val="22"/>
          <w:lang w:val="en-GB" w:eastAsia="en-GB"/>
        </w:rPr>
        <w:t xml:space="preserve"> The Use of Machine Learning Methodologies to Analyse Antibiotic and Biocide Susceptibility in Staphylococcus aureus. </w:t>
      </w:r>
      <w:proofErr w:type="spellStart"/>
      <w:r w:rsidRPr="008C220E">
        <w:rPr>
          <w:rFonts w:ascii="Times New Roman" w:eastAsia="Times New Roman" w:hAnsi="Times New Roman" w:cs="Times New Roman"/>
          <w:color w:val="000000"/>
          <w:sz w:val="22"/>
          <w:szCs w:val="22"/>
          <w:lang w:val="en-GB" w:eastAsia="en-GB"/>
        </w:rPr>
        <w:t>PLoS</w:t>
      </w:r>
      <w:proofErr w:type="spellEnd"/>
      <w:r w:rsidRPr="008C220E">
        <w:rPr>
          <w:rFonts w:ascii="Times New Roman" w:eastAsia="Times New Roman" w:hAnsi="Times New Roman" w:cs="Times New Roman"/>
          <w:color w:val="000000"/>
          <w:sz w:val="22"/>
          <w:szCs w:val="22"/>
          <w:lang w:val="en-GB" w:eastAsia="en-GB"/>
        </w:rPr>
        <w:t xml:space="preserve"> ONE 8(2): e55582.</w:t>
      </w:r>
    </w:p>
    <w:p w14:paraId="129EB5EE"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E0348C">
        <w:rPr>
          <w:rFonts w:ascii="Times New Roman" w:eastAsia="Times New Roman" w:hAnsi="Times New Roman" w:cs="Times New Roman"/>
          <w:color w:val="000000"/>
          <w:sz w:val="22"/>
          <w:szCs w:val="22"/>
          <w:lang w:val="en-GB" w:eastAsia="en-GB"/>
        </w:rPr>
        <w:t xml:space="preserve">Cummings, K.J., Perkins, G.A., </w:t>
      </w:r>
      <w:proofErr w:type="spellStart"/>
      <w:r w:rsidRPr="00E0348C">
        <w:rPr>
          <w:rFonts w:ascii="Times New Roman" w:eastAsia="Times New Roman" w:hAnsi="Times New Roman" w:cs="Times New Roman"/>
          <w:color w:val="000000"/>
          <w:sz w:val="22"/>
          <w:szCs w:val="22"/>
          <w:lang w:val="en-GB" w:eastAsia="en-GB"/>
        </w:rPr>
        <w:t>Khatibzadeh</w:t>
      </w:r>
      <w:proofErr w:type="spellEnd"/>
      <w:r w:rsidRPr="00E0348C">
        <w:rPr>
          <w:rFonts w:ascii="Times New Roman" w:eastAsia="Times New Roman" w:hAnsi="Times New Roman" w:cs="Times New Roman"/>
          <w:color w:val="000000"/>
          <w:sz w:val="22"/>
          <w:szCs w:val="22"/>
          <w:lang w:val="en-GB" w:eastAsia="en-GB"/>
        </w:rPr>
        <w:t>, S.M., Warnick, L.D. and Altier, C., 2013. Antimicrobial resistance trends among Salmonella isolates obtained from dairy cattle in the northeastern United States, 2004–2011. Foodborne pathogens and disease, 10(4), pp.353-361.</w:t>
      </w:r>
    </w:p>
    <w:p w14:paraId="6DB63111"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4D1655">
        <w:rPr>
          <w:rFonts w:ascii="Times New Roman" w:eastAsia="Times New Roman" w:hAnsi="Times New Roman" w:cs="Times New Roman"/>
          <w:color w:val="000000"/>
          <w:sz w:val="22"/>
          <w:szCs w:val="22"/>
          <w:lang w:val="en-GB" w:eastAsia="en-GB"/>
        </w:rPr>
        <w:t>Cummings, K.J., Virkler, P.D., Wagner, B., Lussier, E.A. and Thompson, B.S., 2018. Herd‐level prevalence of Salmonella Dublin among New York dairy farms based on antibody testing of bulk tank milk. Zoonoses and public health, 65(8), pp.1003-1007.</w:t>
      </w:r>
    </w:p>
    <w:p w14:paraId="01854F91"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proofErr w:type="spellStart"/>
      <w:r w:rsidRPr="00D846D2">
        <w:rPr>
          <w:rFonts w:ascii="Times New Roman" w:eastAsia="Times New Roman" w:hAnsi="Times New Roman" w:cs="Times New Roman"/>
          <w:color w:val="000000"/>
          <w:sz w:val="22"/>
          <w:szCs w:val="22"/>
          <w:lang w:val="es-CO" w:eastAsia="en-GB"/>
        </w:rPr>
        <w:t>Deb</w:t>
      </w:r>
      <w:proofErr w:type="spellEnd"/>
      <w:r w:rsidRPr="00D846D2">
        <w:rPr>
          <w:rFonts w:ascii="Times New Roman" w:eastAsia="Times New Roman" w:hAnsi="Times New Roman" w:cs="Times New Roman"/>
          <w:color w:val="000000"/>
          <w:sz w:val="22"/>
          <w:szCs w:val="22"/>
          <w:lang w:val="es-CO" w:eastAsia="en-GB"/>
        </w:rPr>
        <w:t>, L. C., Jara, M., &amp; Lanzas, C.</w:t>
      </w:r>
      <w:r>
        <w:rPr>
          <w:rFonts w:ascii="Times New Roman" w:eastAsia="Times New Roman" w:hAnsi="Times New Roman" w:cs="Times New Roman"/>
          <w:color w:val="000000"/>
          <w:sz w:val="22"/>
          <w:szCs w:val="22"/>
          <w:lang w:val="es-CO" w:eastAsia="en-GB"/>
        </w:rPr>
        <w:t xml:space="preserve">, </w:t>
      </w:r>
      <w:r w:rsidRPr="00D846D2">
        <w:rPr>
          <w:rFonts w:ascii="Times New Roman" w:eastAsia="Times New Roman" w:hAnsi="Times New Roman" w:cs="Times New Roman"/>
          <w:color w:val="000000"/>
          <w:sz w:val="22"/>
          <w:szCs w:val="22"/>
          <w:lang w:val="es-CO" w:eastAsia="en-GB"/>
        </w:rPr>
        <w:t xml:space="preserve">2023. </w:t>
      </w:r>
      <w:r w:rsidRPr="004F64D2">
        <w:rPr>
          <w:rFonts w:ascii="Times New Roman" w:eastAsia="Times New Roman" w:hAnsi="Times New Roman" w:cs="Times New Roman"/>
          <w:color w:val="000000"/>
          <w:sz w:val="22"/>
          <w:szCs w:val="22"/>
          <w:lang w:val="en-GB" w:eastAsia="en-GB"/>
        </w:rPr>
        <w:t>Early evaluation of the Food and Drug Administration (FDA) guidance on antibiotic use in food animals on antimicrobial resistance trends reported by the National Antimicrobial Resistance Monitoring System (2012–2019). One Health, 100580.</w:t>
      </w:r>
    </w:p>
    <w:p w14:paraId="724A20D9" w14:textId="77777777" w:rsidR="00D92620" w:rsidRPr="00B02F21" w:rsidRDefault="00D92620" w:rsidP="00D92620">
      <w:pPr>
        <w:pStyle w:val="ListParagraph"/>
        <w:numPr>
          <w:ilvl w:val="0"/>
          <w:numId w:val="5"/>
        </w:numPr>
        <w:spacing w:line="480" w:lineRule="auto"/>
        <w:rPr>
          <w:rFonts w:ascii="Times New Roman" w:eastAsia="Times New Roman" w:hAnsi="Times New Roman" w:cs="Times New Roman"/>
          <w:color w:val="000000"/>
          <w:lang w:val="en-GB" w:eastAsia="en-GB"/>
        </w:rPr>
      </w:pPr>
      <w:r w:rsidRPr="00B02F21">
        <w:rPr>
          <w:rFonts w:ascii="Times New Roman" w:eastAsia="Times New Roman" w:hAnsi="Times New Roman" w:cs="Times New Roman"/>
          <w:color w:val="000000"/>
          <w:lang w:val="en-GB" w:eastAsia="en-GB"/>
        </w:rPr>
        <w:t xml:space="preserve">FDA. New Animal Drugs; Cephalosporin Drugs; </w:t>
      </w:r>
      <w:proofErr w:type="spellStart"/>
      <w:r w:rsidRPr="00B02F21">
        <w:rPr>
          <w:rFonts w:ascii="Times New Roman" w:eastAsia="Times New Roman" w:hAnsi="Times New Roman" w:cs="Times New Roman"/>
          <w:color w:val="000000"/>
          <w:lang w:val="en-GB" w:eastAsia="en-GB"/>
        </w:rPr>
        <w:t>Extralabel</w:t>
      </w:r>
      <w:proofErr w:type="spellEnd"/>
      <w:r w:rsidRPr="00B02F21">
        <w:rPr>
          <w:rFonts w:ascii="Times New Roman" w:eastAsia="Times New Roman" w:hAnsi="Times New Roman" w:cs="Times New Roman"/>
          <w:color w:val="000000"/>
          <w:lang w:val="en-GB" w:eastAsia="en-GB"/>
        </w:rPr>
        <w:t xml:space="preserve"> Animal Drug Use; Order of Prohibition (FDA-2008-N-0326). Washington D.C: U.S. Food and Drug Administration. 2012. </w:t>
      </w:r>
    </w:p>
    <w:p w14:paraId="20DB275C" w14:textId="77777777" w:rsidR="00D92620" w:rsidRPr="00B02F21" w:rsidRDefault="00D92620" w:rsidP="00D92620">
      <w:pPr>
        <w:pStyle w:val="ListParagraph"/>
        <w:numPr>
          <w:ilvl w:val="0"/>
          <w:numId w:val="5"/>
        </w:numPr>
        <w:spacing w:line="480" w:lineRule="auto"/>
        <w:rPr>
          <w:rFonts w:ascii="Times New Roman" w:eastAsia="Times New Roman" w:hAnsi="Times New Roman" w:cs="Times New Roman"/>
          <w:color w:val="000000"/>
          <w:lang w:val="en-GB" w:eastAsia="en-GB"/>
        </w:rPr>
      </w:pPr>
      <w:r w:rsidRPr="00B02F21">
        <w:rPr>
          <w:rFonts w:ascii="Times New Roman" w:eastAsia="Times New Roman" w:hAnsi="Times New Roman" w:cs="Times New Roman"/>
          <w:color w:val="000000"/>
          <w:lang w:val="en-GB" w:eastAsia="en-GB"/>
        </w:rPr>
        <w:lastRenderedPageBreak/>
        <w:t xml:space="preserve">FDA. Guidance for Industry on Revising Approved Conditions of Use for New Animal Drugs and New Animal Drug Combination Products Administered in or on Medicated Feed or Drinking Water of Food-Producing Animals to Align with GFI #209. Washington D.C: U.S. Food and Drug Administration. 2017. </w:t>
      </w:r>
    </w:p>
    <w:p w14:paraId="1281C379" w14:textId="77777777" w:rsidR="00D92620" w:rsidRPr="004D1655" w:rsidRDefault="00D92620" w:rsidP="00D92620">
      <w:pPr>
        <w:pStyle w:val="NoSpacing"/>
        <w:numPr>
          <w:ilvl w:val="0"/>
          <w:numId w:val="5"/>
        </w:numPr>
        <w:jc w:val="both"/>
        <w:rPr>
          <w:rFonts w:ascii="Times New Roman" w:eastAsia="Times New Roman" w:hAnsi="Times New Roman" w:cs="Times New Roman"/>
          <w:color w:val="000000"/>
          <w:lang w:val="en-GB" w:eastAsia="en-GB"/>
        </w:rPr>
      </w:pPr>
      <w:r w:rsidRPr="004D1655">
        <w:rPr>
          <w:rFonts w:ascii="Times New Roman" w:eastAsia="Times New Roman" w:hAnsi="Times New Roman" w:cs="Times New Roman"/>
          <w:color w:val="000000"/>
          <w:lang w:val="en-GB" w:eastAsia="en-GB"/>
        </w:rPr>
        <w:t>Ferguson, R. B.</w:t>
      </w:r>
      <w:r>
        <w:rPr>
          <w:rFonts w:ascii="Times New Roman" w:eastAsia="Times New Roman" w:hAnsi="Times New Roman" w:cs="Times New Roman"/>
          <w:color w:val="000000"/>
          <w:lang w:val="en-GB" w:eastAsia="en-GB"/>
        </w:rPr>
        <w:t xml:space="preserve">, </w:t>
      </w:r>
      <w:r w:rsidRPr="004D1655">
        <w:rPr>
          <w:rFonts w:ascii="Times New Roman" w:eastAsia="Times New Roman" w:hAnsi="Times New Roman" w:cs="Times New Roman"/>
          <w:color w:val="000000"/>
          <w:lang w:val="en-GB" w:eastAsia="en-GB"/>
        </w:rPr>
        <w:t xml:space="preserve">2012. Risky business: How data analytics and </w:t>
      </w:r>
      <w:proofErr w:type="spellStart"/>
      <w:r w:rsidRPr="004D1655">
        <w:rPr>
          <w:rFonts w:ascii="Times New Roman" w:eastAsia="Times New Roman" w:hAnsi="Times New Roman" w:cs="Times New Roman"/>
          <w:color w:val="000000"/>
          <w:lang w:val="en-GB" w:eastAsia="en-GB"/>
        </w:rPr>
        <w:t>behavioral</w:t>
      </w:r>
      <w:proofErr w:type="spellEnd"/>
      <w:r w:rsidRPr="004D1655">
        <w:rPr>
          <w:rFonts w:ascii="Times New Roman" w:eastAsia="Times New Roman" w:hAnsi="Times New Roman" w:cs="Times New Roman"/>
          <w:color w:val="000000"/>
          <w:lang w:val="en-GB" w:eastAsia="en-GB"/>
        </w:rPr>
        <w:t xml:space="preserve"> science can help. MIT Sloan Management Review, 54, 1–5.</w:t>
      </w:r>
    </w:p>
    <w:p w14:paraId="1734C4A3" w14:textId="77777777" w:rsidR="00D92620" w:rsidRDefault="00D92620" w:rsidP="00D92620">
      <w:pPr>
        <w:pStyle w:val="EndNoteBibliography"/>
        <w:numPr>
          <w:ilvl w:val="0"/>
          <w:numId w:val="5"/>
        </w:numPr>
        <w:spacing w:after="0" w:line="480" w:lineRule="auto"/>
        <w:rPr>
          <w:rFonts w:ascii="Times New Roman" w:eastAsia="Times New Roman" w:hAnsi="Times New Roman" w:cs="Times New Roman"/>
          <w:noProof w:val="0"/>
          <w:color w:val="000000"/>
          <w:lang w:val="en-GB" w:eastAsia="en-GB"/>
        </w:rPr>
      </w:pPr>
      <w:r w:rsidRPr="00AD6A1D">
        <w:rPr>
          <w:rFonts w:ascii="Times New Roman" w:eastAsia="Times New Roman" w:hAnsi="Times New Roman" w:cs="Times New Roman"/>
          <w:noProof w:val="0"/>
          <w:color w:val="000000"/>
          <w:lang w:val="en-GB" w:eastAsia="en-GB"/>
        </w:rPr>
        <w:t xml:space="preserve">Harvey, R.R., Friedman, C.R., Crim, S.M., Judd, M., Barrett, K.A., Tolar, B., Folster, J.P., Griffin, </w:t>
      </w:r>
      <w:proofErr w:type="gramStart"/>
      <w:r w:rsidRPr="00AD6A1D">
        <w:rPr>
          <w:rFonts w:ascii="Times New Roman" w:eastAsia="Times New Roman" w:hAnsi="Times New Roman" w:cs="Times New Roman"/>
          <w:noProof w:val="0"/>
          <w:color w:val="000000"/>
          <w:lang w:val="en-GB" w:eastAsia="en-GB"/>
        </w:rPr>
        <w:t>P.M.</w:t>
      </w:r>
      <w:proofErr w:type="gramEnd"/>
      <w:r w:rsidRPr="00AD6A1D">
        <w:rPr>
          <w:rFonts w:ascii="Times New Roman" w:eastAsia="Times New Roman" w:hAnsi="Times New Roman" w:cs="Times New Roman"/>
          <w:noProof w:val="0"/>
          <w:color w:val="000000"/>
          <w:lang w:val="en-GB" w:eastAsia="en-GB"/>
        </w:rPr>
        <w:t xml:space="preserve"> and Brown, A.C., 2017. Epidemiology of Salmonella enterica serotype Dublin infections among humans, United States, 1968–2013. Emerging infectious diseases, 23(9), p.1493.</w:t>
      </w:r>
    </w:p>
    <w:p w14:paraId="5E686639" w14:textId="77777777" w:rsidR="00D92620" w:rsidRDefault="00D92620" w:rsidP="00D92620">
      <w:pPr>
        <w:pStyle w:val="EndNoteBibliography"/>
        <w:numPr>
          <w:ilvl w:val="0"/>
          <w:numId w:val="5"/>
        </w:numPr>
        <w:spacing w:after="0" w:line="480" w:lineRule="auto"/>
        <w:rPr>
          <w:rFonts w:ascii="Times New Roman" w:eastAsia="Times New Roman" w:hAnsi="Times New Roman" w:cs="Times New Roman"/>
          <w:noProof w:val="0"/>
          <w:color w:val="000000"/>
          <w:lang w:val="en-GB" w:eastAsia="en-GB"/>
        </w:rPr>
      </w:pPr>
      <w:r w:rsidRPr="009F37D6">
        <w:rPr>
          <w:rFonts w:ascii="Times New Roman" w:eastAsia="Times New Roman" w:hAnsi="Times New Roman" w:cs="Times New Roman"/>
          <w:noProof w:val="0"/>
          <w:color w:val="000000"/>
          <w:lang w:val="en-GB" w:eastAsia="en-GB"/>
        </w:rPr>
        <w:t xml:space="preserve">Holschbach, C. L., and S. F. Peek. 2018. Salmonella in Dairy Cattle, Vet Clin North Am Food Anim </w:t>
      </w:r>
      <w:proofErr w:type="spellStart"/>
      <w:r w:rsidRPr="009F37D6">
        <w:rPr>
          <w:rFonts w:ascii="Times New Roman" w:eastAsia="Times New Roman" w:hAnsi="Times New Roman" w:cs="Times New Roman"/>
          <w:noProof w:val="0"/>
          <w:color w:val="000000"/>
          <w:lang w:val="en-GB" w:eastAsia="en-GB"/>
        </w:rPr>
        <w:t>Pract</w:t>
      </w:r>
      <w:proofErr w:type="spellEnd"/>
      <w:r w:rsidRPr="009F37D6">
        <w:rPr>
          <w:rFonts w:ascii="Times New Roman" w:eastAsia="Times New Roman" w:hAnsi="Times New Roman" w:cs="Times New Roman"/>
          <w:noProof w:val="0"/>
          <w:color w:val="000000"/>
          <w:lang w:val="en-GB" w:eastAsia="en-GB"/>
        </w:rPr>
        <w:t>, 34: 133-54.</w:t>
      </w:r>
    </w:p>
    <w:p w14:paraId="66267DB5"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AD6A1D">
        <w:rPr>
          <w:rFonts w:ascii="Times New Roman" w:eastAsia="Times New Roman" w:hAnsi="Times New Roman" w:cs="Times New Roman"/>
          <w:color w:val="000000"/>
          <w:sz w:val="22"/>
          <w:szCs w:val="22"/>
          <w:lang w:val="en-GB" w:eastAsia="en-GB"/>
        </w:rPr>
        <w:t xml:space="preserve">Jacobs, T.G., Robertson, J., van den Ham, H.A., Iwamoto, K., Bak Pedersen, H. and Mantel-Teeuwisse, A.K., 2019. Assessing the impact of law enforcement to reduce </w:t>
      </w:r>
      <w:proofErr w:type="gramStart"/>
      <w:r w:rsidRPr="00AD6A1D">
        <w:rPr>
          <w:rFonts w:ascii="Times New Roman" w:eastAsia="Times New Roman" w:hAnsi="Times New Roman" w:cs="Times New Roman"/>
          <w:color w:val="000000"/>
          <w:sz w:val="22"/>
          <w:szCs w:val="22"/>
          <w:lang w:val="en-GB" w:eastAsia="en-GB"/>
        </w:rPr>
        <w:t>over-the-counter</w:t>
      </w:r>
      <w:proofErr w:type="gramEnd"/>
      <w:r w:rsidRPr="00AD6A1D">
        <w:rPr>
          <w:rFonts w:ascii="Times New Roman" w:eastAsia="Times New Roman" w:hAnsi="Times New Roman" w:cs="Times New Roman"/>
          <w:color w:val="000000"/>
          <w:sz w:val="22"/>
          <w:szCs w:val="22"/>
          <w:lang w:val="en-GB" w:eastAsia="en-GB"/>
        </w:rPr>
        <w:t xml:space="preserve"> (OTC) sales of antibiotics in low-and middle-income countries; a systematic literature review. BMC health services research, 19(1), pp.1-15.</w:t>
      </w:r>
      <w:r w:rsidRPr="004D1655">
        <w:rPr>
          <w:rFonts w:ascii="Times New Roman" w:eastAsia="Times New Roman" w:hAnsi="Times New Roman" w:cs="Times New Roman"/>
          <w:color w:val="000000"/>
          <w:sz w:val="22"/>
          <w:szCs w:val="22"/>
          <w:lang w:val="en-GB" w:eastAsia="en-GB"/>
        </w:rPr>
        <w:t xml:space="preserve"> </w:t>
      </w:r>
    </w:p>
    <w:p w14:paraId="6DB18342"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881F54">
        <w:rPr>
          <w:rFonts w:ascii="Times New Roman" w:eastAsia="Times New Roman" w:hAnsi="Times New Roman" w:cs="Times New Roman"/>
          <w:color w:val="000000"/>
          <w:sz w:val="22"/>
          <w:szCs w:val="22"/>
          <w:lang w:val="en-GB" w:eastAsia="en-GB"/>
        </w:rPr>
        <w:t>Jahne MA, Rogers SW, Ramler IP, Holder E, Hayes G. Hierarchal clustering yields insight into multidrug-resistant bacteria isolated from a cattle feedlot wastewater treatment system. Environ Monit Assess. 2015 Jan;187(1):4168.</w:t>
      </w:r>
    </w:p>
    <w:p w14:paraId="4E057A81"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137C94">
        <w:rPr>
          <w:rFonts w:ascii="Times New Roman" w:eastAsia="Times New Roman" w:hAnsi="Times New Roman" w:cs="Times New Roman"/>
          <w:color w:val="000000"/>
          <w:sz w:val="22"/>
          <w:szCs w:val="22"/>
          <w:lang w:val="en-GB" w:eastAsia="en-GB"/>
        </w:rPr>
        <w:t xml:space="preserve">Jeon HY, Kim YB, Lim SK, Lee YJ, Seo KW. Characteristics of cephalosporin-resistant Salmonella isolates from poultry in Korea, 2010-2017. Poult Sci. 2019 Feb 1;98(2):957-965. </w:t>
      </w:r>
      <w:r>
        <w:rPr>
          <w:rFonts w:ascii="Times New Roman" w:eastAsia="Times New Roman" w:hAnsi="Times New Roman" w:cs="Times New Roman"/>
          <w:color w:val="000000"/>
          <w:sz w:val="22"/>
          <w:szCs w:val="22"/>
          <w:lang w:val="en-GB" w:eastAsia="en-GB"/>
        </w:rPr>
        <w:t xml:space="preserve"> </w:t>
      </w:r>
    </w:p>
    <w:p w14:paraId="433986B2"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FF7655">
        <w:rPr>
          <w:rFonts w:ascii="Times New Roman" w:eastAsia="Times New Roman" w:hAnsi="Times New Roman" w:cs="Times New Roman"/>
          <w:color w:val="000000"/>
          <w:sz w:val="22"/>
          <w:szCs w:val="22"/>
          <w:lang w:val="en-GB" w:eastAsia="en-GB"/>
        </w:rPr>
        <w:t xml:space="preserve">Lee, A.L.H.; To, C.C.K.; Lee, A.L.S.; Chan, R.C.K.; Wong, J.S.H.; Wong, C.W.; Chow, V.C.Y.; Lai, R.W.M. Deep learning model for prediction of extended-spectrum beta-lactamase (ESBL) </w:t>
      </w:r>
      <w:r w:rsidRPr="00BF6891">
        <w:rPr>
          <w:rFonts w:ascii="Times New Roman" w:eastAsia="Times New Roman" w:hAnsi="Times New Roman" w:cs="Times New Roman"/>
          <w:color w:val="000000"/>
          <w:sz w:val="22"/>
          <w:szCs w:val="22"/>
          <w:lang w:val="en-GB" w:eastAsia="en-GB"/>
        </w:rPr>
        <w:t xml:space="preserve">production in community-onset Enterobacteriaceae bacteraemia from a high ESBL prevalence multi-centre cohort. Eur. J. Clin. </w:t>
      </w:r>
      <w:proofErr w:type="spellStart"/>
      <w:r w:rsidRPr="00BF6891">
        <w:rPr>
          <w:rFonts w:ascii="Times New Roman" w:eastAsia="Times New Roman" w:hAnsi="Times New Roman" w:cs="Times New Roman"/>
          <w:color w:val="000000"/>
          <w:sz w:val="22"/>
          <w:szCs w:val="22"/>
          <w:lang w:val="en-GB" w:eastAsia="en-GB"/>
        </w:rPr>
        <w:t>Microbil</w:t>
      </w:r>
      <w:proofErr w:type="spellEnd"/>
      <w:r w:rsidRPr="00BF6891">
        <w:rPr>
          <w:rFonts w:ascii="Times New Roman" w:eastAsia="Times New Roman" w:hAnsi="Times New Roman" w:cs="Times New Roman"/>
          <w:color w:val="000000"/>
          <w:sz w:val="22"/>
          <w:szCs w:val="22"/>
          <w:lang w:val="en-GB" w:eastAsia="en-GB"/>
        </w:rPr>
        <w:t>. Infect. Dis. 2021, 40, 1049–1061.</w:t>
      </w:r>
    </w:p>
    <w:p w14:paraId="10F140B8"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0F6058">
        <w:rPr>
          <w:rFonts w:ascii="Times New Roman" w:eastAsia="Times New Roman" w:hAnsi="Times New Roman" w:cs="Times New Roman"/>
          <w:color w:val="000000"/>
          <w:sz w:val="22"/>
          <w:szCs w:val="22"/>
          <w:lang w:val="en-GB" w:eastAsia="en-GB"/>
        </w:rPr>
        <w:lastRenderedPageBreak/>
        <w:t>Li, H., Wang, Y., Zhang, D., Zhang, M., &amp; Chang, E.</w:t>
      </w:r>
      <w:r>
        <w:rPr>
          <w:rFonts w:ascii="Times New Roman" w:eastAsia="Times New Roman" w:hAnsi="Times New Roman" w:cs="Times New Roman"/>
          <w:color w:val="000000"/>
          <w:sz w:val="22"/>
          <w:szCs w:val="22"/>
          <w:lang w:val="en-GB" w:eastAsia="en-GB"/>
        </w:rPr>
        <w:t>,</w:t>
      </w:r>
      <w:r w:rsidRPr="000F6058">
        <w:rPr>
          <w:rFonts w:ascii="Times New Roman" w:eastAsia="Times New Roman" w:hAnsi="Times New Roman" w:cs="Times New Roman"/>
          <w:color w:val="000000"/>
          <w:sz w:val="22"/>
          <w:szCs w:val="22"/>
          <w:lang w:val="en-GB" w:eastAsia="en-GB"/>
        </w:rPr>
        <w:t xml:space="preserve"> 2008. PFP: Parallel FP-growth for query recommendation. In Proceedings of the 2008 ACM conference on Recommender systems (pp. 107–114). </w:t>
      </w:r>
    </w:p>
    <w:p w14:paraId="124C9575"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AD6A1D">
        <w:rPr>
          <w:rFonts w:ascii="Times New Roman" w:eastAsia="Times New Roman" w:hAnsi="Times New Roman" w:cs="Times New Roman"/>
          <w:color w:val="000000"/>
          <w:sz w:val="22"/>
          <w:szCs w:val="22"/>
          <w:lang w:val="en-GB" w:eastAsia="en-GB"/>
        </w:rPr>
        <w:t xml:space="preserve">Mangat, C.S., </w:t>
      </w:r>
      <w:proofErr w:type="spellStart"/>
      <w:r w:rsidRPr="00AD6A1D">
        <w:rPr>
          <w:rFonts w:ascii="Times New Roman" w:eastAsia="Times New Roman" w:hAnsi="Times New Roman" w:cs="Times New Roman"/>
          <w:color w:val="000000"/>
          <w:sz w:val="22"/>
          <w:szCs w:val="22"/>
          <w:lang w:val="en-GB" w:eastAsia="en-GB"/>
        </w:rPr>
        <w:t>Bekal</w:t>
      </w:r>
      <w:proofErr w:type="spellEnd"/>
      <w:r w:rsidRPr="00AD6A1D">
        <w:rPr>
          <w:rFonts w:ascii="Times New Roman" w:eastAsia="Times New Roman" w:hAnsi="Times New Roman" w:cs="Times New Roman"/>
          <w:color w:val="000000"/>
          <w:sz w:val="22"/>
          <w:szCs w:val="22"/>
          <w:lang w:val="en-GB" w:eastAsia="en-GB"/>
        </w:rPr>
        <w:t xml:space="preserve">, S., Avery, B.P., Côté, G., Daignault, D., </w:t>
      </w:r>
      <w:proofErr w:type="spellStart"/>
      <w:r w:rsidRPr="00AD6A1D">
        <w:rPr>
          <w:rFonts w:ascii="Times New Roman" w:eastAsia="Times New Roman" w:hAnsi="Times New Roman" w:cs="Times New Roman"/>
          <w:color w:val="000000"/>
          <w:sz w:val="22"/>
          <w:szCs w:val="22"/>
          <w:lang w:val="en-GB" w:eastAsia="en-GB"/>
        </w:rPr>
        <w:t>Doualla</w:t>
      </w:r>
      <w:proofErr w:type="spellEnd"/>
      <w:r w:rsidRPr="00AD6A1D">
        <w:rPr>
          <w:rFonts w:ascii="Times New Roman" w:eastAsia="Times New Roman" w:hAnsi="Times New Roman" w:cs="Times New Roman"/>
          <w:color w:val="000000"/>
          <w:sz w:val="22"/>
          <w:szCs w:val="22"/>
          <w:lang w:val="en-GB" w:eastAsia="en-GB"/>
        </w:rPr>
        <w:t>-Bell, F., Finley, R., Lefebvre, B., Bharat, A., Parmley, E.J. and Reid-Smith, R.J., 2019. Genomic investigation of the emergence of invasive multidrug-resistant Salmonella enterica serovar Dublin in humans and animals in Canada. Antimicrobial Agents and Chemotherapy, 63(6), pp.10-1128.</w:t>
      </w:r>
    </w:p>
    <w:p w14:paraId="1F0E6F57"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881F54">
        <w:rPr>
          <w:rFonts w:ascii="Times New Roman" w:eastAsia="Times New Roman" w:hAnsi="Times New Roman" w:cs="Times New Roman"/>
          <w:color w:val="000000"/>
          <w:sz w:val="22"/>
          <w:szCs w:val="22"/>
          <w:lang w:val="en-GB" w:eastAsia="en-GB"/>
        </w:rPr>
        <w:t>Mather CA, Werth BJ, Sivagnanam S, et al. Rapid detection of vancomycin</w:t>
      </w:r>
      <w:r>
        <w:rPr>
          <w:rFonts w:ascii="Times New Roman" w:eastAsia="Times New Roman" w:hAnsi="Times New Roman" w:cs="Times New Roman"/>
          <w:color w:val="000000"/>
          <w:sz w:val="22"/>
          <w:szCs w:val="22"/>
          <w:lang w:val="en-GB" w:eastAsia="en-GB"/>
        </w:rPr>
        <w:t xml:space="preserve"> </w:t>
      </w:r>
      <w:r w:rsidRPr="00881F54">
        <w:rPr>
          <w:rFonts w:ascii="Times New Roman" w:eastAsia="Times New Roman" w:hAnsi="Times New Roman" w:cs="Times New Roman"/>
          <w:color w:val="000000"/>
          <w:sz w:val="22"/>
          <w:szCs w:val="22"/>
          <w:lang w:val="en-GB" w:eastAsia="en-GB"/>
        </w:rPr>
        <w:t xml:space="preserve">intermediate staphylococcus aureus by matrix-assisted laser desorption ionization–time of flight mass spectrometry. J Clin </w:t>
      </w:r>
      <w:proofErr w:type="spellStart"/>
      <w:r w:rsidRPr="00881F54">
        <w:rPr>
          <w:rFonts w:ascii="Times New Roman" w:eastAsia="Times New Roman" w:hAnsi="Times New Roman" w:cs="Times New Roman"/>
          <w:color w:val="000000"/>
          <w:sz w:val="22"/>
          <w:szCs w:val="22"/>
          <w:lang w:val="en-GB" w:eastAsia="en-GB"/>
        </w:rPr>
        <w:t>Microbiol</w:t>
      </w:r>
      <w:proofErr w:type="spellEnd"/>
      <w:r w:rsidRPr="00881F54">
        <w:rPr>
          <w:rFonts w:ascii="Times New Roman" w:eastAsia="Times New Roman" w:hAnsi="Times New Roman" w:cs="Times New Roman"/>
          <w:color w:val="000000"/>
          <w:sz w:val="22"/>
          <w:szCs w:val="22"/>
          <w:lang w:val="en-GB" w:eastAsia="en-GB"/>
        </w:rPr>
        <w:t xml:space="preserve"> 2016; 54:883–890.</w:t>
      </w:r>
    </w:p>
    <w:p w14:paraId="07D21B2D"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4D1655">
        <w:rPr>
          <w:rFonts w:ascii="Times New Roman" w:eastAsia="Times New Roman" w:hAnsi="Times New Roman" w:cs="Times New Roman"/>
          <w:color w:val="000000"/>
          <w:sz w:val="22"/>
          <w:szCs w:val="22"/>
          <w:lang w:val="en-GB" w:eastAsia="en-GB"/>
        </w:rPr>
        <w:t xml:space="preserve">Nguyen, M., Long, S.W., McDermott, P.F., Olsen, R.J., Olson, R., Stevens, R.L., Tyson, G.H., Zhao, </w:t>
      </w:r>
      <w:proofErr w:type="gramStart"/>
      <w:r w:rsidRPr="004D1655">
        <w:rPr>
          <w:rFonts w:ascii="Times New Roman" w:eastAsia="Times New Roman" w:hAnsi="Times New Roman" w:cs="Times New Roman"/>
          <w:color w:val="000000"/>
          <w:sz w:val="22"/>
          <w:szCs w:val="22"/>
          <w:lang w:val="en-GB" w:eastAsia="en-GB"/>
        </w:rPr>
        <w:t>S.</w:t>
      </w:r>
      <w:proofErr w:type="gramEnd"/>
      <w:r w:rsidRPr="004D1655">
        <w:rPr>
          <w:rFonts w:ascii="Times New Roman" w:eastAsia="Times New Roman" w:hAnsi="Times New Roman" w:cs="Times New Roman"/>
          <w:color w:val="000000"/>
          <w:sz w:val="22"/>
          <w:szCs w:val="22"/>
          <w:lang w:val="en-GB" w:eastAsia="en-GB"/>
        </w:rPr>
        <w:t xml:space="preserve"> and Davis, J.J., 2019. Using machine learning to predict antimicrobial MICs and associated genomic features for nontyphoidal Salmonella. Journal of clinical microbiology, 57(2), pp.10-1128.</w:t>
      </w:r>
    </w:p>
    <w:p w14:paraId="2269342A" w14:textId="77777777" w:rsidR="00D92620" w:rsidRPr="009F37D6" w:rsidRDefault="00D92620" w:rsidP="00D92620">
      <w:pPr>
        <w:pStyle w:val="EndNoteBibliography"/>
        <w:numPr>
          <w:ilvl w:val="0"/>
          <w:numId w:val="5"/>
        </w:numPr>
        <w:spacing w:after="0" w:line="480" w:lineRule="auto"/>
        <w:rPr>
          <w:rFonts w:ascii="Times New Roman" w:eastAsia="Times New Roman" w:hAnsi="Times New Roman" w:cs="Times New Roman"/>
          <w:noProof w:val="0"/>
          <w:color w:val="000000"/>
          <w:lang w:val="en-GB" w:eastAsia="en-GB"/>
        </w:rPr>
      </w:pPr>
      <w:r w:rsidRPr="009F37D6">
        <w:rPr>
          <w:rFonts w:ascii="Times New Roman" w:eastAsia="Times New Roman" w:hAnsi="Times New Roman" w:cs="Times New Roman"/>
          <w:noProof w:val="0"/>
          <w:color w:val="000000"/>
          <w:lang w:val="en-GB" w:eastAsia="en-GB"/>
        </w:rPr>
        <w:t xml:space="preserve">Nielsen, L. R., Y. H. </w:t>
      </w:r>
      <w:proofErr w:type="spellStart"/>
      <w:r w:rsidRPr="009F37D6">
        <w:rPr>
          <w:rFonts w:ascii="Times New Roman" w:eastAsia="Times New Roman" w:hAnsi="Times New Roman" w:cs="Times New Roman"/>
          <w:noProof w:val="0"/>
          <w:color w:val="000000"/>
          <w:lang w:val="en-GB" w:eastAsia="en-GB"/>
        </w:rPr>
        <w:t>Schukken</w:t>
      </w:r>
      <w:proofErr w:type="spellEnd"/>
      <w:r w:rsidRPr="009F37D6">
        <w:rPr>
          <w:rFonts w:ascii="Times New Roman" w:eastAsia="Times New Roman" w:hAnsi="Times New Roman" w:cs="Times New Roman"/>
          <w:noProof w:val="0"/>
          <w:color w:val="000000"/>
          <w:lang w:val="en-GB" w:eastAsia="en-GB"/>
        </w:rPr>
        <w:t>, Y. T. Gröhn, and A. K. Ersbøll. 2004. Salmonella Dublin infection in dairy cattle: risk factors for becoming a carrier, Prev Vet Med, 65: 47-62.</w:t>
      </w:r>
    </w:p>
    <w:p w14:paraId="3902E62E"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4F64D2">
        <w:rPr>
          <w:rFonts w:ascii="Times New Roman" w:eastAsia="Times New Roman" w:hAnsi="Times New Roman" w:cs="Times New Roman"/>
          <w:color w:val="000000"/>
          <w:sz w:val="22"/>
          <w:szCs w:val="22"/>
          <w:lang w:val="en-GB" w:eastAsia="en-GB"/>
        </w:rPr>
        <w:t xml:space="preserve">Nobrega, D. B., Tang, K. L., Caffrey, N. P., De Buck, J., Cork, S. C., </w:t>
      </w:r>
      <w:proofErr w:type="spellStart"/>
      <w:r w:rsidRPr="004F64D2">
        <w:rPr>
          <w:rFonts w:ascii="Times New Roman" w:eastAsia="Times New Roman" w:hAnsi="Times New Roman" w:cs="Times New Roman"/>
          <w:color w:val="000000"/>
          <w:sz w:val="22"/>
          <w:szCs w:val="22"/>
          <w:lang w:val="en-GB" w:eastAsia="en-GB"/>
        </w:rPr>
        <w:t>Ronksley</w:t>
      </w:r>
      <w:proofErr w:type="spellEnd"/>
      <w:r w:rsidRPr="004F64D2">
        <w:rPr>
          <w:rFonts w:ascii="Times New Roman" w:eastAsia="Times New Roman" w:hAnsi="Times New Roman" w:cs="Times New Roman"/>
          <w:color w:val="000000"/>
          <w:sz w:val="22"/>
          <w:szCs w:val="22"/>
          <w:lang w:val="en-GB" w:eastAsia="en-GB"/>
        </w:rPr>
        <w:t>, P. E., ... &amp; Barkema, H. W.</w:t>
      </w:r>
      <w:r>
        <w:rPr>
          <w:rFonts w:ascii="Times New Roman" w:eastAsia="Times New Roman" w:hAnsi="Times New Roman" w:cs="Times New Roman"/>
          <w:color w:val="000000"/>
          <w:sz w:val="22"/>
          <w:szCs w:val="22"/>
          <w:lang w:val="en-GB" w:eastAsia="en-GB"/>
        </w:rPr>
        <w:t xml:space="preserve">, </w:t>
      </w:r>
      <w:r w:rsidRPr="004F64D2">
        <w:rPr>
          <w:rFonts w:ascii="Times New Roman" w:eastAsia="Times New Roman" w:hAnsi="Times New Roman" w:cs="Times New Roman"/>
          <w:color w:val="000000"/>
          <w:sz w:val="22"/>
          <w:szCs w:val="22"/>
          <w:lang w:val="en-GB" w:eastAsia="en-GB"/>
        </w:rPr>
        <w:t>2021. Prevalence of antimicrobial resistance genes and its association with restricted antimicrobial use in food-producing animals: a systematic review and meta-analysis. Journal of Antimicrobial Chemotherapy, 76(3), 561-575.</w:t>
      </w:r>
    </w:p>
    <w:p w14:paraId="3F455205"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5F5D8E">
        <w:rPr>
          <w:rFonts w:ascii="Times New Roman" w:eastAsia="Times New Roman" w:hAnsi="Times New Roman" w:cs="Times New Roman"/>
          <w:color w:val="000000"/>
          <w:sz w:val="22"/>
          <w:szCs w:val="22"/>
          <w:lang w:val="en-GB" w:eastAsia="en-GB"/>
        </w:rPr>
        <w:t xml:space="preserve">Pascual-Sánchez, L.; Mora-Jiménez, I.; Martínez-Agüero, S.; Álvarez-Rodríguez, J.; </w:t>
      </w:r>
      <w:proofErr w:type="spellStart"/>
      <w:r w:rsidRPr="005F5D8E">
        <w:rPr>
          <w:rFonts w:ascii="Times New Roman" w:eastAsia="Times New Roman" w:hAnsi="Times New Roman" w:cs="Times New Roman"/>
          <w:color w:val="000000"/>
          <w:sz w:val="22"/>
          <w:szCs w:val="22"/>
          <w:lang w:val="en-GB" w:eastAsia="en-GB"/>
        </w:rPr>
        <w:t>Soguero</w:t>
      </w:r>
      <w:proofErr w:type="spellEnd"/>
      <w:r w:rsidRPr="005F5D8E">
        <w:rPr>
          <w:rFonts w:ascii="Times New Roman" w:eastAsia="Times New Roman" w:hAnsi="Times New Roman" w:cs="Times New Roman"/>
          <w:color w:val="000000"/>
          <w:sz w:val="22"/>
          <w:szCs w:val="22"/>
          <w:lang w:val="en-GB" w:eastAsia="en-GB"/>
        </w:rPr>
        <w:t>-Ruiz, C. Predicting multidrug resistance using temporal clinical data and machine learning methods. In Proceedings of the IEEE International Conference on Bioinformatics and Biomedicine (BIBM), Houston, TX, USA, 9–12 December 2021; pp. 2826–2833</w:t>
      </w:r>
    </w:p>
    <w:p w14:paraId="61686574" w14:textId="77777777" w:rsidR="00D92620" w:rsidRDefault="00D92620" w:rsidP="00D92620">
      <w:pPr>
        <w:pStyle w:val="EndNoteBibliography"/>
        <w:numPr>
          <w:ilvl w:val="0"/>
          <w:numId w:val="5"/>
        </w:numPr>
        <w:spacing w:after="0" w:line="480" w:lineRule="auto"/>
        <w:rPr>
          <w:rFonts w:ascii="Times New Roman" w:eastAsia="Times New Roman" w:hAnsi="Times New Roman" w:cs="Times New Roman"/>
          <w:noProof w:val="0"/>
          <w:color w:val="000000"/>
          <w:lang w:val="en-GB" w:eastAsia="en-GB"/>
        </w:rPr>
      </w:pPr>
      <w:r w:rsidRPr="009F37D6">
        <w:rPr>
          <w:rFonts w:ascii="Times New Roman" w:eastAsia="Times New Roman" w:hAnsi="Times New Roman" w:cs="Times New Roman"/>
          <w:noProof w:val="0"/>
          <w:color w:val="000000"/>
          <w:lang w:val="en-GB" w:eastAsia="en-GB"/>
        </w:rPr>
        <w:lastRenderedPageBreak/>
        <w:t xml:space="preserve">Pires, João, Jana S. Huisman, Sebastian Bonhoeffer, and Thomas P. </w:t>
      </w:r>
      <w:proofErr w:type="gramStart"/>
      <w:r w:rsidRPr="009F37D6">
        <w:rPr>
          <w:rFonts w:ascii="Times New Roman" w:eastAsia="Times New Roman" w:hAnsi="Times New Roman" w:cs="Times New Roman"/>
          <w:noProof w:val="0"/>
          <w:color w:val="000000"/>
          <w:lang w:val="en-GB" w:eastAsia="en-GB"/>
        </w:rPr>
        <w:t>Van</w:t>
      </w:r>
      <w:proofErr w:type="gramEnd"/>
      <w:r w:rsidRPr="009F37D6">
        <w:rPr>
          <w:rFonts w:ascii="Times New Roman" w:eastAsia="Times New Roman" w:hAnsi="Times New Roman" w:cs="Times New Roman"/>
          <w:noProof w:val="0"/>
          <w:color w:val="000000"/>
          <w:lang w:val="en-GB" w:eastAsia="en-GB"/>
        </w:rPr>
        <w:t xml:space="preserve"> Boeckel. 2021. 'Multidrug Resistance Dynamics in Salmonella in Food Animals in the United States: An Analysis of Genomes from Public Databases', Microbiology Spectrum, 9: e00495-21.</w:t>
      </w:r>
    </w:p>
    <w:p w14:paraId="7D08F299"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4F0067">
        <w:rPr>
          <w:rFonts w:ascii="Times New Roman" w:eastAsia="Times New Roman" w:hAnsi="Times New Roman" w:cs="Times New Roman"/>
          <w:color w:val="000000"/>
          <w:sz w:val="22"/>
          <w:szCs w:val="22"/>
          <w:lang w:val="en-GB" w:eastAsia="en-GB"/>
        </w:rPr>
        <w:t xml:space="preserve">Ragel A., </w:t>
      </w:r>
      <w:proofErr w:type="spellStart"/>
      <w:r w:rsidRPr="004F0067">
        <w:rPr>
          <w:rFonts w:ascii="Times New Roman" w:eastAsia="Times New Roman" w:hAnsi="Times New Roman" w:cs="Times New Roman"/>
          <w:color w:val="000000"/>
          <w:sz w:val="22"/>
          <w:szCs w:val="22"/>
          <w:lang w:val="en-GB" w:eastAsia="en-GB"/>
        </w:rPr>
        <w:t>Cremilleux</w:t>
      </w:r>
      <w:proofErr w:type="spellEnd"/>
      <w:r w:rsidRPr="004F0067">
        <w:rPr>
          <w:rFonts w:ascii="Times New Roman" w:eastAsia="Times New Roman" w:hAnsi="Times New Roman" w:cs="Times New Roman"/>
          <w:color w:val="000000"/>
          <w:sz w:val="22"/>
          <w:szCs w:val="22"/>
          <w:lang w:val="en-GB" w:eastAsia="en-GB"/>
        </w:rPr>
        <w:t>, B.</w:t>
      </w:r>
      <w:r>
        <w:rPr>
          <w:rFonts w:ascii="Times New Roman" w:eastAsia="Times New Roman" w:hAnsi="Times New Roman" w:cs="Times New Roman"/>
          <w:color w:val="000000"/>
          <w:sz w:val="22"/>
          <w:szCs w:val="22"/>
          <w:lang w:val="en-GB" w:eastAsia="en-GB"/>
        </w:rPr>
        <w:t xml:space="preserve">, </w:t>
      </w:r>
      <w:r w:rsidRPr="004F0067">
        <w:rPr>
          <w:rFonts w:ascii="Times New Roman" w:eastAsia="Times New Roman" w:hAnsi="Times New Roman" w:cs="Times New Roman"/>
          <w:color w:val="000000"/>
          <w:sz w:val="22"/>
          <w:szCs w:val="22"/>
          <w:lang w:val="en-GB" w:eastAsia="en-GB"/>
        </w:rPr>
        <w:t>1999</w:t>
      </w:r>
      <w:r>
        <w:rPr>
          <w:rFonts w:ascii="Times New Roman" w:eastAsia="Times New Roman" w:hAnsi="Times New Roman" w:cs="Times New Roman"/>
          <w:color w:val="000000"/>
          <w:sz w:val="22"/>
          <w:szCs w:val="22"/>
          <w:lang w:val="en-GB" w:eastAsia="en-GB"/>
        </w:rPr>
        <w:t>.</w:t>
      </w:r>
      <w:r w:rsidRPr="004F0067">
        <w:rPr>
          <w:rFonts w:ascii="Times New Roman" w:eastAsia="Times New Roman" w:hAnsi="Times New Roman" w:cs="Times New Roman"/>
          <w:color w:val="000000"/>
          <w:sz w:val="22"/>
          <w:szCs w:val="22"/>
          <w:lang w:val="en-GB" w:eastAsia="en-GB"/>
        </w:rPr>
        <w:t xml:space="preserve"> MVC – a preprocessing method to deal with missing values. Knowledge-Based Systems, Vol. 12, No. 5.</w:t>
      </w:r>
    </w:p>
    <w:p w14:paraId="5B4FC128" w14:textId="77777777" w:rsidR="00D92620" w:rsidRDefault="00D92620" w:rsidP="00D92620">
      <w:pPr>
        <w:pStyle w:val="EndNoteBibliography"/>
        <w:numPr>
          <w:ilvl w:val="0"/>
          <w:numId w:val="5"/>
        </w:numPr>
        <w:spacing w:after="0" w:line="480" w:lineRule="auto"/>
        <w:rPr>
          <w:rFonts w:ascii="Times New Roman" w:eastAsia="Times New Roman" w:hAnsi="Times New Roman" w:cs="Times New Roman"/>
          <w:noProof w:val="0"/>
          <w:color w:val="000000"/>
          <w:lang w:val="en-GB" w:eastAsia="en-GB"/>
        </w:rPr>
      </w:pPr>
      <w:proofErr w:type="spellStart"/>
      <w:r w:rsidRPr="00601F0B">
        <w:rPr>
          <w:rFonts w:ascii="Times New Roman" w:eastAsia="Times New Roman" w:hAnsi="Times New Roman" w:cs="Times New Roman"/>
          <w:noProof w:val="0"/>
          <w:color w:val="000000"/>
          <w:lang w:val="en-GB" w:eastAsia="en-GB"/>
        </w:rPr>
        <w:t>Srednik</w:t>
      </w:r>
      <w:proofErr w:type="spellEnd"/>
      <w:r w:rsidRPr="00601F0B">
        <w:rPr>
          <w:rFonts w:ascii="Times New Roman" w:eastAsia="Times New Roman" w:hAnsi="Times New Roman" w:cs="Times New Roman"/>
          <w:noProof w:val="0"/>
          <w:color w:val="000000"/>
          <w:lang w:val="en-GB" w:eastAsia="en-GB"/>
        </w:rPr>
        <w:t>, Mariela E., Kristina Lantz, Jessica A. Hicks, Brenda R. Morningstar-Shaw, Tonya A. Mackie, and Linda K. Schlater. 2021. 'Antimicrobial resistance and genomic characterization of Salmonella Dublin isolates in cattle from the United States', PLOS ONE, 16: e0249617.</w:t>
      </w:r>
    </w:p>
    <w:p w14:paraId="1DB1F2D3" w14:textId="77777777" w:rsidR="00D92620" w:rsidRPr="00B02F21" w:rsidRDefault="00D92620" w:rsidP="00D92620">
      <w:pPr>
        <w:pStyle w:val="ListParagraph"/>
        <w:numPr>
          <w:ilvl w:val="0"/>
          <w:numId w:val="5"/>
        </w:numPr>
        <w:spacing w:line="480" w:lineRule="auto"/>
        <w:rPr>
          <w:rFonts w:ascii="Times New Roman" w:eastAsia="Times New Roman" w:hAnsi="Times New Roman" w:cs="Times New Roman"/>
          <w:color w:val="000000"/>
          <w:lang w:val="en-GB" w:eastAsia="en-GB"/>
        </w:rPr>
      </w:pPr>
      <w:r w:rsidRPr="00B02F21">
        <w:rPr>
          <w:rFonts w:ascii="Times New Roman" w:eastAsia="Times New Roman" w:hAnsi="Times New Roman" w:cs="Times New Roman"/>
          <w:color w:val="000000"/>
          <w:lang w:val="en-GB" w:eastAsia="en-GB"/>
        </w:rPr>
        <w:t>STARR. Preserve Antibiotics Protect the Future. New York, NY: U.S. NYS Antimicrobial Resistance Prevention and Control Task Force (2018).</w:t>
      </w:r>
    </w:p>
    <w:p w14:paraId="4EBD5394"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FB1A39">
        <w:rPr>
          <w:rFonts w:ascii="Times New Roman" w:eastAsia="Times New Roman" w:hAnsi="Times New Roman" w:cs="Times New Roman"/>
          <w:color w:val="000000"/>
          <w:sz w:val="22"/>
          <w:szCs w:val="22"/>
          <w:lang w:val="en-GB" w:eastAsia="en-GB"/>
        </w:rPr>
        <w:t xml:space="preserve">Tang, K. L., Caffrey, N. P., Nóbrega, D. B., Cork, S. C., </w:t>
      </w:r>
      <w:proofErr w:type="spellStart"/>
      <w:r w:rsidRPr="00FB1A39">
        <w:rPr>
          <w:rFonts w:ascii="Times New Roman" w:eastAsia="Times New Roman" w:hAnsi="Times New Roman" w:cs="Times New Roman"/>
          <w:color w:val="000000"/>
          <w:sz w:val="22"/>
          <w:szCs w:val="22"/>
          <w:lang w:val="en-GB" w:eastAsia="en-GB"/>
        </w:rPr>
        <w:t>Ronksley</w:t>
      </w:r>
      <w:proofErr w:type="spellEnd"/>
      <w:r w:rsidRPr="00FB1A39">
        <w:rPr>
          <w:rFonts w:ascii="Times New Roman" w:eastAsia="Times New Roman" w:hAnsi="Times New Roman" w:cs="Times New Roman"/>
          <w:color w:val="000000"/>
          <w:sz w:val="22"/>
          <w:szCs w:val="22"/>
          <w:lang w:val="en-GB" w:eastAsia="en-GB"/>
        </w:rPr>
        <w:t>, P. E., Barkema, H. W., ... &amp; Ghali, W. A.</w:t>
      </w:r>
      <w:r>
        <w:rPr>
          <w:rFonts w:ascii="Times New Roman" w:eastAsia="Times New Roman" w:hAnsi="Times New Roman" w:cs="Times New Roman"/>
          <w:color w:val="000000"/>
          <w:sz w:val="22"/>
          <w:szCs w:val="22"/>
          <w:lang w:val="en-GB" w:eastAsia="en-GB"/>
        </w:rPr>
        <w:t xml:space="preserve">, </w:t>
      </w:r>
      <w:r w:rsidRPr="00FB1A39">
        <w:rPr>
          <w:rFonts w:ascii="Times New Roman" w:eastAsia="Times New Roman" w:hAnsi="Times New Roman" w:cs="Times New Roman"/>
          <w:color w:val="000000"/>
          <w:sz w:val="22"/>
          <w:szCs w:val="22"/>
          <w:lang w:val="en-GB" w:eastAsia="en-GB"/>
        </w:rPr>
        <w:t>2017. Restricting the use of antibiotics in food-producing animals and its associations with antibiotic resistance in food-producing animals and human beings: a systematic review and meta-analysis. The Lancet Planetary Health, 1(8), e316-e327.</w:t>
      </w:r>
    </w:p>
    <w:p w14:paraId="503C472E"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proofErr w:type="spellStart"/>
      <w:r w:rsidRPr="00D846D2">
        <w:rPr>
          <w:rFonts w:ascii="Times New Roman" w:eastAsia="Times New Roman" w:hAnsi="Times New Roman" w:cs="Times New Roman"/>
          <w:color w:val="000000"/>
          <w:sz w:val="22"/>
          <w:szCs w:val="22"/>
          <w:lang w:val="es-CO" w:eastAsia="en-GB"/>
        </w:rPr>
        <w:t>Telikani</w:t>
      </w:r>
      <w:proofErr w:type="spellEnd"/>
      <w:r w:rsidRPr="00D846D2">
        <w:rPr>
          <w:rFonts w:ascii="Times New Roman" w:eastAsia="Times New Roman" w:hAnsi="Times New Roman" w:cs="Times New Roman"/>
          <w:color w:val="000000"/>
          <w:sz w:val="22"/>
          <w:szCs w:val="22"/>
          <w:lang w:val="es-CO" w:eastAsia="en-GB"/>
        </w:rPr>
        <w:t xml:space="preserve">, A., </w:t>
      </w:r>
      <w:proofErr w:type="spellStart"/>
      <w:r w:rsidRPr="00D846D2">
        <w:rPr>
          <w:rFonts w:ascii="Times New Roman" w:eastAsia="Times New Roman" w:hAnsi="Times New Roman" w:cs="Times New Roman"/>
          <w:color w:val="000000"/>
          <w:sz w:val="22"/>
          <w:szCs w:val="22"/>
          <w:lang w:val="es-CO" w:eastAsia="en-GB"/>
        </w:rPr>
        <w:t>Gandomi</w:t>
      </w:r>
      <w:proofErr w:type="spellEnd"/>
      <w:r w:rsidRPr="00D846D2">
        <w:rPr>
          <w:rFonts w:ascii="Times New Roman" w:eastAsia="Times New Roman" w:hAnsi="Times New Roman" w:cs="Times New Roman"/>
          <w:color w:val="000000"/>
          <w:sz w:val="22"/>
          <w:szCs w:val="22"/>
          <w:lang w:val="es-CO" w:eastAsia="en-GB"/>
        </w:rPr>
        <w:t xml:space="preserve">, A. H., &amp; </w:t>
      </w:r>
      <w:proofErr w:type="spellStart"/>
      <w:r w:rsidRPr="00D846D2">
        <w:rPr>
          <w:rFonts w:ascii="Times New Roman" w:eastAsia="Times New Roman" w:hAnsi="Times New Roman" w:cs="Times New Roman"/>
          <w:color w:val="000000"/>
          <w:sz w:val="22"/>
          <w:szCs w:val="22"/>
          <w:lang w:val="es-CO" w:eastAsia="en-GB"/>
        </w:rPr>
        <w:t>Shahbahrami</w:t>
      </w:r>
      <w:proofErr w:type="spellEnd"/>
      <w:r w:rsidRPr="00D846D2">
        <w:rPr>
          <w:rFonts w:ascii="Times New Roman" w:eastAsia="Times New Roman" w:hAnsi="Times New Roman" w:cs="Times New Roman"/>
          <w:color w:val="000000"/>
          <w:sz w:val="22"/>
          <w:szCs w:val="22"/>
          <w:lang w:val="es-CO" w:eastAsia="en-GB"/>
        </w:rPr>
        <w:t>, A.</w:t>
      </w:r>
      <w:r>
        <w:rPr>
          <w:rFonts w:ascii="Times New Roman" w:eastAsia="Times New Roman" w:hAnsi="Times New Roman" w:cs="Times New Roman"/>
          <w:color w:val="000000"/>
          <w:sz w:val="22"/>
          <w:szCs w:val="22"/>
          <w:lang w:val="es-CO" w:eastAsia="en-GB"/>
        </w:rPr>
        <w:t xml:space="preserve">, </w:t>
      </w:r>
      <w:r w:rsidRPr="00D846D2">
        <w:rPr>
          <w:rFonts w:ascii="Times New Roman" w:eastAsia="Times New Roman" w:hAnsi="Times New Roman" w:cs="Times New Roman"/>
          <w:color w:val="000000"/>
          <w:sz w:val="22"/>
          <w:szCs w:val="22"/>
          <w:lang w:val="es-CO" w:eastAsia="en-GB"/>
        </w:rPr>
        <w:t xml:space="preserve">2020. </w:t>
      </w:r>
      <w:r w:rsidRPr="00591804">
        <w:rPr>
          <w:rFonts w:ascii="Times New Roman" w:eastAsia="Times New Roman" w:hAnsi="Times New Roman" w:cs="Times New Roman"/>
          <w:color w:val="000000"/>
          <w:sz w:val="22"/>
          <w:szCs w:val="22"/>
          <w:lang w:val="en-GB" w:eastAsia="en-GB"/>
        </w:rPr>
        <w:t>A survey of evolutionary computation for association rule mining. Information Sciences, 524, 318-352.</w:t>
      </w:r>
    </w:p>
    <w:p w14:paraId="33839790" w14:textId="77777777" w:rsidR="00D92620" w:rsidRPr="009F37D6" w:rsidRDefault="00D92620" w:rsidP="00D92620">
      <w:pPr>
        <w:pStyle w:val="EndNoteBibliography"/>
        <w:numPr>
          <w:ilvl w:val="0"/>
          <w:numId w:val="5"/>
        </w:numPr>
        <w:spacing w:line="480" w:lineRule="auto"/>
        <w:rPr>
          <w:rFonts w:ascii="Times New Roman" w:eastAsia="Times New Roman" w:hAnsi="Times New Roman" w:cs="Times New Roman"/>
          <w:noProof w:val="0"/>
          <w:color w:val="000000"/>
          <w:lang w:val="en-GB" w:eastAsia="en-GB"/>
        </w:rPr>
      </w:pPr>
      <w:r w:rsidRPr="009F37D6">
        <w:rPr>
          <w:rFonts w:ascii="Times New Roman" w:eastAsia="Times New Roman" w:hAnsi="Times New Roman" w:cs="Times New Roman"/>
          <w:noProof w:val="0"/>
          <w:color w:val="000000"/>
          <w:lang w:val="en-GB" w:eastAsia="en-GB"/>
        </w:rPr>
        <w:t>Valenzuela, J. R., A. K. Sethi, N. A. Aulik, and K. P. Poulsen. 2017. Antimicrobial resistance patterns of bovine Salmonella enterica isolates submitted to the Wisconsin Veterinary Diagnostic Laboratory: 2006-2015, J Dairy Sci, 100: 1319-30.</w:t>
      </w:r>
    </w:p>
    <w:p w14:paraId="5A5A3FB6" w14:textId="77777777" w:rsidR="00D92620" w:rsidRDefault="00D92620" w:rsidP="00D92620">
      <w:pPr>
        <w:pStyle w:val="ListParagraph"/>
        <w:numPr>
          <w:ilvl w:val="0"/>
          <w:numId w:val="5"/>
        </w:numPr>
        <w:spacing w:line="480" w:lineRule="auto"/>
        <w:rPr>
          <w:rFonts w:ascii="Times New Roman" w:eastAsia="Times New Roman" w:hAnsi="Times New Roman" w:cs="Times New Roman"/>
          <w:color w:val="000000"/>
          <w:lang w:val="en-GB" w:eastAsia="en-GB"/>
        </w:rPr>
      </w:pPr>
      <w:r w:rsidRPr="000F3B65">
        <w:rPr>
          <w:rFonts w:ascii="Times New Roman" w:eastAsia="Times New Roman" w:hAnsi="Times New Roman" w:cs="Times New Roman"/>
          <w:color w:val="000000"/>
          <w:lang w:val="en-GB" w:eastAsia="en-GB"/>
        </w:rPr>
        <w:t>World Health Organization. 2021</w:t>
      </w:r>
      <w:r>
        <w:rPr>
          <w:rFonts w:ascii="Times New Roman" w:eastAsia="Times New Roman" w:hAnsi="Times New Roman" w:cs="Times New Roman"/>
          <w:color w:val="000000"/>
          <w:lang w:val="en-GB" w:eastAsia="en-GB"/>
        </w:rPr>
        <w:t xml:space="preserve">. </w:t>
      </w:r>
      <w:r w:rsidRPr="000F3B65">
        <w:rPr>
          <w:rFonts w:ascii="Times New Roman" w:eastAsia="Times New Roman" w:hAnsi="Times New Roman" w:cs="Times New Roman"/>
          <w:color w:val="000000"/>
          <w:lang w:val="en-GB" w:eastAsia="en-GB"/>
        </w:rPr>
        <w:t xml:space="preserve">Antimicrobial Resistance Key Facts. Available at: </w:t>
      </w:r>
      <w:hyperlink r:id="rId13" w:history="1">
        <w:r w:rsidRPr="00CF005A">
          <w:rPr>
            <w:rStyle w:val="Hyperlink"/>
            <w:rFonts w:ascii="Times New Roman" w:eastAsia="Times New Roman" w:hAnsi="Times New Roman" w:cs="Times New Roman"/>
            <w:lang w:val="en-GB" w:eastAsia="en-GB"/>
          </w:rPr>
          <w:t>https://www.who.int/news-room/fact-sheets/detail/antimicrobial-resistance</w:t>
        </w:r>
      </w:hyperlink>
      <w:r>
        <w:rPr>
          <w:rFonts w:ascii="Times New Roman" w:eastAsia="Times New Roman" w:hAnsi="Times New Roman" w:cs="Times New Roman"/>
          <w:color w:val="000000"/>
          <w:lang w:val="en-GB" w:eastAsia="en-GB"/>
        </w:rPr>
        <w:t xml:space="preserve"> [</w:t>
      </w:r>
      <w:r w:rsidRPr="000F3B65">
        <w:rPr>
          <w:rFonts w:ascii="Times New Roman" w:eastAsia="Times New Roman" w:hAnsi="Times New Roman" w:cs="Times New Roman"/>
          <w:color w:val="000000"/>
          <w:lang w:val="en-GB" w:eastAsia="en-GB"/>
        </w:rPr>
        <w:t>accessed 2</w:t>
      </w:r>
      <w:r>
        <w:rPr>
          <w:rFonts w:ascii="Times New Roman" w:eastAsia="Times New Roman" w:hAnsi="Times New Roman" w:cs="Times New Roman"/>
          <w:color w:val="000000"/>
          <w:lang w:val="en-GB" w:eastAsia="en-GB"/>
        </w:rPr>
        <w:t>7</w:t>
      </w:r>
      <w:r w:rsidRPr="000F3B65">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July</w:t>
      </w:r>
      <w:r w:rsidRPr="000F3B65">
        <w:rPr>
          <w:rFonts w:ascii="Times New Roman" w:eastAsia="Times New Roman" w:hAnsi="Times New Roman" w:cs="Times New Roman"/>
          <w:color w:val="000000"/>
          <w:lang w:val="en-GB" w:eastAsia="en-GB"/>
        </w:rPr>
        <w:t xml:space="preserve"> 202</w:t>
      </w:r>
      <w:r>
        <w:rPr>
          <w:rFonts w:ascii="Times New Roman" w:eastAsia="Times New Roman" w:hAnsi="Times New Roman" w:cs="Times New Roman"/>
          <w:color w:val="000000"/>
          <w:lang w:val="en-GB" w:eastAsia="en-GB"/>
        </w:rPr>
        <w:t>3]</w:t>
      </w:r>
    </w:p>
    <w:p w14:paraId="534AFF22" w14:textId="77777777" w:rsidR="00D92620" w:rsidRDefault="00D92620" w:rsidP="00D92620">
      <w:pPr>
        <w:pStyle w:val="NoSpacing"/>
        <w:numPr>
          <w:ilvl w:val="0"/>
          <w:numId w:val="5"/>
        </w:numPr>
        <w:jc w:val="both"/>
        <w:rPr>
          <w:rFonts w:ascii="Times New Roman" w:eastAsia="Times New Roman" w:hAnsi="Times New Roman" w:cs="Times New Roman"/>
          <w:color w:val="000000"/>
          <w:sz w:val="22"/>
          <w:szCs w:val="22"/>
          <w:lang w:val="en-GB" w:eastAsia="en-GB"/>
        </w:rPr>
      </w:pPr>
      <w:r w:rsidRPr="005F60D7">
        <w:rPr>
          <w:rFonts w:ascii="Times New Roman" w:eastAsia="Times New Roman" w:hAnsi="Times New Roman" w:cs="Times New Roman"/>
          <w:color w:val="000000"/>
          <w:sz w:val="22"/>
          <w:szCs w:val="22"/>
          <w:lang w:val="en-GB" w:eastAsia="en-GB"/>
        </w:rPr>
        <w:t xml:space="preserve">Zhang G, Guan Y, Zhao R, Feng J, Huang J, Ma L, Li B. Metagenomic and network analyses decipher profiles and co-occurrence patterns of antibiotic </w:t>
      </w:r>
      <w:proofErr w:type="spellStart"/>
      <w:r w:rsidRPr="005F60D7">
        <w:rPr>
          <w:rFonts w:ascii="Times New Roman" w:eastAsia="Times New Roman" w:hAnsi="Times New Roman" w:cs="Times New Roman"/>
          <w:color w:val="000000"/>
          <w:sz w:val="22"/>
          <w:szCs w:val="22"/>
          <w:lang w:val="en-GB" w:eastAsia="en-GB"/>
        </w:rPr>
        <w:t>resistome</w:t>
      </w:r>
      <w:proofErr w:type="spellEnd"/>
      <w:r w:rsidRPr="005F60D7">
        <w:rPr>
          <w:rFonts w:ascii="Times New Roman" w:eastAsia="Times New Roman" w:hAnsi="Times New Roman" w:cs="Times New Roman"/>
          <w:color w:val="000000"/>
          <w:sz w:val="22"/>
          <w:szCs w:val="22"/>
          <w:lang w:val="en-GB" w:eastAsia="en-GB"/>
        </w:rPr>
        <w:t xml:space="preserve"> and bacterial taxa in the reclaimed wastewater distribution system. J Hazard Mater. 2020 Dec 5;</w:t>
      </w:r>
      <w:r>
        <w:rPr>
          <w:rFonts w:ascii="Times New Roman" w:eastAsia="Times New Roman" w:hAnsi="Times New Roman" w:cs="Times New Roman"/>
          <w:color w:val="000000"/>
          <w:sz w:val="22"/>
          <w:szCs w:val="22"/>
          <w:lang w:val="en-GB" w:eastAsia="en-GB"/>
        </w:rPr>
        <w:t xml:space="preserve"> </w:t>
      </w:r>
      <w:r w:rsidRPr="005F60D7">
        <w:rPr>
          <w:rFonts w:ascii="Times New Roman" w:eastAsia="Times New Roman" w:hAnsi="Times New Roman" w:cs="Times New Roman"/>
          <w:color w:val="000000"/>
          <w:sz w:val="22"/>
          <w:szCs w:val="22"/>
          <w:lang w:val="en-GB" w:eastAsia="en-GB"/>
        </w:rPr>
        <w:t>400:123170</w:t>
      </w:r>
    </w:p>
    <w:p w14:paraId="54D074C0" w14:textId="77777777" w:rsidR="00A9180E" w:rsidRDefault="00A9180E" w:rsidP="003C3D07">
      <w:pPr>
        <w:pStyle w:val="NoSpacing"/>
        <w:jc w:val="both"/>
        <w:rPr>
          <w:rFonts w:ascii="Times New Roman" w:eastAsia="Times New Roman" w:hAnsi="Times New Roman" w:cs="Times New Roman"/>
          <w:b/>
          <w:bCs/>
          <w:color w:val="000000"/>
          <w:lang w:val="en-GB" w:eastAsia="en-GB"/>
        </w:rPr>
      </w:pPr>
      <w:bookmarkStart w:id="3" w:name="_Hlk150529755"/>
    </w:p>
    <w:p w14:paraId="3F1189D2" w14:textId="4B3BEBC3" w:rsidR="00C127D0" w:rsidRDefault="008C7885" w:rsidP="003C3D07">
      <w:pPr>
        <w:pStyle w:val="NoSpacing"/>
        <w:jc w:val="both"/>
        <w:rPr>
          <w:rFonts w:ascii="Times New Roman" w:eastAsia="Times New Roman" w:hAnsi="Times New Roman" w:cs="Times New Roman"/>
          <w:b/>
          <w:bCs/>
          <w:color w:val="000000"/>
          <w:lang w:val="en-GB" w:eastAsia="en-GB"/>
        </w:rPr>
      </w:pPr>
      <w:r>
        <w:rPr>
          <w:rFonts w:ascii="Times New Roman" w:eastAsia="Times New Roman" w:hAnsi="Times New Roman" w:cs="Times New Roman"/>
          <w:b/>
          <w:bCs/>
          <w:color w:val="000000"/>
          <w:lang w:val="en-GB" w:eastAsia="en-GB"/>
        </w:rPr>
        <w:t xml:space="preserve">Supplementary </w:t>
      </w:r>
      <w:bookmarkEnd w:id="3"/>
      <w:r>
        <w:rPr>
          <w:rFonts w:ascii="Times New Roman" w:eastAsia="Times New Roman" w:hAnsi="Times New Roman" w:cs="Times New Roman"/>
          <w:b/>
          <w:bCs/>
          <w:color w:val="000000"/>
          <w:lang w:val="en-GB" w:eastAsia="en-GB"/>
        </w:rPr>
        <w:t>Content</w:t>
      </w:r>
    </w:p>
    <w:p w14:paraId="06811928" w14:textId="77777777" w:rsidR="004A10E0" w:rsidRDefault="004A10E0" w:rsidP="003C3D07">
      <w:pPr>
        <w:pStyle w:val="NoSpacing"/>
        <w:jc w:val="both"/>
        <w:rPr>
          <w:rFonts w:ascii="Times New Roman" w:eastAsia="Times New Roman" w:hAnsi="Times New Roman" w:cs="Times New Roman"/>
          <w:b/>
          <w:bCs/>
          <w:color w:val="000000"/>
          <w:lang w:val="en-GB" w:eastAsia="en-GB"/>
        </w:rPr>
      </w:pPr>
    </w:p>
    <w:p w14:paraId="13ED247F" w14:textId="77777777" w:rsidR="004A10E0" w:rsidRDefault="004A10E0" w:rsidP="004A10E0">
      <w:pPr>
        <w:spacing w:line="480" w:lineRule="auto"/>
        <w:jc w:val="center"/>
        <w:rPr>
          <w:rFonts w:asciiTheme="majorBidi" w:hAnsiTheme="majorBidi" w:cstheme="majorBidi"/>
          <w:sz w:val="24"/>
          <w:szCs w:val="24"/>
        </w:rPr>
      </w:pPr>
      <w:bookmarkStart w:id="4" w:name="_Hlk141345991"/>
      <w:r>
        <w:rPr>
          <w:rFonts w:asciiTheme="majorBidi" w:hAnsiTheme="majorBidi" w:cstheme="majorBidi"/>
          <w:sz w:val="24"/>
          <w:szCs w:val="24"/>
        </w:rPr>
        <w:t>Table 1 – List of antimicrobials in this study</w:t>
      </w:r>
    </w:p>
    <w:tbl>
      <w:tblPr>
        <w:tblW w:w="9940" w:type="dxa"/>
        <w:tblLook w:val="04A0" w:firstRow="1" w:lastRow="0" w:firstColumn="1" w:lastColumn="0" w:noHBand="0" w:noVBand="1"/>
      </w:tblPr>
      <w:tblGrid>
        <w:gridCol w:w="3220"/>
        <w:gridCol w:w="2520"/>
        <w:gridCol w:w="1423"/>
        <w:gridCol w:w="1626"/>
        <w:gridCol w:w="1151"/>
      </w:tblGrid>
      <w:tr w:rsidR="00C23843" w:rsidRPr="00C23843" w14:paraId="25159A3F" w14:textId="77777777" w:rsidTr="00C23843">
        <w:trPr>
          <w:trHeight w:val="300"/>
        </w:trPr>
        <w:tc>
          <w:tcPr>
            <w:tcW w:w="3220" w:type="dxa"/>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D0F0239" w14:textId="77777777" w:rsidR="00C23843" w:rsidRPr="0056356E" w:rsidRDefault="00C23843" w:rsidP="00C23843">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Antimicrobial</w:t>
            </w:r>
          </w:p>
        </w:tc>
        <w:tc>
          <w:tcPr>
            <w:tcW w:w="2520" w:type="dxa"/>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3D53639" w14:textId="77777777" w:rsidR="00C23843" w:rsidRPr="0056356E" w:rsidRDefault="00C23843" w:rsidP="00C23843">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Antimicrobial Class</w:t>
            </w:r>
          </w:p>
        </w:tc>
        <w:tc>
          <w:tcPr>
            <w:tcW w:w="4200" w:type="dxa"/>
            <w:gridSpan w:val="3"/>
            <w:tcBorders>
              <w:top w:val="single" w:sz="4" w:space="0" w:color="auto"/>
              <w:left w:val="nil"/>
              <w:bottom w:val="single" w:sz="4" w:space="0" w:color="auto"/>
              <w:right w:val="single" w:sz="4" w:space="0" w:color="auto"/>
            </w:tcBorders>
            <w:shd w:val="clear" w:color="000000" w:fill="BFBFBF"/>
            <w:noWrap/>
            <w:vAlign w:val="center"/>
            <w:hideMark/>
          </w:tcPr>
          <w:p w14:paraId="358E09AA" w14:textId="74931921" w:rsidR="00C23843" w:rsidRPr="0056356E" w:rsidRDefault="00C23843" w:rsidP="00C23843">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Breakpoint</w:t>
            </w:r>
            <w:r w:rsidR="00EC6C1E" w:rsidRPr="0056356E">
              <w:rPr>
                <w:rFonts w:asciiTheme="majorBidi" w:eastAsia="Times New Roman" w:hAnsiTheme="majorBidi" w:cstheme="majorBidi"/>
                <w:color w:val="000000"/>
              </w:rPr>
              <w:t>s</w:t>
            </w:r>
            <w:r w:rsidRPr="0056356E">
              <w:rPr>
                <w:rFonts w:asciiTheme="majorBidi" w:eastAsia="Times New Roman" w:hAnsiTheme="majorBidi" w:cstheme="majorBidi"/>
                <w:color w:val="000000"/>
              </w:rPr>
              <w:t xml:space="preserve"> for </w:t>
            </w:r>
            <w:r w:rsidRPr="0056356E">
              <w:rPr>
                <w:rFonts w:asciiTheme="majorBidi" w:eastAsia="Times New Roman" w:hAnsiTheme="majorBidi" w:cstheme="majorBidi"/>
                <w:i/>
                <w:iCs/>
                <w:color w:val="000000"/>
              </w:rPr>
              <w:t>Salmonella</w:t>
            </w:r>
            <w:r w:rsidRPr="0056356E">
              <w:rPr>
                <w:rFonts w:asciiTheme="majorBidi" w:eastAsia="Times New Roman" w:hAnsiTheme="majorBidi" w:cstheme="majorBidi"/>
                <w:color w:val="000000"/>
              </w:rPr>
              <w:t xml:space="preserve"> </w:t>
            </w:r>
            <w:r w:rsidR="005C1D76" w:rsidRPr="0056356E">
              <w:rPr>
                <w:rFonts w:asciiTheme="majorBidi" w:eastAsia="Times New Roman" w:hAnsiTheme="majorBidi" w:cstheme="majorBidi"/>
                <w:color w:val="000000"/>
              </w:rPr>
              <w:t>b</w:t>
            </w:r>
            <w:r w:rsidRPr="0056356E">
              <w:rPr>
                <w:rFonts w:asciiTheme="majorBidi" w:eastAsia="Times New Roman" w:hAnsiTheme="majorBidi" w:cstheme="majorBidi"/>
                <w:color w:val="000000"/>
              </w:rPr>
              <w:t>acteria (Cattle)</w:t>
            </w:r>
          </w:p>
        </w:tc>
      </w:tr>
      <w:tr w:rsidR="00C23843" w:rsidRPr="00C23843" w14:paraId="1E30C296" w14:textId="77777777" w:rsidTr="00C23843">
        <w:trPr>
          <w:trHeight w:val="300"/>
        </w:trPr>
        <w:tc>
          <w:tcPr>
            <w:tcW w:w="3220" w:type="dxa"/>
            <w:vMerge/>
            <w:tcBorders>
              <w:top w:val="single" w:sz="4" w:space="0" w:color="auto"/>
              <w:left w:val="single" w:sz="4" w:space="0" w:color="auto"/>
              <w:bottom w:val="single" w:sz="4" w:space="0" w:color="auto"/>
              <w:right w:val="single" w:sz="4" w:space="0" w:color="auto"/>
            </w:tcBorders>
            <w:vAlign w:val="center"/>
            <w:hideMark/>
          </w:tcPr>
          <w:p w14:paraId="48CB3469" w14:textId="77777777" w:rsidR="00C23843" w:rsidRPr="0056356E" w:rsidRDefault="00C23843" w:rsidP="00C23843">
            <w:pPr>
              <w:spacing w:after="0" w:line="240" w:lineRule="auto"/>
              <w:rPr>
                <w:rFonts w:asciiTheme="majorBidi" w:eastAsia="Times New Roman" w:hAnsiTheme="majorBidi" w:cstheme="majorBidi"/>
                <w:color w:val="000000"/>
              </w:rPr>
            </w:pPr>
          </w:p>
        </w:tc>
        <w:tc>
          <w:tcPr>
            <w:tcW w:w="2520" w:type="dxa"/>
            <w:vMerge/>
            <w:tcBorders>
              <w:top w:val="single" w:sz="4" w:space="0" w:color="auto"/>
              <w:left w:val="single" w:sz="4" w:space="0" w:color="auto"/>
              <w:bottom w:val="single" w:sz="4" w:space="0" w:color="auto"/>
              <w:right w:val="single" w:sz="4" w:space="0" w:color="auto"/>
            </w:tcBorders>
            <w:vAlign w:val="center"/>
            <w:hideMark/>
          </w:tcPr>
          <w:p w14:paraId="36A66B99" w14:textId="77777777" w:rsidR="00C23843" w:rsidRPr="0056356E" w:rsidRDefault="00C23843" w:rsidP="00C23843">
            <w:pPr>
              <w:spacing w:after="0" w:line="240" w:lineRule="auto"/>
              <w:rPr>
                <w:rFonts w:asciiTheme="majorBidi" w:eastAsia="Times New Roman" w:hAnsiTheme="majorBidi" w:cstheme="majorBidi"/>
                <w:color w:val="000000"/>
              </w:rPr>
            </w:pPr>
          </w:p>
        </w:tc>
        <w:tc>
          <w:tcPr>
            <w:tcW w:w="1423" w:type="dxa"/>
            <w:tcBorders>
              <w:top w:val="nil"/>
              <w:left w:val="nil"/>
              <w:bottom w:val="single" w:sz="4" w:space="0" w:color="auto"/>
              <w:right w:val="single" w:sz="4" w:space="0" w:color="auto"/>
            </w:tcBorders>
            <w:shd w:val="clear" w:color="000000" w:fill="BFBFBF"/>
            <w:noWrap/>
            <w:vAlign w:val="center"/>
            <w:hideMark/>
          </w:tcPr>
          <w:p w14:paraId="297AA30D" w14:textId="77777777" w:rsidR="00C23843" w:rsidRPr="0056356E" w:rsidRDefault="00C23843" w:rsidP="00C23843">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Susceptible</w:t>
            </w:r>
          </w:p>
        </w:tc>
        <w:tc>
          <w:tcPr>
            <w:tcW w:w="1626" w:type="dxa"/>
            <w:tcBorders>
              <w:top w:val="nil"/>
              <w:left w:val="nil"/>
              <w:bottom w:val="single" w:sz="4" w:space="0" w:color="auto"/>
              <w:right w:val="single" w:sz="4" w:space="0" w:color="auto"/>
            </w:tcBorders>
            <w:shd w:val="clear" w:color="000000" w:fill="BFBFBF"/>
            <w:noWrap/>
            <w:vAlign w:val="center"/>
            <w:hideMark/>
          </w:tcPr>
          <w:p w14:paraId="60CDF4B9" w14:textId="77777777" w:rsidR="00C23843" w:rsidRPr="0056356E" w:rsidRDefault="00C23843" w:rsidP="00C23843">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Intermediate</w:t>
            </w:r>
          </w:p>
        </w:tc>
        <w:tc>
          <w:tcPr>
            <w:tcW w:w="1151" w:type="dxa"/>
            <w:tcBorders>
              <w:top w:val="nil"/>
              <w:left w:val="nil"/>
              <w:bottom w:val="single" w:sz="4" w:space="0" w:color="auto"/>
              <w:right w:val="single" w:sz="4" w:space="0" w:color="auto"/>
            </w:tcBorders>
            <w:shd w:val="clear" w:color="000000" w:fill="BFBFBF"/>
            <w:noWrap/>
            <w:vAlign w:val="center"/>
            <w:hideMark/>
          </w:tcPr>
          <w:p w14:paraId="58325697" w14:textId="77777777" w:rsidR="00C23843" w:rsidRPr="0056356E" w:rsidRDefault="00C23843" w:rsidP="00C23843">
            <w:pPr>
              <w:spacing w:after="0" w:line="240" w:lineRule="auto"/>
              <w:jc w:val="center"/>
              <w:rPr>
                <w:rFonts w:asciiTheme="majorBidi" w:eastAsia="Times New Roman" w:hAnsiTheme="majorBidi" w:cstheme="majorBidi"/>
                <w:color w:val="000000"/>
              </w:rPr>
            </w:pPr>
            <w:r w:rsidRPr="0056356E">
              <w:rPr>
                <w:rFonts w:asciiTheme="majorBidi" w:eastAsia="Times New Roman" w:hAnsiTheme="majorBidi" w:cstheme="majorBidi"/>
                <w:color w:val="000000"/>
              </w:rPr>
              <w:t>Resistant</w:t>
            </w:r>
          </w:p>
        </w:tc>
      </w:tr>
      <w:tr w:rsidR="00C23843" w:rsidRPr="00C23843" w14:paraId="77D2C603" w14:textId="77777777" w:rsidTr="00C23843">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4FA5C544"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Amoxicillin-Clavulanic Acid</w:t>
            </w:r>
          </w:p>
        </w:tc>
        <w:tc>
          <w:tcPr>
            <w:tcW w:w="2520" w:type="dxa"/>
            <w:tcBorders>
              <w:top w:val="nil"/>
              <w:left w:val="nil"/>
              <w:bottom w:val="single" w:sz="4" w:space="0" w:color="auto"/>
              <w:right w:val="single" w:sz="4" w:space="0" w:color="auto"/>
            </w:tcBorders>
            <w:shd w:val="clear" w:color="auto" w:fill="auto"/>
            <w:noWrap/>
            <w:vAlign w:val="bottom"/>
            <w:hideMark/>
          </w:tcPr>
          <w:p w14:paraId="258D9433"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Beta lactam</w:t>
            </w:r>
          </w:p>
        </w:tc>
        <w:tc>
          <w:tcPr>
            <w:tcW w:w="1423" w:type="dxa"/>
            <w:tcBorders>
              <w:top w:val="nil"/>
              <w:left w:val="nil"/>
              <w:bottom w:val="single" w:sz="4" w:space="0" w:color="auto"/>
              <w:right w:val="single" w:sz="4" w:space="0" w:color="auto"/>
            </w:tcBorders>
            <w:shd w:val="clear" w:color="auto" w:fill="auto"/>
            <w:noWrap/>
            <w:vAlign w:val="bottom"/>
            <w:hideMark/>
          </w:tcPr>
          <w:p w14:paraId="437B41D8" w14:textId="4AA1FCFD" w:rsidR="00C23843" w:rsidRPr="0056356E" w:rsidRDefault="0035713D"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8</w:t>
            </w:r>
          </w:p>
        </w:tc>
        <w:tc>
          <w:tcPr>
            <w:tcW w:w="1626" w:type="dxa"/>
            <w:tcBorders>
              <w:top w:val="nil"/>
              <w:left w:val="nil"/>
              <w:bottom w:val="single" w:sz="4" w:space="0" w:color="auto"/>
              <w:right w:val="single" w:sz="4" w:space="0" w:color="auto"/>
            </w:tcBorders>
            <w:shd w:val="clear" w:color="auto" w:fill="auto"/>
            <w:noWrap/>
            <w:vAlign w:val="bottom"/>
            <w:hideMark/>
          </w:tcPr>
          <w:p w14:paraId="6A99C2B9" w14:textId="6B8C6F57" w:rsidR="00C23843" w:rsidRPr="0056356E" w:rsidRDefault="00C23843" w:rsidP="00C23843">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16</w:t>
            </w:r>
          </w:p>
        </w:tc>
        <w:tc>
          <w:tcPr>
            <w:tcW w:w="1151" w:type="dxa"/>
            <w:tcBorders>
              <w:top w:val="nil"/>
              <w:left w:val="nil"/>
              <w:bottom w:val="single" w:sz="4" w:space="0" w:color="auto"/>
              <w:right w:val="single" w:sz="4" w:space="0" w:color="auto"/>
            </w:tcBorders>
            <w:shd w:val="clear" w:color="auto" w:fill="auto"/>
            <w:noWrap/>
            <w:vAlign w:val="bottom"/>
            <w:hideMark/>
          </w:tcPr>
          <w:p w14:paraId="27D02972" w14:textId="73940A26" w:rsidR="00C23843" w:rsidRPr="0056356E" w:rsidRDefault="0035713D"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32</w:t>
            </w:r>
          </w:p>
        </w:tc>
      </w:tr>
      <w:tr w:rsidR="00C23843" w:rsidRPr="00C23843" w14:paraId="678F0530" w14:textId="77777777" w:rsidTr="00C23843">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6C036BDB"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Ampicillin</w:t>
            </w:r>
          </w:p>
        </w:tc>
        <w:tc>
          <w:tcPr>
            <w:tcW w:w="2520" w:type="dxa"/>
            <w:tcBorders>
              <w:top w:val="nil"/>
              <w:left w:val="nil"/>
              <w:bottom w:val="single" w:sz="4" w:space="0" w:color="auto"/>
              <w:right w:val="single" w:sz="4" w:space="0" w:color="auto"/>
            </w:tcBorders>
            <w:shd w:val="clear" w:color="auto" w:fill="auto"/>
            <w:noWrap/>
            <w:vAlign w:val="bottom"/>
            <w:hideMark/>
          </w:tcPr>
          <w:p w14:paraId="5A4D99AF" w14:textId="2D112851" w:rsidR="00C23843" w:rsidRPr="0056356E" w:rsidRDefault="005D1F19" w:rsidP="00C23843">
            <w:pPr>
              <w:spacing w:after="0" w:line="240" w:lineRule="auto"/>
              <w:rPr>
                <w:rFonts w:asciiTheme="majorBidi" w:eastAsia="Times New Roman" w:hAnsiTheme="majorBidi" w:cstheme="majorBidi"/>
                <w:color w:val="000000"/>
              </w:rPr>
            </w:pPr>
            <w:proofErr w:type="spellStart"/>
            <w:r w:rsidRPr="005D1F19">
              <w:rPr>
                <w:rFonts w:asciiTheme="majorBidi" w:eastAsia="Times New Roman" w:hAnsiTheme="majorBidi" w:cstheme="majorBidi"/>
                <w:color w:val="000000"/>
              </w:rPr>
              <w:t>Penicillin</w:t>
            </w:r>
            <w:r>
              <w:rPr>
                <w:rFonts w:asciiTheme="majorBidi" w:eastAsia="Times New Roman" w:hAnsiTheme="majorBidi" w:cstheme="majorBidi"/>
                <w:color w:val="000000"/>
              </w:rPr>
              <w:t>s</w:t>
            </w:r>
            <w:proofErr w:type="spellEnd"/>
          </w:p>
        </w:tc>
        <w:tc>
          <w:tcPr>
            <w:tcW w:w="1423" w:type="dxa"/>
            <w:tcBorders>
              <w:top w:val="nil"/>
              <w:left w:val="nil"/>
              <w:bottom w:val="single" w:sz="4" w:space="0" w:color="auto"/>
              <w:right w:val="single" w:sz="4" w:space="0" w:color="auto"/>
            </w:tcBorders>
            <w:shd w:val="clear" w:color="auto" w:fill="auto"/>
            <w:noWrap/>
            <w:vAlign w:val="bottom"/>
            <w:hideMark/>
          </w:tcPr>
          <w:p w14:paraId="6E0DA26B" w14:textId="778F0C5E"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8</w:t>
            </w:r>
          </w:p>
        </w:tc>
        <w:tc>
          <w:tcPr>
            <w:tcW w:w="1626" w:type="dxa"/>
            <w:tcBorders>
              <w:top w:val="nil"/>
              <w:left w:val="nil"/>
              <w:bottom w:val="single" w:sz="4" w:space="0" w:color="auto"/>
              <w:right w:val="single" w:sz="4" w:space="0" w:color="auto"/>
            </w:tcBorders>
            <w:shd w:val="clear" w:color="auto" w:fill="auto"/>
            <w:noWrap/>
            <w:vAlign w:val="bottom"/>
            <w:hideMark/>
          </w:tcPr>
          <w:p w14:paraId="1C1CC687" w14:textId="77777777" w:rsidR="00C23843" w:rsidRPr="0056356E" w:rsidRDefault="00C23843" w:rsidP="00C23843">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16</w:t>
            </w:r>
          </w:p>
        </w:tc>
        <w:tc>
          <w:tcPr>
            <w:tcW w:w="1151" w:type="dxa"/>
            <w:tcBorders>
              <w:top w:val="nil"/>
              <w:left w:val="nil"/>
              <w:bottom w:val="single" w:sz="4" w:space="0" w:color="auto"/>
              <w:right w:val="single" w:sz="4" w:space="0" w:color="auto"/>
            </w:tcBorders>
            <w:shd w:val="clear" w:color="auto" w:fill="auto"/>
            <w:noWrap/>
            <w:vAlign w:val="bottom"/>
            <w:hideMark/>
          </w:tcPr>
          <w:p w14:paraId="16F8F300" w14:textId="3202F6CE"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32</w:t>
            </w:r>
          </w:p>
        </w:tc>
      </w:tr>
      <w:tr w:rsidR="00C23843" w:rsidRPr="00C23843" w14:paraId="21B6E059" w14:textId="77777777" w:rsidTr="00C23843">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2CB7F76B"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Cefoxitin</w:t>
            </w:r>
          </w:p>
        </w:tc>
        <w:tc>
          <w:tcPr>
            <w:tcW w:w="2520" w:type="dxa"/>
            <w:tcBorders>
              <w:top w:val="nil"/>
              <w:left w:val="nil"/>
              <w:bottom w:val="single" w:sz="4" w:space="0" w:color="auto"/>
              <w:right w:val="single" w:sz="4" w:space="0" w:color="auto"/>
            </w:tcBorders>
            <w:shd w:val="clear" w:color="auto" w:fill="auto"/>
            <w:noWrap/>
            <w:vAlign w:val="bottom"/>
            <w:hideMark/>
          </w:tcPr>
          <w:p w14:paraId="289B983E" w14:textId="7091A765" w:rsidR="00C23843" w:rsidRPr="0056356E" w:rsidRDefault="005D1F19" w:rsidP="00C23843">
            <w:pPr>
              <w:spacing w:after="0" w:line="240" w:lineRule="auto"/>
              <w:rPr>
                <w:rFonts w:asciiTheme="majorBidi" w:eastAsia="Times New Roman" w:hAnsiTheme="majorBidi" w:cstheme="majorBidi"/>
                <w:color w:val="000000"/>
              </w:rPr>
            </w:pPr>
            <w:r w:rsidRPr="005D1F19">
              <w:rPr>
                <w:rFonts w:asciiTheme="majorBidi" w:eastAsia="Times New Roman" w:hAnsiTheme="majorBidi" w:cstheme="majorBidi"/>
                <w:color w:val="000000"/>
              </w:rPr>
              <w:t>Cephems</w:t>
            </w:r>
          </w:p>
        </w:tc>
        <w:tc>
          <w:tcPr>
            <w:tcW w:w="1423" w:type="dxa"/>
            <w:tcBorders>
              <w:top w:val="nil"/>
              <w:left w:val="nil"/>
              <w:bottom w:val="single" w:sz="4" w:space="0" w:color="auto"/>
              <w:right w:val="single" w:sz="4" w:space="0" w:color="auto"/>
            </w:tcBorders>
            <w:shd w:val="clear" w:color="auto" w:fill="auto"/>
            <w:noWrap/>
            <w:vAlign w:val="bottom"/>
            <w:hideMark/>
          </w:tcPr>
          <w:p w14:paraId="742C4A3A" w14:textId="2B047938"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8</w:t>
            </w:r>
          </w:p>
        </w:tc>
        <w:tc>
          <w:tcPr>
            <w:tcW w:w="1626" w:type="dxa"/>
            <w:tcBorders>
              <w:top w:val="nil"/>
              <w:left w:val="nil"/>
              <w:bottom w:val="single" w:sz="4" w:space="0" w:color="auto"/>
              <w:right w:val="single" w:sz="4" w:space="0" w:color="auto"/>
            </w:tcBorders>
            <w:shd w:val="clear" w:color="auto" w:fill="auto"/>
            <w:noWrap/>
            <w:vAlign w:val="bottom"/>
            <w:hideMark/>
          </w:tcPr>
          <w:p w14:paraId="62288CC1" w14:textId="77777777" w:rsidR="00C23843" w:rsidRPr="0056356E" w:rsidRDefault="00C23843" w:rsidP="00C23843">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16</w:t>
            </w:r>
          </w:p>
        </w:tc>
        <w:tc>
          <w:tcPr>
            <w:tcW w:w="1151" w:type="dxa"/>
            <w:tcBorders>
              <w:top w:val="nil"/>
              <w:left w:val="nil"/>
              <w:bottom w:val="single" w:sz="4" w:space="0" w:color="auto"/>
              <w:right w:val="single" w:sz="4" w:space="0" w:color="auto"/>
            </w:tcBorders>
            <w:shd w:val="clear" w:color="auto" w:fill="auto"/>
            <w:noWrap/>
            <w:vAlign w:val="bottom"/>
            <w:hideMark/>
          </w:tcPr>
          <w:p w14:paraId="48ACA15A" w14:textId="13671125"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32</w:t>
            </w:r>
          </w:p>
        </w:tc>
      </w:tr>
      <w:tr w:rsidR="00C23843" w:rsidRPr="00C23843" w14:paraId="39DCC4EE" w14:textId="77777777" w:rsidTr="00C23843">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7FC98A53"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Ceftriaxone</w:t>
            </w:r>
          </w:p>
        </w:tc>
        <w:tc>
          <w:tcPr>
            <w:tcW w:w="2520" w:type="dxa"/>
            <w:tcBorders>
              <w:top w:val="nil"/>
              <w:left w:val="nil"/>
              <w:bottom w:val="single" w:sz="4" w:space="0" w:color="auto"/>
              <w:right w:val="single" w:sz="4" w:space="0" w:color="auto"/>
            </w:tcBorders>
            <w:shd w:val="clear" w:color="auto" w:fill="auto"/>
            <w:noWrap/>
            <w:vAlign w:val="bottom"/>
            <w:hideMark/>
          </w:tcPr>
          <w:p w14:paraId="71CC83BE" w14:textId="7DBF6065" w:rsidR="00C23843" w:rsidRPr="0056356E" w:rsidRDefault="005D1F19" w:rsidP="00C23843">
            <w:pPr>
              <w:spacing w:after="0" w:line="240" w:lineRule="auto"/>
              <w:rPr>
                <w:rFonts w:asciiTheme="majorBidi" w:eastAsia="Times New Roman" w:hAnsiTheme="majorBidi" w:cstheme="majorBidi"/>
                <w:color w:val="000000"/>
              </w:rPr>
            </w:pPr>
            <w:r w:rsidRPr="005D1F19">
              <w:rPr>
                <w:rFonts w:asciiTheme="majorBidi" w:eastAsia="Times New Roman" w:hAnsiTheme="majorBidi" w:cstheme="majorBidi"/>
                <w:color w:val="000000"/>
              </w:rPr>
              <w:t>Cephems</w:t>
            </w:r>
          </w:p>
        </w:tc>
        <w:tc>
          <w:tcPr>
            <w:tcW w:w="1423" w:type="dxa"/>
            <w:tcBorders>
              <w:top w:val="nil"/>
              <w:left w:val="nil"/>
              <w:bottom w:val="single" w:sz="4" w:space="0" w:color="auto"/>
              <w:right w:val="single" w:sz="4" w:space="0" w:color="auto"/>
            </w:tcBorders>
            <w:shd w:val="clear" w:color="auto" w:fill="auto"/>
            <w:noWrap/>
            <w:vAlign w:val="bottom"/>
            <w:hideMark/>
          </w:tcPr>
          <w:p w14:paraId="4DE6F7F3" w14:textId="2771C51E"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1</w:t>
            </w:r>
          </w:p>
        </w:tc>
        <w:tc>
          <w:tcPr>
            <w:tcW w:w="1626" w:type="dxa"/>
            <w:tcBorders>
              <w:top w:val="nil"/>
              <w:left w:val="nil"/>
              <w:bottom w:val="single" w:sz="4" w:space="0" w:color="auto"/>
              <w:right w:val="single" w:sz="4" w:space="0" w:color="auto"/>
            </w:tcBorders>
            <w:shd w:val="clear" w:color="auto" w:fill="auto"/>
            <w:noWrap/>
            <w:vAlign w:val="bottom"/>
            <w:hideMark/>
          </w:tcPr>
          <w:p w14:paraId="30C2FCB8" w14:textId="77777777" w:rsidR="00C23843" w:rsidRPr="0056356E" w:rsidRDefault="00C23843" w:rsidP="00C23843">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2</w:t>
            </w:r>
          </w:p>
        </w:tc>
        <w:tc>
          <w:tcPr>
            <w:tcW w:w="1151" w:type="dxa"/>
            <w:tcBorders>
              <w:top w:val="nil"/>
              <w:left w:val="nil"/>
              <w:bottom w:val="single" w:sz="4" w:space="0" w:color="auto"/>
              <w:right w:val="single" w:sz="4" w:space="0" w:color="auto"/>
            </w:tcBorders>
            <w:shd w:val="clear" w:color="auto" w:fill="auto"/>
            <w:noWrap/>
            <w:vAlign w:val="bottom"/>
            <w:hideMark/>
          </w:tcPr>
          <w:p w14:paraId="4365F7B5" w14:textId="0C92E521"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4</w:t>
            </w:r>
          </w:p>
        </w:tc>
      </w:tr>
      <w:tr w:rsidR="00C23843" w:rsidRPr="00C23843" w14:paraId="67BFCCC2" w14:textId="77777777" w:rsidTr="00C23843">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657BA0B2"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Chloramphenicol</w:t>
            </w:r>
          </w:p>
        </w:tc>
        <w:tc>
          <w:tcPr>
            <w:tcW w:w="2520" w:type="dxa"/>
            <w:tcBorders>
              <w:top w:val="nil"/>
              <w:left w:val="nil"/>
              <w:bottom w:val="single" w:sz="4" w:space="0" w:color="auto"/>
              <w:right w:val="single" w:sz="4" w:space="0" w:color="auto"/>
            </w:tcBorders>
            <w:shd w:val="clear" w:color="auto" w:fill="auto"/>
            <w:noWrap/>
            <w:vAlign w:val="bottom"/>
            <w:hideMark/>
          </w:tcPr>
          <w:p w14:paraId="52D0BC62" w14:textId="3D662C4E" w:rsidR="00C23843" w:rsidRPr="0056356E" w:rsidRDefault="005D1F19" w:rsidP="00C23843">
            <w:pPr>
              <w:spacing w:after="0" w:line="240" w:lineRule="auto"/>
              <w:rPr>
                <w:rFonts w:asciiTheme="majorBidi" w:eastAsia="Times New Roman" w:hAnsiTheme="majorBidi" w:cstheme="majorBidi"/>
                <w:color w:val="000000"/>
              </w:rPr>
            </w:pPr>
            <w:proofErr w:type="spellStart"/>
            <w:r w:rsidRPr="005D1F19">
              <w:rPr>
                <w:rFonts w:asciiTheme="majorBidi" w:eastAsia="Times New Roman" w:hAnsiTheme="majorBidi" w:cstheme="majorBidi"/>
                <w:color w:val="000000"/>
              </w:rPr>
              <w:t>Phenicols</w:t>
            </w:r>
            <w:proofErr w:type="spellEnd"/>
          </w:p>
        </w:tc>
        <w:tc>
          <w:tcPr>
            <w:tcW w:w="1423" w:type="dxa"/>
            <w:tcBorders>
              <w:top w:val="nil"/>
              <w:left w:val="nil"/>
              <w:bottom w:val="single" w:sz="4" w:space="0" w:color="auto"/>
              <w:right w:val="single" w:sz="4" w:space="0" w:color="auto"/>
            </w:tcBorders>
            <w:shd w:val="clear" w:color="auto" w:fill="auto"/>
            <w:noWrap/>
            <w:vAlign w:val="bottom"/>
            <w:hideMark/>
          </w:tcPr>
          <w:p w14:paraId="2CD7CEC6" w14:textId="26550DB7"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8</w:t>
            </w:r>
          </w:p>
        </w:tc>
        <w:tc>
          <w:tcPr>
            <w:tcW w:w="1626" w:type="dxa"/>
            <w:tcBorders>
              <w:top w:val="nil"/>
              <w:left w:val="nil"/>
              <w:bottom w:val="single" w:sz="4" w:space="0" w:color="auto"/>
              <w:right w:val="single" w:sz="4" w:space="0" w:color="auto"/>
            </w:tcBorders>
            <w:shd w:val="clear" w:color="auto" w:fill="auto"/>
            <w:noWrap/>
            <w:vAlign w:val="bottom"/>
            <w:hideMark/>
          </w:tcPr>
          <w:p w14:paraId="6E244D3B" w14:textId="77777777" w:rsidR="00C23843" w:rsidRPr="0056356E" w:rsidRDefault="00C23843" w:rsidP="00C23843">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16</w:t>
            </w:r>
          </w:p>
        </w:tc>
        <w:tc>
          <w:tcPr>
            <w:tcW w:w="1151" w:type="dxa"/>
            <w:tcBorders>
              <w:top w:val="nil"/>
              <w:left w:val="nil"/>
              <w:bottom w:val="single" w:sz="4" w:space="0" w:color="auto"/>
              <w:right w:val="single" w:sz="4" w:space="0" w:color="auto"/>
            </w:tcBorders>
            <w:shd w:val="clear" w:color="auto" w:fill="auto"/>
            <w:noWrap/>
            <w:vAlign w:val="bottom"/>
            <w:hideMark/>
          </w:tcPr>
          <w:p w14:paraId="01B3BF55" w14:textId="5CEDEECD"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32</w:t>
            </w:r>
          </w:p>
        </w:tc>
      </w:tr>
      <w:tr w:rsidR="00C23843" w:rsidRPr="00C23843" w14:paraId="0D963EB7" w14:textId="77777777" w:rsidTr="00C23843">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441F271D"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Ciprofloxacin</w:t>
            </w:r>
          </w:p>
        </w:tc>
        <w:tc>
          <w:tcPr>
            <w:tcW w:w="2520" w:type="dxa"/>
            <w:tcBorders>
              <w:top w:val="nil"/>
              <w:left w:val="nil"/>
              <w:bottom w:val="single" w:sz="4" w:space="0" w:color="auto"/>
              <w:right w:val="single" w:sz="4" w:space="0" w:color="auto"/>
            </w:tcBorders>
            <w:shd w:val="clear" w:color="auto" w:fill="auto"/>
            <w:noWrap/>
            <w:vAlign w:val="bottom"/>
            <w:hideMark/>
          </w:tcPr>
          <w:p w14:paraId="7A2C5EF2" w14:textId="47234362" w:rsidR="00C23843" w:rsidRPr="0056356E" w:rsidRDefault="005D1F19"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Quinolones</w:t>
            </w:r>
          </w:p>
        </w:tc>
        <w:tc>
          <w:tcPr>
            <w:tcW w:w="1423" w:type="dxa"/>
            <w:tcBorders>
              <w:top w:val="nil"/>
              <w:left w:val="nil"/>
              <w:bottom w:val="single" w:sz="4" w:space="0" w:color="auto"/>
              <w:right w:val="single" w:sz="4" w:space="0" w:color="auto"/>
            </w:tcBorders>
            <w:shd w:val="clear" w:color="auto" w:fill="auto"/>
            <w:noWrap/>
            <w:vAlign w:val="bottom"/>
            <w:hideMark/>
          </w:tcPr>
          <w:p w14:paraId="13435AD6" w14:textId="7DE03E6F"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0.06</w:t>
            </w:r>
          </w:p>
        </w:tc>
        <w:tc>
          <w:tcPr>
            <w:tcW w:w="1626" w:type="dxa"/>
            <w:tcBorders>
              <w:top w:val="nil"/>
              <w:left w:val="nil"/>
              <w:bottom w:val="single" w:sz="4" w:space="0" w:color="auto"/>
              <w:right w:val="single" w:sz="4" w:space="0" w:color="auto"/>
            </w:tcBorders>
            <w:shd w:val="clear" w:color="auto" w:fill="auto"/>
            <w:noWrap/>
            <w:vAlign w:val="bottom"/>
            <w:hideMark/>
          </w:tcPr>
          <w:p w14:paraId="1A006D08" w14:textId="21D597C8"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0.12</w:t>
            </w:r>
          </w:p>
        </w:tc>
        <w:tc>
          <w:tcPr>
            <w:tcW w:w="1151" w:type="dxa"/>
            <w:tcBorders>
              <w:top w:val="nil"/>
              <w:left w:val="nil"/>
              <w:bottom w:val="single" w:sz="4" w:space="0" w:color="auto"/>
              <w:right w:val="single" w:sz="4" w:space="0" w:color="auto"/>
            </w:tcBorders>
            <w:shd w:val="clear" w:color="auto" w:fill="auto"/>
            <w:noWrap/>
            <w:vAlign w:val="bottom"/>
            <w:hideMark/>
          </w:tcPr>
          <w:p w14:paraId="1D63829B" w14:textId="31A7A4C4"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0.12</w:t>
            </w:r>
          </w:p>
        </w:tc>
      </w:tr>
      <w:tr w:rsidR="00C23843" w:rsidRPr="00C23843" w14:paraId="760AEA23" w14:textId="77777777" w:rsidTr="00C23843">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57F0B41E"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Gentamicin</w:t>
            </w:r>
          </w:p>
        </w:tc>
        <w:tc>
          <w:tcPr>
            <w:tcW w:w="2520" w:type="dxa"/>
            <w:tcBorders>
              <w:top w:val="nil"/>
              <w:left w:val="nil"/>
              <w:bottom w:val="single" w:sz="4" w:space="0" w:color="auto"/>
              <w:right w:val="single" w:sz="4" w:space="0" w:color="auto"/>
            </w:tcBorders>
            <w:shd w:val="clear" w:color="auto" w:fill="auto"/>
            <w:noWrap/>
            <w:vAlign w:val="bottom"/>
            <w:hideMark/>
          </w:tcPr>
          <w:p w14:paraId="483AC13C"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Aminoglycosides</w:t>
            </w:r>
          </w:p>
        </w:tc>
        <w:tc>
          <w:tcPr>
            <w:tcW w:w="1423" w:type="dxa"/>
            <w:tcBorders>
              <w:top w:val="nil"/>
              <w:left w:val="nil"/>
              <w:bottom w:val="single" w:sz="4" w:space="0" w:color="auto"/>
              <w:right w:val="single" w:sz="4" w:space="0" w:color="auto"/>
            </w:tcBorders>
            <w:shd w:val="clear" w:color="auto" w:fill="auto"/>
            <w:noWrap/>
            <w:vAlign w:val="bottom"/>
            <w:hideMark/>
          </w:tcPr>
          <w:p w14:paraId="1113E893" w14:textId="5C1FFB49"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4</w:t>
            </w:r>
          </w:p>
        </w:tc>
        <w:tc>
          <w:tcPr>
            <w:tcW w:w="1626" w:type="dxa"/>
            <w:tcBorders>
              <w:top w:val="nil"/>
              <w:left w:val="nil"/>
              <w:bottom w:val="single" w:sz="4" w:space="0" w:color="auto"/>
              <w:right w:val="single" w:sz="4" w:space="0" w:color="auto"/>
            </w:tcBorders>
            <w:shd w:val="clear" w:color="auto" w:fill="auto"/>
            <w:noWrap/>
            <w:vAlign w:val="bottom"/>
            <w:hideMark/>
          </w:tcPr>
          <w:p w14:paraId="43CE17B5" w14:textId="77777777" w:rsidR="00C23843" w:rsidRPr="0056356E" w:rsidRDefault="00C23843" w:rsidP="00C23843">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8</w:t>
            </w:r>
          </w:p>
        </w:tc>
        <w:tc>
          <w:tcPr>
            <w:tcW w:w="1151" w:type="dxa"/>
            <w:tcBorders>
              <w:top w:val="nil"/>
              <w:left w:val="nil"/>
              <w:bottom w:val="single" w:sz="4" w:space="0" w:color="auto"/>
              <w:right w:val="single" w:sz="4" w:space="0" w:color="auto"/>
            </w:tcBorders>
            <w:shd w:val="clear" w:color="auto" w:fill="auto"/>
            <w:noWrap/>
            <w:vAlign w:val="bottom"/>
            <w:hideMark/>
          </w:tcPr>
          <w:p w14:paraId="54705F75" w14:textId="4865BD94"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16</w:t>
            </w:r>
          </w:p>
        </w:tc>
      </w:tr>
      <w:tr w:rsidR="00C23843" w:rsidRPr="00C23843" w14:paraId="20129729" w14:textId="77777777" w:rsidTr="00C23843">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04F146BE"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Nalidixic acid</w:t>
            </w:r>
          </w:p>
        </w:tc>
        <w:tc>
          <w:tcPr>
            <w:tcW w:w="2520" w:type="dxa"/>
            <w:tcBorders>
              <w:top w:val="nil"/>
              <w:left w:val="nil"/>
              <w:bottom w:val="single" w:sz="4" w:space="0" w:color="auto"/>
              <w:right w:val="single" w:sz="4" w:space="0" w:color="auto"/>
            </w:tcBorders>
            <w:shd w:val="clear" w:color="auto" w:fill="auto"/>
            <w:noWrap/>
            <w:vAlign w:val="bottom"/>
            <w:hideMark/>
          </w:tcPr>
          <w:p w14:paraId="37339688"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Quinolones</w:t>
            </w:r>
          </w:p>
        </w:tc>
        <w:tc>
          <w:tcPr>
            <w:tcW w:w="1423" w:type="dxa"/>
            <w:tcBorders>
              <w:top w:val="nil"/>
              <w:left w:val="nil"/>
              <w:bottom w:val="single" w:sz="4" w:space="0" w:color="auto"/>
              <w:right w:val="single" w:sz="4" w:space="0" w:color="auto"/>
            </w:tcBorders>
            <w:shd w:val="clear" w:color="auto" w:fill="auto"/>
            <w:noWrap/>
            <w:vAlign w:val="bottom"/>
            <w:hideMark/>
          </w:tcPr>
          <w:p w14:paraId="5122B005" w14:textId="4C12A352"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16</w:t>
            </w:r>
          </w:p>
        </w:tc>
        <w:tc>
          <w:tcPr>
            <w:tcW w:w="1626" w:type="dxa"/>
            <w:tcBorders>
              <w:top w:val="nil"/>
              <w:left w:val="nil"/>
              <w:bottom w:val="single" w:sz="4" w:space="0" w:color="auto"/>
              <w:right w:val="single" w:sz="4" w:space="0" w:color="auto"/>
            </w:tcBorders>
            <w:shd w:val="clear" w:color="auto" w:fill="auto"/>
            <w:noWrap/>
            <w:vAlign w:val="bottom"/>
            <w:hideMark/>
          </w:tcPr>
          <w:p w14:paraId="3AC78B74"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 </w:t>
            </w:r>
          </w:p>
        </w:tc>
        <w:tc>
          <w:tcPr>
            <w:tcW w:w="1151" w:type="dxa"/>
            <w:tcBorders>
              <w:top w:val="nil"/>
              <w:left w:val="nil"/>
              <w:bottom w:val="single" w:sz="4" w:space="0" w:color="auto"/>
              <w:right w:val="single" w:sz="4" w:space="0" w:color="auto"/>
            </w:tcBorders>
            <w:shd w:val="clear" w:color="auto" w:fill="auto"/>
            <w:noWrap/>
            <w:vAlign w:val="bottom"/>
            <w:hideMark/>
          </w:tcPr>
          <w:p w14:paraId="143DC09A" w14:textId="55A2CC8C"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32</w:t>
            </w:r>
          </w:p>
        </w:tc>
      </w:tr>
      <w:tr w:rsidR="00C23843" w:rsidRPr="00C23843" w14:paraId="3542FEFA" w14:textId="77777777" w:rsidTr="00C23843">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481B771E" w14:textId="77777777" w:rsidR="00C23843" w:rsidRPr="0056356E" w:rsidRDefault="00C23843" w:rsidP="00C23843">
            <w:pPr>
              <w:spacing w:after="0" w:line="240" w:lineRule="auto"/>
              <w:rPr>
                <w:rFonts w:asciiTheme="majorBidi" w:eastAsia="Times New Roman" w:hAnsiTheme="majorBidi" w:cstheme="majorBidi"/>
                <w:color w:val="000000"/>
              </w:rPr>
            </w:pPr>
            <w:proofErr w:type="spellStart"/>
            <w:r w:rsidRPr="0056356E">
              <w:rPr>
                <w:rFonts w:asciiTheme="majorBidi" w:eastAsia="Times New Roman" w:hAnsiTheme="majorBidi" w:cstheme="majorBidi"/>
                <w:color w:val="000000"/>
              </w:rPr>
              <w:t>Sulfisoxazole</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0B590E3"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Folate pathway inhibitors</w:t>
            </w:r>
          </w:p>
        </w:tc>
        <w:tc>
          <w:tcPr>
            <w:tcW w:w="1423" w:type="dxa"/>
            <w:tcBorders>
              <w:top w:val="nil"/>
              <w:left w:val="nil"/>
              <w:bottom w:val="single" w:sz="4" w:space="0" w:color="auto"/>
              <w:right w:val="single" w:sz="4" w:space="0" w:color="auto"/>
            </w:tcBorders>
            <w:shd w:val="clear" w:color="auto" w:fill="auto"/>
            <w:noWrap/>
            <w:vAlign w:val="bottom"/>
            <w:hideMark/>
          </w:tcPr>
          <w:p w14:paraId="3084503F" w14:textId="193F645E"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256</w:t>
            </w:r>
          </w:p>
        </w:tc>
        <w:tc>
          <w:tcPr>
            <w:tcW w:w="1626" w:type="dxa"/>
            <w:tcBorders>
              <w:top w:val="nil"/>
              <w:left w:val="nil"/>
              <w:bottom w:val="single" w:sz="4" w:space="0" w:color="auto"/>
              <w:right w:val="single" w:sz="4" w:space="0" w:color="auto"/>
            </w:tcBorders>
            <w:shd w:val="clear" w:color="auto" w:fill="auto"/>
            <w:noWrap/>
            <w:vAlign w:val="bottom"/>
            <w:hideMark/>
          </w:tcPr>
          <w:p w14:paraId="5F075D6C"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 </w:t>
            </w:r>
          </w:p>
        </w:tc>
        <w:tc>
          <w:tcPr>
            <w:tcW w:w="1151" w:type="dxa"/>
            <w:tcBorders>
              <w:top w:val="nil"/>
              <w:left w:val="nil"/>
              <w:bottom w:val="single" w:sz="4" w:space="0" w:color="auto"/>
              <w:right w:val="single" w:sz="4" w:space="0" w:color="auto"/>
            </w:tcBorders>
            <w:shd w:val="clear" w:color="auto" w:fill="auto"/>
            <w:noWrap/>
            <w:vAlign w:val="bottom"/>
            <w:hideMark/>
          </w:tcPr>
          <w:p w14:paraId="3897DE96" w14:textId="00EA3EA0"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512</w:t>
            </w:r>
          </w:p>
        </w:tc>
      </w:tr>
      <w:tr w:rsidR="00C23843" w:rsidRPr="00C23843" w14:paraId="63F2141F" w14:textId="77777777" w:rsidTr="00C23843">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663C9888"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Tetracycline</w:t>
            </w:r>
          </w:p>
        </w:tc>
        <w:tc>
          <w:tcPr>
            <w:tcW w:w="2520" w:type="dxa"/>
            <w:tcBorders>
              <w:top w:val="nil"/>
              <w:left w:val="nil"/>
              <w:bottom w:val="single" w:sz="4" w:space="0" w:color="auto"/>
              <w:right w:val="single" w:sz="4" w:space="0" w:color="auto"/>
            </w:tcBorders>
            <w:shd w:val="clear" w:color="auto" w:fill="auto"/>
            <w:noWrap/>
            <w:vAlign w:val="bottom"/>
            <w:hideMark/>
          </w:tcPr>
          <w:p w14:paraId="3DB47FD5"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Tetracyclines</w:t>
            </w:r>
          </w:p>
        </w:tc>
        <w:tc>
          <w:tcPr>
            <w:tcW w:w="1423" w:type="dxa"/>
            <w:tcBorders>
              <w:top w:val="nil"/>
              <w:left w:val="nil"/>
              <w:bottom w:val="single" w:sz="4" w:space="0" w:color="auto"/>
              <w:right w:val="single" w:sz="4" w:space="0" w:color="auto"/>
            </w:tcBorders>
            <w:shd w:val="clear" w:color="auto" w:fill="auto"/>
            <w:noWrap/>
            <w:vAlign w:val="bottom"/>
            <w:hideMark/>
          </w:tcPr>
          <w:p w14:paraId="5098F3D5" w14:textId="37DE9FA0"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4</w:t>
            </w:r>
          </w:p>
        </w:tc>
        <w:tc>
          <w:tcPr>
            <w:tcW w:w="1626" w:type="dxa"/>
            <w:tcBorders>
              <w:top w:val="nil"/>
              <w:left w:val="nil"/>
              <w:bottom w:val="single" w:sz="4" w:space="0" w:color="auto"/>
              <w:right w:val="single" w:sz="4" w:space="0" w:color="auto"/>
            </w:tcBorders>
            <w:shd w:val="clear" w:color="auto" w:fill="auto"/>
            <w:noWrap/>
            <w:vAlign w:val="bottom"/>
            <w:hideMark/>
          </w:tcPr>
          <w:p w14:paraId="16CF09F9" w14:textId="77777777" w:rsidR="00C23843" w:rsidRPr="0056356E" w:rsidRDefault="00C23843" w:rsidP="00C23843">
            <w:pPr>
              <w:spacing w:after="0" w:line="240" w:lineRule="auto"/>
              <w:jc w:val="right"/>
              <w:rPr>
                <w:rFonts w:asciiTheme="majorBidi" w:eastAsia="Times New Roman" w:hAnsiTheme="majorBidi" w:cstheme="majorBidi"/>
                <w:color w:val="000000"/>
              </w:rPr>
            </w:pPr>
            <w:r w:rsidRPr="0056356E">
              <w:rPr>
                <w:rFonts w:asciiTheme="majorBidi" w:eastAsia="Times New Roman" w:hAnsiTheme="majorBidi" w:cstheme="majorBidi"/>
                <w:color w:val="000000"/>
              </w:rPr>
              <w:t>8</w:t>
            </w:r>
          </w:p>
        </w:tc>
        <w:tc>
          <w:tcPr>
            <w:tcW w:w="1151" w:type="dxa"/>
            <w:tcBorders>
              <w:top w:val="nil"/>
              <w:left w:val="nil"/>
              <w:bottom w:val="single" w:sz="4" w:space="0" w:color="auto"/>
              <w:right w:val="single" w:sz="4" w:space="0" w:color="auto"/>
            </w:tcBorders>
            <w:shd w:val="clear" w:color="auto" w:fill="auto"/>
            <w:noWrap/>
            <w:vAlign w:val="bottom"/>
            <w:hideMark/>
          </w:tcPr>
          <w:p w14:paraId="1FBE55E6" w14:textId="369D13C0"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16</w:t>
            </w:r>
          </w:p>
        </w:tc>
      </w:tr>
      <w:tr w:rsidR="00C23843" w:rsidRPr="00C23843" w14:paraId="2525C5B6" w14:textId="77777777" w:rsidTr="00C23843">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58FAD29C"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Trimethoprim-Sulfamethoxazole</w:t>
            </w:r>
          </w:p>
        </w:tc>
        <w:tc>
          <w:tcPr>
            <w:tcW w:w="2520" w:type="dxa"/>
            <w:tcBorders>
              <w:top w:val="nil"/>
              <w:left w:val="nil"/>
              <w:bottom w:val="single" w:sz="4" w:space="0" w:color="auto"/>
              <w:right w:val="single" w:sz="4" w:space="0" w:color="auto"/>
            </w:tcBorders>
            <w:shd w:val="clear" w:color="auto" w:fill="auto"/>
            <w:noWrap/>
            <w:vAlign w:val="bottom"/>
            <w:hideMark/>
          </w:tcPr>
          <w:p w14:paraId="296E9359" w14:textId="5422BE63" w:rsidR="00C23843" w:rsidRPr="0056356E" w:rsidRDefault="005D1F19"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Folate pathway inhibitors</w:t>
            </w:r>
          </w:p>
        </w:tc>
        <w:tc>
          <w:tcPr>
            <w:tcW w:w="1423" w:type="dxa"/>
            <w:tcBorders>
              <w:top w:val="nil"/>
              <w:left w:val="nil"/>
              <w:bottom w:val="single" w:sz="4" w:space="0" w:color="auto"/>
              <w:right w:val="single" w:sz="4" w:space="0" w:color="auto"/>
            </w:tcBorders>
            <w:shd w:val="clear" w:color="auto" w:fill="auto"/>
            <w:noWrap/>
            <w:vAlign w:val="bottom"/>
            <w:hideMark/>
          </w:tcPr>
          <w:p w14:paraId="12178DA9" w14:textId="7C29B86B"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2</w:t>
            </w:r>
          </w:p>
        </w:tc>
        <w:tc>
          <w:tcPr>
            <w:tcW w:w="1626" w:type="dxa"/>
            <w:tcBorders>
              <w:top w:val="nil"/>
              <w:left w:val="nil"/>
              <w:bottom w:val="single" w:sz="4" w:space="0" w:color="auto"/>
              <w:right w:val="single" w:sz="4" w:space="0" w:color="auto"/>
            </w:tcBorders>
            <w:shd w:val="clear" w:color="auto" w:fill="auto"/>
            <w:noWrap/>
            <w:vAlign w:val="bottom"/>
            <w:hideMark/>
          </w:tcPr>
          <w:p w14:paraId="2CA23515" w14:textId="77777777" w:rsidR="00C23843" w:rsidRPr="0056356E" w:rsidRDefault="00C23843" w:rsidP="00C23843">
            <w:pPr>
              <w:spacing w:after="0" w:line="240" w:lineRule="auto"/>
              <w:rPr>
                <w:rFonts w:asciiTheme="majorBidi" w:eastAsia="Times New Roman" w:hAnsiTheme="majorBidi" w:cstheme="majorBidi"/>
                <w:color w:val="000000"/>
              </w:rPr>
            </w:pPr>
            <w:r w:rsidRPr="0056356E">
              <w:rPr>
                <w:rFonts w:asciiTheme="majorBidi" w:eastAsia="Times New Roman" w:hAnsiTheme="majorBidi" w:cstheme="majorBidi"/>
                <w:color w:val="000000"/>
              </w:rPr>
              <w:t> </w:t>
            </w:r>
          </w:p>
        </w:tc>
        <w:tc>
          <w:tcPr>
            <w:tcW w:w="1151" w:type="dxa"/>
            <w:tcBorders>
              <w:top w:val="nil"/>
              <w:left w:val="nil"/>
              <w:bottom w:val="single" w:sz="4" w:space="0" w:color="auto"/>
              <w:right w:val="single" w:sz="4" w:space="0" w:color="auto"/>
            </w:tcBorders>
            <w:shd w:val="clear" w:color="auto" w:fill="auto"/>
            <w:noWrap/>
            <w:vAlign w:val="bottom"/>
            <w:hideMark/>
          </w:tcPr>
          <w:p w14:paraId="65DB324E" w14:textId="6B453D06" w:rsidR="00C23843" w:rsidRPr="0056356E" w:rsidRDefault="00577352" w:rsidP="00C23843">
            <w:pPr>
              <w:spacing w:after="0" w:line="240" w:lineRule="auto"/>
              <w:jc w:val="right"/>
              <w:rPr>
                <w:rFonts w:asciiTheme="majorBidi" w:eastAsia="Times New Roman" w:hAnsiTheme="majorBidi" w:cstheme="majorBidi"/>
                <w:color w:val="000000"/>
              </w:rPr>
            </w:pPr>
            <w:r>
              <w:rPr>
                <w:rFonts w:asciiTheme="majorBidi" w:eastAsia="Times New Roman" w:hAnsiTheme="majorBidi" w:cstheme="majorBidi"/>
                <w:color w:val="000000"/>
              </w:rPr>
              <w:t xml:space="preserve">≥ </w:t>
            </w:r>
            <w:r w:rsidR="00C23843" w:rsidRPr="0056356E">
              <w:rPr>
                <w:rFonts w:asciiTheme="majorBidi" w:eastAsia="Times New Roman" w:hAnsiTheme="majorBidi" w:cstheme="majorBidi"/>
                <w:color w:val="000000"/>
              </w:rPr>
              <w:t>4</w:t>
            </w:r>
          </w:p>
        </w:tc>
      </w:tr>
    </w:tbl>
    <w:p w14:paraId="404C31E5" w14:textId="77777777" w:rsidR="00C23843" w:rsidRDefault="00C23843" w:rsidP="001D3C49">
      <w:pPr>
        <w:pStyle w:val="NoSpacing"/>
        <w:jc w:val="center"/>
        <w:rPr>
          <w:rFonts w:asciiTheme="majorBidi" w:hAnsiTheme="majorBidi" w:cstheme="majorBidi"/>
        </w:rPr>
      </w:pPr>
    </w:p>
    <w:p w14:paraId="3D472791" w14:textId="799E8867" w:rsidR="00E44B11" w:rsidRDefault="00E44B11" w:rsidP="00E44B11">
      <w:pPr>
        <w:pStyle w:val="NoSpacing"/>
        <w:jc w:val="center"/>
        <w:rPr>
          <w:rFonts w:asciiTheme="majorBidi" w:hAnsiTheme="majorBidi" w:cstheme="majorBidi"/>
        </w:rPr>
      </w:pPr>
      <w:r>
        <w:rPr>
          <w:rFonts w:asciiTheme="majorBidi" w:hAnsiTheme="majorBidi" w:cstheme="majorBidi"/>
        </w:rPr>
        <w:t xml:space="preserve">Table </w:t>
      </w:r>
      <w:r w:rsidR="00772893">
        <w:rPr>
          <w:rFonts w:asciiTheme="majorBidi" w:hAnsiTheme="majorBidi" w:cstheme="majorBidi"/>
        </w:rPr>
        <w:t xml:space="preserve">2 </w:t>
      </w:r>
      <w:r>
        <w:rPr>
          <w:rFonts w:asciiTheme="majorBidi" w:hAnsiTheme="majorBidi" w:cstheme="majorBidi"/>
        </w:rPr>
        <w:t xml:space="preserve">– </w:t>
      </w:r>
      <w:r w:rsidR="00156193" w:rsidRPr="00156193">
        <w:rPr>
          <w:rFonts w:asciiTheme="majorBidi" w:hAnsiTheme="majorBidi" w:cstheme="majorBidi"/>
        </w:rPr>
        <w:t>Prevalence of resistance by antimicrobial classes. Significant decreases in resistance over time are shaded in green and significant increases in resistance are shaded in orange</w:t>
      </w:r>
      <w:r w:rsidR="00D90627">
        <w:rPr>
          <w:rFonts w:asciiTheme="majorBidi" w:hAnsiTheme="majorBidi" w:cstheme="majorBidi"/>
        </w:rPr>
        <w:t xml:space="preserve"> (</w:t>
      </w:r>
      <w:r w:rsidR="00D90627" w:rsidRPr="00D90627">
        <w:rPr>
          <w:rFonts w:asciiTheme="majorBidi" w:hAnsiTheme="majorBidi" w:cstheme="majorBidi"/>
        </w:rPr>
        <w:t xml:space="preserve">significance level of </w:t>
      </w:r>
      <w:r w:rsidR="00977F35" w:rsidRPr="00D90627">
        <w:rPr>
          <w:rFonts w:asciiTheme="majorBidi" w:hAnsiTheme="majorBidi" w:cstheme="majorBidi"/>
        </w:rPr>
        <w:t>9</w:t>
      </w:r>
      <w:r w:rsidR="00977F35">
        <w:rPr>
          <w:rFonts w:asciiTheme="majorBidi" w:hAnsiTheme="majorBidi" w:cstheme="majorBidi"/>
        </w:rPr>
        <w:t>5</w:t>
      </w:r>
      <w:r w:rsidR="00D90627">
        <w:rPr>
          <w:rFonts w:asciiTheme="majorBidi" w:hAnsiTheme="majorBidi" w:cstheme="majorBidi"/>
        </w:rPr>
        <w:t>%</w:t>
      </w:r>
      <w:r w:rsidR="00D90627" w:rsidRPr="00D90627">
        <w:rPr>
          <w:rFonts w:asciiTheme="majorBidi" w:hAnsiTheme="majorBidi" w:cstheme="majorBidi"/>
        </w:rPr>
        <w:t xml:space="preserve"> confidence</w:t>
      </w:r>
      <w:r w:rsidR="00D90627">
        <w:rPr>
          <w:rFonts w:asciiTheme="majorBidi" w:hAnsiTheme="majorBidi" w:cstheme="majorBidi"/>
        </w:rPr>
        <w:t>)</w:t>
      </w:r>
      <w:r w:rsidR="00156193" w:rsidRPr="00156193">
        <w:rPr>
          <w:rFonts w:asciiTheme="majorBidi" w:hAnsiTheme="majorBidi" w:cstheme="majorBidi"/>
        </w:rPr>
        <w:t>.</w:t>
      </w:r>
    </w:p>
    <w:tbl>
      <w:tblPr>
        <w:tblW w:w="8280" w:type="dxa"/>
        <w:tblLook w:val="04A0" w:firstRow="1" w:lastRow="0" w:firstColumn="1" w:lastColumn="0" w:noHBand="0" w:noVBand="1"/>
      </w:tblPr>
      <w:tblGrid>
        <w:gridCol w:w="2520"/>
        <w:gridCol w:w="960"/>
        <w:gridCol w:w="960"/>
        <w:gridCol w:w="960"/>
        <w:gridCol w:w="960"/>
        <w:gridCol w:w="960"/>
        <w:gridCol w:w="960"/>
      </w:tblGrid>
      <w:tr w:rsidR="003E1552" w14:paraId="05C03F70" w14:textId="77777777" w:rsidTr="003E1552">
        <w:trPr>
          <w:trHeight w:val="315"/>
        </w:trPr>
        <w:tc>
          <w:tcPr>
            <w:tcW w:w="2520" w:type="dxa"/>
            <w:vMerge w:val="restart"/>
            <w:tcBorders>
              <w:top w:val="single" w:sz="8" w:space="0" w:color="auto"/>
              <w:left w:val="single" w:sz="8" w:space="0" w:color="auto"/>
              <w:bottom w:val="single" w:sz="8" w:space="0" w:color="000000"/>
              <w:right w:val="single" w:sz="8" w:space="0" w:color="auto"/>
            </w:tcBorders>
            <w:shd w:val="clear" w:color="auto" w:fill="D9D9D9"/>
            <w:noWrap/>
            <w:vAlign w:val="center"/>
            <w:hideMark/>
          </w:tcPr>
          <w:p w14:paraId="74E17D79" w14:textId="77777777" w:rsidR="003E1552" w:rsidRDefault="003E1552">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Antimicrobial Class</w:t>
            </w:r>
          </w:p>
        </w:tc>
        <w:tc>
          <w:tcPr>
            <w:tcW w:w="2880" w:type="dxa"/>
            <w:gridSpan w:val="3"/>
            <w:tcBorders>
              <w:top w:val="single" w:sz="8" w:space="0" w:color="auto"/>
              <w:left w:val="nil"/>
              <w:bottom w:val="single" w:sz="8" w:space="0" w:color="auto"/>
              <w:right w:val="single" w:sz="8" w:space="0" w:color="000000"/>
            </w:tcBorders>
            <w:shd w:val="clear" w:color="auto" w:fill="D9D9D9"/>
            <w:noWrap/>
            <w:vAlign w:val="center"/>
            <w:hideMark/>
          </w:tcPr>
          <w:p w14:paraId="099783F8" w14:textId="77777777" w:rsidR="003E1552" w:rsidRDefault="003E1552">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Dublin</w:t>
            </w:r>
          </w:p>
        </w:tc>
        <w:tc>
          <w:tcPr>
            <w:tcW w:w="2880" w:type="dxa"/>
            <w:gridSpan w:val="3"/>
            <w:tcBorders>
              <w:top w:val="single" w:sz="8" w:space="0" w:color="auto"/>
              <w:left w:val="nil"/>
              <w:bottom w:val="single" w:sz="8" w:space="0" w:color="auto"/>
              <w:right w:val="single" w:sz="8" w:space="0" w:color="000000"/>
            </w:tcBorders>
            <w:shd w:val="clear" w:color="auto" w:fill="D9D9D9"/>
            <w:noWrap/>
            <w:vAlign w:val="center"/>
            <w:hideMark/>
          </w:tcPr>
          <w:p w14:paraId="14AE820F" w14:textId="77777777" w:rsidR="003E1552" w:rsidRDefault="003E1552">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Non-Dublin</w:t>
            </w:r>
          </w:p>
        </w:tc>
      </w:tr>
      <w:tr w:rsidR="003E1552" w14:paraId="04D5B58B" w14:textId="77777777" w:rsidTr="003E1552">
        <w:trPr>
          <w:trHeight w:val="615"/>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3B4E51D4" w14:textId="77777777" w:rsidR="003E1552" w:rsidRDefault="003E1552">
            <w:pPr>
              <w:spacing w:after="0" w:line="256" w:lineRule="auto"/>
              <w:rPr>
                <w:rFonts w:asciiTheme="majorBidi" w:eastAsia="Times New Roman" w:hAnsiTheme="majorBidi" w:cstheme="majorBidi"/>
                <w:color w:val="000000"/>
              </w:rPr>
            </w:pPr>
          </w:p>
        </w:tc>
        <w:tc>
          <w:tcPr>
            <w:tcW w:w="960" w:type="dxa"/>
            <w:tcBorders>
              <w:top w:val="nil"/>
              <w:left w:val="nil"/>
              <w:bottom w:val="single" w:sz="8" w:space="0" w:color="auto"/>
              <w:right w:val="single" w:sz="8" w:space="0" w:color="auto"/>
            </w:tcBorders>
            <w:shd w:val="clear" w:color="auto" w:fill="D9D9D9"/>
            <w:vAlign w:val="center"/>
            <w:hideMark/>
          </w:tcPr>
          <w:p w14:paraId="46A5F6F3" w14:textId="77777777" w:rsidR="003E1552" w:rsidRDefault="003E1552">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2010-2011</w:t>
            </w:r>
          </w:p>
        </w:tc>
        <w:tc>
          <w:tcPr>
            <w:tcW w:w="960" w:type="dxa"/>
            <w:tcBorders>
              <w:top w:val="nil"/>
              <w:left w:val="nil"/>
              <w:bottom w:val="single" w:sz="8" w:space="0" w:color="auto"/>
              <w:right w:val="single" w:sz="8" w:space="0" w:color="auto"/>
            </w:tcBorders>
            <w:shd w:val="clear" w:color="auto" w:fill="D9D9D9"/>
            <w:vAlign w:val="center"/>
            <w:hideMark/>
          </w:tcPr>
          <w:p w14:paraId="67FFA64F" w14:textId="77777777" w:rsidR="003E1552" w:rsidRDefault="003E1552">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2012-2013</w:t>
            </w:r>
          </w:p>
        </w:tc>
        <w:tc>
          <w:tcPr>
            <w:tcW w:w="960" w:type="dxa"/>
            <w:tcBorders>
              <w:top w:val="nil"/>
              <w:left w:val="nil"/>
              <w:bottom w:val="single" w:sz="8" w:space="0" w:color="auto"/>
              <w:right w:val="single" w:sz="8" w:space="0" w:color="auto"/>
            </w:tcBorders>
            <w:shd w:val="clear" w:color="auto" w:fill="D9D9D9"/>
            <w:vAlign w:val="center"/>
            <w:hideMark/>
          </w:tcPr>
          <w:p w14:paraId="559C2354" w14:textId="77777777" w:rsidR="003E1552" w:rsidRDefault="003E1552">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P-value</w:t>
            </w:r>
          </w:p>
        </w:tc>
        <w:tc>
          <w:tcPr>
            <w:tcW w:w="960" w:type="dxa"/>
            <w:tcBorders>
              <w:top w:val="nil"/>
              <w:left w:val="nil"/>
              <w:bottom w:val="single" w:sz="8" w:space="0" w:color="auto"/>
              <w:right w:val="single" w:sz="8" w:space="0" w:color="auto"/>
            </w:tcBorders>
            <w:shd w:val="clear" w:color="auto" w:fill="D9D9D9"/>
            <w:vAlign w:val="center"/>
            <w:hideMark/>
          </w:tcPr>
          <w:p w14:paraId="6204264E" w14:textId="77777777" w:rsidR="003E1552" w:rsidRDefault="003E1552">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2010-2011</w:t>
            </w:r>
          </w:p>
        </w:tc>
        <w:tc>
          <w:tcPr>
            <w:tcW w:w="960" w:type="dxa"/>
            <w:tcBorders>
              <w:top w:val="nil"/>
              <w:left w:val="nil"/>
              <w:bottom w:val="single" w:sz="8" w:space="0" w:color="auto"/>
              <w:right w:val="single" w:sz="8" w:space="0" w:color="auto"/>
            </w:tcBorders>
            <w:shd w:val="clear" w:color="auto" w:fill="D9D9D9"/>
            <w:vAlign w:val="center"/>
            <w:hideMark/>
          </w:tcPr>
          <w:p w14:paraId="543E618A" w14:textId="77777777" w:rsidR="003E1552" w:rsidRDefault="003E1552">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2012-2013</w:t>
            </w:r>
          </w:p>
        </w:tc>
        <w:tc>
          <w:tcPr>
            <w:tcW w:w="960" w:type="dxa"/>
            <w:tcBorders>
              <w:top w:val="nil"/>
              <w:left w:val="nil"/>
              <w:bottom w:val="single" w:sz="8" w:space="0" w:color="auto"/>
              <w:right w:val="single" w:sz="8" w:space="0" w:color="auto"/>
            </w:tcBorders>
            <w:shd w:val="clear" w:color="auto" w:fill="D9D9D9"/>
            <w:vAlign w:val="center"/>
            <w:hideMark/>
          </w:tcPr>
          <w:p w14:paraId="7830D7DA" w14:textId="77777777" w:rsidR="003E1552" w:rsidRDefault="003E1552">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P-value</w:t>
            </w:r>
          </w:p>
        </w:tc>
      </w:tr>
      <w:tr w:rsidR="003E1552" w14:paraId="57D7BBA6" w14:textId="77777777" w:rsidTr="003E1552">
        <w:trPr>
          <w:trHeight w:val="315"/>
        </w:trPr>
        <w:tc>
          <w:tcPr>
            <w:tcW w:w="2520" w:type="dxa"/>
            <w:tcBorders>
              <w:top w:val="nil"/>
              <w:left w:val="single" w:sz="8" w:space="0" w:color="auto"/>
              <w:bottom w:val="single" w:sz="8" w:space="0" w:color="auto"/>
              <w:right w:val="single" w:sz="8" w:space="0" w:color="auto"/>
            </w:tcBorders>
            <w:noWrap/>
            <w:vAlign w:val="center"/>
            <w:hideMark/>
          </w:tcPr>
          <w:p w14:paraId="15A245FA" w14:textId="77777777" w:rsidR="003E1552" w:rsidRDefault="003E1552">
            <w:pPr>
              <w:spacing w:after="0" w:line="240" w:lineRule="auto"/>
              <w:rPr>
                <w:rFonts w:asciiTheme="majorBidi" w:eastAsia="Times New Roman" w:hAnsiTheme="majorBidi" w:cstheme="majorBidi"/>
                <w:color w:val="000000"/>
              </w:rPr>
            </w:pPr>
            <w:r>
              <w:rPr>
                <w:rFonts w:asciiTheme="majorBidi" w:eastAsia="Times New Roman" w:hAnsiTheme="majorBidi" w:cstheme="majorBidi"/>
                <w:color w:val="000000"/>
              </w:rPr>
              <w:t>Aminoglycosides</w:t>
            </w:r>
          </w:p>
        </w:tc>
        <w:tc>
          <w:tcPr>
            <w:tcW w:w="960" w:type="dxa"/>
            <w:tcBorders>
              <w:top w:val="nil"/>
              <w:left w:val="nil"/>
              <w:bottom w:val="single" w:sz="8" w:space="0" w:color="auto"/>
              <w:right w:val="single" w:sz="8" w:space="0" w:color="auto"/>
            </w:tcBorders>
            <w:noWrap/>
            <w:vAlign w:val="center"/>
            <w:hideMark/>
          </w:tcPr>
          <w:p w14:paraId="0D634F4E"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18.99</w:t>
            </w:r>
          </w:p>
        </w:tc>
        <w:tc>
          <w:tcPr>
            <w:tcW w:w="960" w:type="dxa"/>
            <w:tcBorders>
              <w:top w:val="nil"/>
              <w:left w:val="nil"/>
              <w:bottom w:val="single" w:sz="8" w:space="0" w:color="auto"/>
              <w:right w:val="single" w:sz="8" w:space="0" w:color="auto"/>
            </w:tcBorders>
            <w:noWrap/>
            <w:vAlign w:val="center"/>
            <w:hideMark/>
          </w:tcPr>
          <w:p w14:paraId="35E621C1"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15.69</w:t>
            </w:r>
          </w:p>
        </w:tc>
        <w:tc>
          <w:tcPr>
            <w:tcW w:w="960" w:type="dxa"/>
            <w:tcBorders>
              <w:top w:val="nil"/>
              <w:left w:val="nil"/>
              <w:bottom w:val="single" w:sz="8" w:space="0" w:color="auto"/>
              <w:right w:val="single" w:sz="8" w:space="0" w:color="auto"/>
            </w:tcBorders>
            <w:noWrap/>
            <w:vAlign w:val="center"/>
            <w:hideMark/>
          </w:tcPr>
          <w:p w14:paraId="58A9A85A"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0.63</w:t>
            </w:r>
          </w:p>
        </w:tc>
        <w:tc>
          <w:tcPr>
            <w:tcW w:w="960" w:type="dxa"/>
            <w:tcBorders>
              <w:top w:val="nil"/>
              <w:left w:val="nil"/>
              <w:bottom w:val="single" w:sz="8" w:space="0" w:color="auto"/>
              <w:right w:val="single" w:sz="8" w:space="0" w:color="auto"/>
            </w:tcBorders>
            <w:noWrap/>
            <w:vAlign w:val="center"/>
            <w:hideMark/>
          </w:tcPr>
          <w:p w14:paraId="7FAC6A38"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1.18</w:t>
            </w:r>
          </w:p>
        </w:tc>
        <w:tc>
          <w:tcPr>
            <w:tcW w:w="960" w:type="dxa"/>
            <w:tcBorders>
              <w:top w:val="nil"/>
              <w:left w:val="nil"/>
              <w:bottom w:val="single" w:sz="8" w:space="0" w:color="auto"/>
              <w:right w:val="single" w:sz="8" w:space="0" w:color="auto"/>
            </w:tcBorders>
            <w:noWrap/>
            <w:vAlign w:val="center"/>
            <w:hideMark/>
          </w:tcPr>
          <w:p w14:paraId="1473EB45"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0.93</w:t>
            </w:r>
          </w:p>
        </w:tc>
        <w:tc>
          <w:tcPr>
            <w:tcW w:w="960" w:type="dxa"/>
            <w:tcBorders>
              <w:top w:val="nil"/>
              <w:left w:val="nil"/>
              <w:bottom w:val="single" w:sz="8" w:space="0" w:color="auto"/>
              <w:right w:val="single" w:sz="8" w:space="0" w:color="auto"/>
            </w:tcBorders>
            <w:noWrap/>
            <w:vAlign w:val="center"/>
            <w:hideMark/>
          </w:tcPr>
          <w:p w14:paraId="3E157289"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0.69</w:t>
            </w:r>
          </w:p>
        </w:tc>
      </w:tr>
      <w:tr w:rsidR="003E1552" w14:paraId="287E3E99" w14:textId="77777777" w:rsidTr="003E1552">
        <w:trPr>
          <w:trHeight w:val="315"/>
        </w:trPr>
        <w:tc>
          <w:tcPr>
            <w:tcW w:w="2520" w:type="dxa"/>
            <w:tcBorders>
              <w:top w:val="nil"/>
              <w:left w:val="single" w:sz="8" w:space="0" w:color="auto"/>
              <w:bottom w:val="single" w:sz="8" w:space="0" w:color="auto"/>
              <w:right w:val="single" w:sz="8" w:space="0" w:color="auto"/>
            </w:tcBorders>
            <w:noWrap/>
            <w:vAlign w:val="center"/>
            <w:hideMark/>
          </w:tcPr>
          <w:p w14:paraId="0A46ACE5" w14:textId="77777777" w:rsidR="003E1552" w:rsidRDefault="003E1552">
            <w:pPr>
              <w:spacing w:after="0" w:line="240" w:lineRule="auto"/>
              <w:rPr>
                <w:rFonts w:asciiTheme="majorBidi" w:eastAsia="Times New Roman" w:hAnsiTheme="majorBidi" w:cstheme="majorBidi"/>
                <w:color w:val="000000"/>
              </w:rPr>
            </w:pPr>
            <w:r>
              <w:rPr>
                <w:rFonts w:asciiTheme="majorBidi" w:eastAsia="Times New Roman" w:hAnsiTheme="majorBidi" w:cstheme="majorBidi"/>
                <w:color w:val="000000"/>
              </w:rPr>
              <w:t>Beta lactam</w:t>
            </w:r>
          </w:p>
        </w:tc>
        <w:tc>
          <w:tcPr>
            <w:tcW w:w="960" w:type="dxa"/>
            <w:tcBorders>
              <w:top w:val="nil"/>
              <w:left w:val="nil"/>
              <w:bottom w:val="single" w:sz="8" w:space="0" w:color="auto"/>
              <w:right w:val="single" w:sz="8" w:space="0" w:color="auto"/>
            </w:tcBorders>
            <w:noWrap/>
            <w:vAlign w:val="center"/>
            <w:hideMark/>
          </w:tcPr>
          <w:p w14:paraId="54637BA5"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68.35</w:t>
            </w:r>
          </w:p>
        </w:tc>
        <w:tc>
          <w:tcPr>
            <w:tcW w:w="960" w:type="dxa"/>
            <w:tcBorders>
              <w:top w:val="nil"/>
              <w:left w:val="nil"/>
              <w:bottom w:val="single" w:sz="8" w:space="0" w:color="auto"/>
              <w:right w:val="single" w:sz="8" w:space="0" w:color="auto"/>
            </w:tcBorders>
            <w:noWrap/>
            <w:vAlign w:val="center"/>
            <w:hideMark/>
          </w:tcPr>
          <w:p w14:paraId="078B5A76"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78.43</w:t>
            </w:r>
          </w:p>
        </w:tc>
        <w:tc>
          <w:tcPr>
            <w:tcW w:w="960" w:type="dxa"/>
            <w:tcBorders>
              <w:top w:val="nil"/>
              <w:left w:val="nil"/>
              <w:bottom w:val="single" w:sz="8" w:space="0" w:color="auto"/>
              <w:right w:val="single" w:sz="8" w:space="0" w:color="auto"/>
            </w:tcBorders>
            <w:noWrap/>
            <w:vAlign w:val="center"/>
            <w:hideMark/>
          </w:tcPr>
          <w:p w14:paraId="081A1B77"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0.21</w:t>
            </w:r>
          </w:p>
        </w:tc>
        <w:tc>
          <w:tcPr>
            <w:tcW w:w="960" w:type="dxa"/>
            <w:tcBorders>
              <w:top w:val="nil"/>
              <w:left w:val="nil"/>
              <w:bottom w:val="single" w:sz="8" w:space="0" w:color="auto"/>
              <w:right w:val="single" w:sz="8" w:space="0" w:color="auto"/>
            </w:tcBorders>
            <w:shd w:val="clear" w:color="auto" w:fill="A9D08E"/>
            <w:noWrap/>
            <w:vAlign w:val="center"/>
            <w:hideMark/>
          </w:tcPr>
          <w:p w14:paraId="6C9C595A"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11.81</w:t>
            </w:r>
          </w:p>
        </w:tc>
        <w:tc>
          <w:tcPr>
            <w:tcW w:w="960" w:type="dxa"/>
            <w:tcBorders>
              <w:top w:val="nil"/>
              <w:left w:val="nil"/>
              <w:bottom w:val="single" w:sz="8" w:space="0" w:color="auto"/>
              <w:right w:val="single" w:sz="8" w:space="0" w:color="auto"/>
            </w:tcBorders>
            <w:shd w:val="clear" w:color="auto" w:fill="A9D08E"/>
            <w:noWrap/>
            <w:vAlign w:val="center"/>
            <w:hideMark/>
          </w:tcPr>
          <w:p w14:paraId="451CC995"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8.16</w:t>
            </w:r>
          </w:p>
        </w:tc>
        <w:tc>
          <w:tcPr>
            <w:tcW w:w="960" w:type="dxa"/>
            <w:tcBorders>
              <w:top w:val="nil"/>
              <w:left w:val="nil"/>
              <w:bottom w:val="single" w:sz="8" w:space="0" w:color="auto"/>
              <w:right w:val="single" w:sz="8" w:space="0" w:color="auto"/>
            </w:tcBorders>
            <w:shd w:val="clear" w:color="auto" w:fill="A9D08E"/>
            <w:noWrap/>
            <w:vAlign w:val="center"/>
            <w:hideMark/>
          </w:tcPr>
          <w:p w14:paraId="7C6E2494"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0.05</w:t>
            </w:r>
          </w:p>
        </w:tc>
      </w:tr>
      <w:tr w:rsidR="003E1552" w14:paraId="321E7657" w14:textId="77777777" w:rsidTr="003E1552">
        <w:trPr>
          <w:trHeight w:val="315"/>
        </w:trPr>
        <w:tc>
          <w:tcPr>
            <w:tcW w:w="2520" w:type="dxa"/>
            <w:tcBorders>
              <w:top w:val="nil"/>
              <w:left w:val="single" w:sz="8" w:space="0" w:color="auto"/>
              <w:bottom w:val="single" w:sz="8" w:space="0" w:color="auto"/>
              <w:right w:val="single" w:sz="8" w:space="0" w:color="auto"/>
            </w:tcBorders>
            <w:noWrap/>
            <w:vAlign w:val="center"/>
            <w:hideMark/>
          </w:tcPr>
          <w:p w14:paraId="0E343EBD" w14:textId="77777777" w:rsidR="003E1552" w:rsidRDefault="003E1552">
            <w:pPr>
              <w:spacing w:after="0" w:line="240" w:lineRule="auto"/>
              <w:rPr>
                <w:rFonts w:asciiTheme="majorBidi" w:eastAsia="Times New Roman" w:hAnsiTheme="majorBidi" w:cstheme="majorBidi"/>
                <w:color w:val="000000"/>
              </w:rPr>
            </w:pPr>
            <w:r>
              <w:rPr>
                <w:rFonts w:asciiTheme="majorBidi" w:eastAsia="Times New Roman" w:hAnsiTheme="majorBidi" w:cstheme="majorBidi"/>
                <w:color w:val="000000"/>
              </w:rPr>
              <w:t>Cephems</w:t>
            </w:r>
          </w:p>
        </w:tc>
        <w:tc>
          <w:tcPr>
            <w:tcW w:w="960" w:type="dxa"/>
            <w:tcBorders>
              <w:top w:val="nil"/>
              <w:left w:val="nil"/>
              <w:bottom w:val="single" w:sz="8" w:space="0" w:color="auto"/>
              <w:right w:val="single" w:sz="8" w:space="0" w:color="auto"/>
            </w:tcBorders>
            <w:shd w:val="clear" w:color="auto" w:fill="F4B084"/>
            <w:noWrap/>
            <w:vAlign w:val="center"/>
            <w:hideMark/>
          </w:tcPr>
          <w:p w14:paraId="05579342"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63.29</w:t>
            </w:r>
          </w:p>
        </w:tc>
        <w:tc>
          <w:tcPr>
            <w:tcW w:w="960" w:type="dxa"/>
            <w:tcBorders>
              <w:top w:val="nil"/>
              <w:left w:val="nil"/>
              <w:bottom w:val="single" w:sz="8" w:space="0" w:color="auto"/>
              <w:right w:val="single" w:sz="8" w:space="0" w:color="auto"/>
            </w:tcBorders>
            <w:shd w:val="clear" w:color="auto" w:fill="F4B084"/>
            <w:noWrap/>
            <w:vAlign w:val="center"/>
            <w:hideMark/>
          </w:tcPr>
          <w:p w14:paraId="0BB9001B"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76.47</w:t>
            </w:r>
          </w:p>
        </w:tc>
        <w:tc>
          <w:tcPr>
            <w:tcW w:w="960" w:type="dxa"/>
            <w:tcBorders>
              <w:top w:val="nil"/>
              <w:left w:val="nil"/>
              <w:bottom w:val="single" w:sz="8" w:space="0" w:color="auto"/>
              <w:right w:val="single" w:sz="8" w:space="0" w:color="auto"/>
            </w:tcBorders>
            <w:shd w:val="clear" w:color="auto" w:fill="F4B084"/>
            <w:noWrap/>
            <w:vAlign w:val="center"/>
            <w:hideMark/>
          </w:tcPr>
          <w:p w14:paraId="5345B6F7"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0.03</w:t>
            </w:r>
          </w:p>
        </w:tc>
        <w:tc>
          <w:tcPr>
            <w:tcW w:w="960" w:type="dxa"/>
            <w:tcBorders>
              <w:top w:val="nil"/>
              <w:left w:val="nil"/>
              <w:bottom w:val="single" w:sz="8" w:space="0" w:color="auto"/>
              <w:right w:val="single" w:sz="8" w:space="0" w:color="auto"/>
            </w:tcBorders>
            <w:shd w:val="clear" w:color="auto" w:fill="A9D08E"/>
            <w:noWrap/>
            <w:vAlign w:val="center"/>
            <w:hideMark/>
          </w:tcPr>
          <w:p w14:paraId="3489138C"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10.83</w:t>
            </w:r>
          </w:p>
        </w:tc>
        <w:tc>
          <w:tcPr>
            <w:tcW w:w="960" w:type="dxa"/>
            <w:tcBorders>
              <w:top w:val="nil"/>
              <w:left w:val="nil"/>
              <w:bottom w:val="single" w:sz="8" w:space="0" w:color="auto"/>
              <w:right w:val="single" w:sz="8" w:space="0" w:color="auto"/>
            </w:tcBorders>
            <w:shd w:val="clear" w:color="auto" w:fill="A9D08E"/>
            <w:noWrap/>
            <w:vAlign w:val="center"/>
            <w:hideMark/>
          </w:tcPr>
          <w:p w14:paraId="09BFB855"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7.05</w:t>
            </w:r>
          </w:p>
        </w:tc>
        <w:tc>
          <w:tcPr>
            <w:tcW w:w="960" w:type="dxa"/>
            <w:tcBorders>
              <w:top w:val="nil"/>
              <w:left w:val="nil"/>
              <w:bottom w:val="single" w:sz="8" w:space="0" w:color="auto"/>
              <w:right w:val="single" w:sz="8" w:space="0" w:color="auto"/>
            </w:tcBorders>
            <w:shd w:val="clear" w:color="auto" w:fill="A9D08E"/>
            <w:noWrap/>
            <w:vAlign w:val="center"/>
            <w:hideMark/>
          </w:tcPr>
          <w:p w14:paraId="1B0F3985"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0.00</w:t>
            </w:r>
          </w:p>
        </w:tc>
      </w:tr>
      <w:tr w:rsidR="003E1552" w14:paraId="4CF9F505" w14:textId="77777777" w:rsidTr="003E1552">
        <w:trPr>
          <w:trHeight w:val="315"/>
        </w:trPr>
        <w:tc>
          <w:tcPr>
            <w:tcW w:w="2520" w:type="dxa"/>
            <w:tcBorders>
              <w:top w:val="nil"/>
              <w:left w:val="single" w:sz="8" w:space="0" w:color="auto"/>
              <w:bottom w:val="single" w:sz="8" w:space="0" w:color="auto"/>
              <w:right w:val="single" w:sz="8" w:space="0" w:color="auto"/>
            </w:tcBorders>
            <w:noWrap/>
            <w:vAlign w:val="center"/>
            <w:hideMark/>
          </w:tcPr>
          <w:p w14:paraId="55AEA4F9" w14:textId="77777777" w:rsidR="003E1552" w:rsidRDefault="003E1552">
            <w:pPr>
              <w:spacing w:after="0" w:line="240" w:lineRule="auto"/>
              <w:rPr>
                <w:rFonts w:asciiTheme="majorBidi" w:eastAsia="Times New Roman" w:hAnsiTheme="majorBidi" w:cstheme="majorBidi"/>
                <w:color w:val="000000"/>
              </w:rPr>
            </w:pPr>
            <w:r>
              <w:rPr>
                <w:rFonts w:asciiTheme="majorBidi" w:eastAsia="Times New Roman" w:hAnsiTheme="majorBidi" w:cstheme="majorBidi"/>
                <w:color w:val="000000"/>
              </w:rPr>
              <w:t>Folate pathway inhibitors</w:t>
            </w:r>
          </w:p>
        </w:tc>
        <w:tc>
          <w:tcPr>
            <w:tcW w:w="960" w:type="dxa"/>
            <w:tcBorders>
              <w:top w:val="nil"/>
              <w:left w:val="nil"/>
              <w:bottom w:val="single" w:sz="8" w:space="0" w:color="auto"/>
              <w:right w:val="single" w:sz="8" w:space="0" w:color="auto"/>
            </w:tcBorders>
            <w:noWrap/>
            <w:vAlign w:val="center"/>
            <w:hideMark/>
          </w:tcPr>
          <w:p w14:paraId="27FBB53B"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46.84</w:t>
            </w:r>
          </w:p>
        </w:tc>
        <w:tc>
          <w:tcPr>
            <w:tcW w:w="960" w:type="dxa"/>
            <w:tcBorders>
              <w:top w:val="nil"/>
              <w:left w:val="nil"/>
              <w:bottom w:val="single" w:sz="8" w:space="0" w:color="auto"/>
              <w:right w:val="single" w:sz="8" w:space="0" w:color="auto"/>
            </w:tcBorders>
            <w:noWrap/>
            <w:vAlign w:val="center"/>
            <w:hideMark/>
          </w:tcPr>
          <w:p w14:paraId="7E646AED"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43.14</w:t>
            </w:r>
          </w:p>
        </w:tc>
        <w:tc>
          <w:tcPr>
            <w:tcW w:w="960" w:type="dxa"/>
            <w:tcBorders>
              <w:top w:val="nil"/>
              <w:left w:val="nil"/>
              <w:bottom w:val="single" w:sz="8" w:space="0" w:color="auto"/>
              <w:right w:val="single" w:sz="8" w:space="0" w:color="auto"/>
            </w:tcBorders>
            <w:noWrap/>
            <w:vAlign w:val="center"/>
            <w:hideMark/>
          </w:tcPr>
          <w:p w14:paraId="6D6705C6"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0.56</w:t>
            </w:r>
          </w:p>
        </w:tc>
        <w:tc>
          <w:tcPr>
            <w:tcW w:w="960" w:type="dxa"/>
            <w:tcBorders>
              <w:top w:val="nil"/>
              <w:left w:val="nil"/>
              <w:bottom w:val="single" w:sz="8" w:space="0" w:color="auto"/>
              <w:right w:val="single" w:sz="8" w:space="0" w:color="auto"/>
            </w:tcBorders>
            <w:noWrap/>
            <w:vAlign w:val="center"/>
            <w:hideMark/>
          </w:tcPr>
          <w:p w14:paraId="24556A8D"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7.48</w:t>
            </w:r>
          </w:p>
        </w:tc>
        <w:tc>
          <w:tcPr>
            <w:tcW w:w="960" w:type="dxa"/>
            <w:tcBorders>
              <w:top w:val="nil"/>
              <w:left w:val="nil"/>
              <w:bottom w:val="single" w:sz="8" w:space="0" w:color="auto"/>
              <w:right w:val="single" w:sz="8" w:space="0" w:color="auto"/>
            </w:tcBorders>
            <w:noWrap/>
            <w:vAlign w:val="center"/>
            <w:hideMark/>
          </w:tcPr>
          <w:p w14:paraId="7BE5732B"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7.61</w:t>
            </w:r>
          </w:p>
        </w:tc>
        <w:tc>
          <w:tcPr>
            <w:tcW w:w="960" w:type="dxa"/>
            <w:tcBorders>
              <w:top w:val="nil"/>
              <w:left w:val="nil"/>
              <w:bottom w:val="single" w:sz="8" w:space="0" w:color="auto"/>
              <w:right w:val="single" w:sz="8" w:space="0" w:color="auto"/>
            </w:tcBorders>
            <w:noWrap/>
            <w:vAlign w:val="center"/>
            <w:hideMark/>
          </w:tcPr>
          <w:p w14:paraId="2C80318F"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0.91</w:t>
            </w:r>
          </w:p>
        </w:tc>
      </w:tr>
      <w:tr w:rsidR="003E1552" w14:paraId="2F39AD2F" w14:textId="77777777" w:rsidTr="003E1552">
        <w:trPr>
          <w:trHeight w:val="315"/>
        </w:trPr>
        <w:tc>
          <w:tcPr>
            <w:tcW w:w="2520" w:type="dxa"/>
            <w:tcBorders>
              <w:top w:val="nil"/>
              <w:left w:val="single" w:sz="8" w:space="0" w:color="auto"/>
              <w:bottom w:val="single" w:sz="8" w:space="0" w:color="auto"/>
              <w:right w:val="single" w:sz="8" w:space="0" w:color="auto"/>
            </w:tcBorders>
            <w:noWrap/>
            <w:vAlign w:val="center"/>
            <w:hideMark/>
          </w:tcPr>
          <w:p w14:paraId="2C3991E4" w14:textId="77777777" w:rsidR="003E1552" w:rsidRDefault="003E1552">
            <w:pPr>
              <w:spacing w:after="0" w:line="240" w:lineRule="auto"/>
              <w:rPr>
                <w:rFonts w:asciiTheme="majorBidi" w:eastAsia="Times New Roman" w:hAnsiTheme="majorBidi" w:cstheme="majorBidi"/>
                <w:color w:val="000000"/>
              </w:rPr>
            </w:pPr>
            <w:proofErr w:type="spellStart"/>
            <w:r>
              <w:rPr>
                <w:rFonts w:asciiTheme="majorBidi" w:eastAsia="Times New Roman" w:hAnsiTheme="majorBidi" w:cstheme="majorBidi"/>
                <w:color w:val="000000"/>
              </w:rPr>
              <w:t>Penicillins</w:t>
            </w:r>
            <w:proofErr w:type="spellEnd"/>
          </w:p>
        </w:tc>
        <w:tc>
          <w:tcPr>
            <w:tcW w:w="960" w:type="dxa"/>
            <w:tcBorders>
              <w:top w:val="nil"/>
              <w:left w:val="nil"/>
              <w:bottom w:val="single" w:sz="8" w:space="0" w:color="auto"/>
              <w:right w:val="single" w:sz="8" w:space="0" w:color="auto"/>
            </w:tcBorders>
            <w:noWrap/>
            <w:vAlign w:val="center"/>
            <w:hideMark/>
          </w:tcPr>
          <w:p w14:paraId="379E9FD6"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75.95</w:t>
            </w:r>
          </w:p>
        </w:tc>
        <w:tc>
          <w:tcPr>
            <w:tcW w:w="960" w:type="dxa"/>
            <w:tcBorders>
              <w:top w:val="nil"/>
              <w:left w:val="nil"/>
              <w:bottom w:val="single" w:sz="8" w:space="0" w:color="auto"/>
              <w:right w:val="single" w:sz="8" w:space="0" w:color="auto"/>
            </w:tcBorders>
            <w:noWrap/>
            <w:vAlign w:val="center"/>
            <w:hideMark/>
          </w:tcPr>
          <w:p w14:paraId="5B669D92"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80.39</w:t>
            </w:r>
          </w:p>
        </w:tc>
        <w:tc>
          <w:tcPr>
            <w:tcW w:w="960" w:type="dxa"/>
            <w:tcBorders>
              <w:top w:val="nil"/>
              <w:left w:val="nil"/>
              <w:bottom w:val="single" w:sz="8" w:space="0" w:color="auto"/>
              <w:right w:val="single" w:sz="8" w:space="0" w:color="auto"/>
            </w:tcBorders>
            <w:noWrap/>
            <w:vAlign w:val="center"/>
            <w:hideMark/>
          </w:tcPr>
          <w:p w14:paraId="0AB7D929"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0.55</w:t>
            </w:r>
          </w:p>
        </w:tc>
        <w:tc>
          <w:tcPr>
            <w:tcW w:w="960" w:type="dxa"/>
            <w:tcBorders>
              <w:top w:val="nil"/>
              <w:left w:val="nil"/>
              <w:bottom w:val="single" w:sz="8" w:space="0" w:color="auto"/>
              <w:right w:val="single" w:sz="8" w:space="0" w:color="auto"/>
            </w:tcBorders>
            <w:noWrap/>
            <w:vAlign w:val="center"/>
            <w:hideMark/>
          </w:tcPr>
          <w:p w14:paraId="4A12BBAE"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12.60</w:t>
            </w:r>
          </w:p>
        </w:tc>
        <w:tc>
          <w:tcPr>
            <w:tcW w:w="960" w:type="dxa"/>
            <w:tcBorders>
              <w:top w:val="nil"/>
              <w:left w:val="nil"/>
              <w:bottom w:val="single" w:sz="8" w:space="0" w:color="auto"/>
              <w:right w:val="single" w:sz="8" w:space="0" w:color="auto"/>
            </w:tcBorders>
            <w:noWrap/>
            <w:vAlign w:val="center"/>
            <w:hideMark/>
          </w:tcPr>
          <w:p w14:paraId="4BB6EE7B"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10.20</w:t>
            </w:r>
          </w:p>
        </w:tc>
        <w:tc>
          <w:tcPr>
            <w:tcW w:w="960" w:type="dxa"/>
            <w:tcBorders>
              <w:top w:val="nil"/>
              <w:left w:val="nil"/>
              <w:bottom w:val="single" w:sz="8" w:space="0" w:color="auto"/>
              <w:right w:val="single" w:sz="8" w:space="0" w:color="auto"/>
            </w:tcBorders>
            <w:noWrap/>
            <w:vAlign w:val="center"/>
            <w:hideMark/>
          </w:tcPr>
          <w:p w14:paraId="43E7D095"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0.22</w:t>
            </w:r>
          </w:p>
        </w:tc>
      </w:tr>
      <w:tr w:rsidR="003E1552" w14:paraId="1B936AAF" w14:textId="77777777" w:rsidTr="003E1552">
        <w:trPr>
          <w:trHeight w:val="315"/>
        </w:trPr>
        <w:tc>
          <w:tcPr>
            <w:tcW w:w="2520" w:type="dxa"/>
            <w:tcBorders>
              <w:top w:val="nil"/>
              <w:left w:val="single" w:sz="8" w:space="0" w:color="auto"/>
              <w:bottom w:val="single" w:sz="8" w:space="0" w:color="auto"/>
              <w:right w:val="single" w:sz="8" w:space="0" w:color="auto"/>
            </w:tcBorders>
            <w:noWrap/>
            <w:vAlign w:val="center"/>
            <w:hideMark/>
          </w:tcPr>
          <w:p w14:paraId="52B5C1BC" w14:textId="77777777" w:rsidR="003E1552" w:rsidRDefault="003E1552">
            <w:pPr>
              <w:spacing w:after="0" w:line="240" w:lineRule="auto"/>
              <w:rPr>
                <w:rFonts w:asciiTheme="majorBidi" w:eastAsia="Times New Roman" w:hAnsiTheme="majorBidi" w:cstheme="majorBidi"/>
                <w:color w:val="000000"/>
              </w:rPr>
            </w:pPr>
            <w:proofErr w:type="spellStart"/>
            <w:r>
              <w:rPr>
                <w:rFonts w:asciiTheme="majorBidi" w:eastAsia="Times New Roman" w:hAnsiTheme="majorBidi" w:cstheme="majorBidi"/>
                <w:color w:val="000000"/>
              </w:rPr>
              <w:t>Phenicols</w:t>
            </w:r>
            <w:proofErr w:type="spellEnd"/>
          </w:p>
        </w:tc>
        <w:tc>
          <w:tcPr>
            <w:tcW w:w="960" w:type="dxa"/>
            <w:tcBorders>
              <w:top w:val="nil"/>
              <w:left w:val="nil"/>
              <w:bottom w:val="single" w:sz="8" w:space="0" w:color="auto"/>
              <w:right w:val="single" w:sz="8" w:space="0" w:color="auto"/>
            </w:tcBorders>
            <w:noWrap/>
            <w:vAlign w:val="center"/>
            <w:hideMark/>
          </w:tcPr>
          <w:p w14:paraId="21D62516"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87.34</w:t>
            </w:r>
          </w:p>
        </w:tc>
        <w:tc>
          <w:tcPr>
            <w:tcW w:w="960" w:type="dxa"/>
            <w:tcBorders>
              <w:top w:val="nil"/>
              <w:left w:val="nil"/>
              <w:bottom w:val="single" w:sz="8" w:space="0" w:color="auto"/>
              <w:right w:val="single" w:sz="8" w:space="0" w:color="auto"/>
            </w:tcBorders>
            <w:noWrap/>
            <w:vAlign w:val="center"/>
            <w:hideMark/>
          </w:tcPr>
          <w:p w14:paraId="2F598407"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84.31</w:t>
            </w:r>
          </w:p>
        </w:tc>
        <w:tc>
          <w:tcPr>
            <w:tcW w:w="960" w:type="dxa"/>
            <w:tcBorders>
              <w:top w:val="nil"/>
              <w:left w:val="nil"/>
              <w:bottom w:val="single" w:sz="8" w:space="0" w:color="auto"/>
              <w:right w:val="single" w:sz="8" w:space="0" w:color="auto"/>
            </w:tcBorders>
            <w:noWrap/>
            <w:vAlign w:val="center"/>
            <w:hideMark/>
          </w:tcPr>
          <w:p w14:paraId="182ABB84"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0.63</w:t>
            </w:r>
          </w:p>
        </w:tc>
        <w:tc>
          <w:tcPr>
            <w:tcW w:w="960" w:type="dxa"/>
            <w:tcBorders>
              <w:top w:val="nil"/>
              <w:left w:val="nil"/>
              <w:bottom w:val="single" w:sz="8" w:space="0" w:color="auto"/>
              <w:right w:val="single" w:sz="8" w:space="0" w:color="auto"/>
            </w:tcBorders>
            <w:noWrap/>
            <w:vAlign w:val="center"/>
            <w:hideMark/>
          </w:tcPr>
          <w:p w14:paraId="3A68688E"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10.63</w:t>
            </w:r>
          </w:p>
        </w:tc>
        <w:tc>
          <w:tcPr>
            <w:tcW w:w="960" w:type="dxa"/>
            <w:tcBorders>
              <w:top w:val="nil"/>
              <w:left w:val="nil"/>
              <w:bottom w:val="single" w:sz="8" w:space="0" w:color="auto"/>
              <w:right w:val="single" w:sz="8" w:space="0" w:color="auto"/>
            </w:tcBorders>
            <w:noWrap/>
            <w:vAlign w:val="center"/>
            <w:hideMark/>
          </w:tcPr>
          <w:p w14:paraId="527FF2DD"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9.09</w:t>
            </w:r>
          </w:p>
        </w:tc>
        <w:tc>
          <w:tcPr>
            <w:tcW w:w="960" w:type="dxa"/>
            <w:tcBorders>
              <w:top w:val="nil"/>
              <w:left w:val="nil"/>
              <w:bottom w:val="single" w:sz="8" w:space="0" w:color="auto"/>
              <w:right w:val="single" w:sz="8" w:space="0" w:color="auto"/>
            </w:tcBorders>
            <w:noWrap/>
            <w:vAlign w:val="center"/>
            <w:hideMark/>
          </w:tcPr>
          <w:p w14:paraId="1194FBFA"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0.40</w:t>
            </w:r>
          </w:p>
        </w:tc>
      </w:tr>
      <w:tr w:rsidR="003E1552" w14:paraId="62CB05D9" w14:textId="77777777" w:rsidTr="003E1552">
        <w:trPr>
          <w:trHeight w:val="315"/>
        </w:trPr>
        <w:tc>
          <w:tcPr>
            <w:tcW w:w="2520" w:type="dxa"/>
            <w:tcBorders>
              <w:top w:val="nil"/>
              <w:left w:val="single" w:sz="8" w:space="0" w:color="auto"/>
              <w:bottom w:val="single" w:sz="8" w:space="0" w:color="auto"/>
              <w:right w:val="single" w:sz="8" w:space="0" w:color="auto"/>
            </w:tcBorders>
            <w:noWrap/>
            <w:vAlign w:val="center"/>
            <w:hideMark/>
          </w:tcPr>
          <w:p w14:paraId="01706C48" w14:textId="77777777" w:rsidR="003E1552" w:rsidRDefault="003E1552">
            <w:pPr>
              <w:spacing w:after="0" w:line="240" w:lineRule="auto"/>
              <w:rPr>
                <w:rFonts w:asciiTheme="majorBidi" w:eastAsia="Times New Roman" w:hAnsiTheme="majorBidi" w:cstheme="majorBidi"/>
                <w:color w:val="000000"/>
              </w:rPr>
            </w:pPr>
            <w:r>
              <w:rPr>
                <w:rFonts w:asciiTheme="majorBidi" w:eastAsia="Times New Roman" w:hAnsiTheme="majorBidi" w:cstheme="majorBidi"/>
                <w:color w:val="000000"/>
              </w:rPr>
              <w:t>Quinolones</w:t>
            </w:r>
          </w:p>
        </w:tc>
        <w:tc>
          <w:tcPr>
            <w:tcW w:w="960" w:type="dxa"/>
            <w:tcBorders>
              <w:top w:val="nil"/>
              <w:left w:val="nil"/>
              <w:bottom w:val="single" w:sz="8" w:space="0" w:color="auto"/>
              <w:right w:val="single" w:sz="8" w:space="0" w:color="auto"/>
            </w:tcBorders>
            <w:shd w:val="clear" w:color="auto" w:fill="F4B084"/>
            <w:noWrap/>
            <w:vAlign w:val="center"/>
            <w:hideMark/>
          </w:tcPr>
          <w:p w14:paraId="50F6BC2E"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13.29</w:t>
            </w:r>
          </w:p>
        </w:tc>
        <w:tc>
          <w:tcPr>
            <w:tcW w:w="960" w:type="dxa"/>
            <w:tcBorders>
              <w:top w:val="nil"/>
              <w:left w:val="nil"/>
              <w:bottom w:val="single" w:sz="8" w:space="0" w:color="auto"/>
              <w:right w:val="single" w:sz="8" w:space="0" w:color="auto"/>
            </w:tcBorders>
            <w:shd w:val="clear" w:color="auto" w:fill="F4B084"/>
            <w:noWrap/>
            <w:vAlign w:val="center"/>
            <w:hideMark/>
          </w:tcPr>
          <w:p w14:paraId="249E0921"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25.49</w:t>
            </w:r>
          </w:p>
        </w:tc>
        <w:tc>
          <w:tcPr>
            <w:tcW w:w="960" w:type="dxa"/>
            <w:tcBorders>
              <w:top w:val="nil"/>
              <w:left w:val="nil"/>
              <w:bottom w:val="single" w:sz="8" w:space="0" w:color="auto"/>
              <w:right w:val="single" w:sz="8" w:space="0" w:color="auto"/>
            </w:tcBorders>
            <w:shd w:val="clear" w:color="auto" w:fill="F4B084"/>
            <w:noWrap/>
            <w:vAlign w:val="center"/>
            <w:hideMark/>
          </w:tcPr>
          <w:p w14:paraId="5DD102D0"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0.01</w:t>
            </w:r>
          </w:p>
        </w:tc>
        <w:tc>
          <w:tcPr>
            <w:tcW w:w="960" w:type="dxa"/>
            <w:tcBorders>
              <w:top w:val="nil"/>
              <w:left w:val="nil"/>
              <w:bottom w:val="single" w:sz="8" w:space="0" w:color="auto"/>
              <w:right w:val="single" w:sz="8" w:space="0" w:color="auto"/>
            </w:tcBorders>
            <w:noWrap/>
            <w:vAlign w:val="center"/>
            <w:hideMark/>
          </w:tcPr>
          <w:p w14:paraId="3665DEDF"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0.69</w:t>
            </w:r>
          </w:p>
        </w:tc>
        <w:tc>
          <w:tcPr>
            <w:tcW w:w="960" w:type="dxa"/>
            <w:tcBorders>
              <w:top w:val="nil"/>
              <w:left w:val="nil"/>
              <w:bottom w:val="single" w:sz="8" w:space="0" w:color="auto"/>
              <w:right w:val="single" w:sz="8" w:space="0" w:color="auto"/>
            </w:tcBorders>
            <w:noWrap/>
            <w:vAlign w:val="center"/>
            <w:hideMark/>
          </w:tcPr>
          <w:p w14:paraId="7D23EDC5"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1.39</w:t>
            </w:r>
          </w:p>
        </w:tc>
        <w:tc>
          <w:tcPr>
            <w:tcW w:w="960" w:type="dxa"/>
            <w:tcBorders>
              <w:top w:val="nil"/>
              <w:left w:val="nil"/>
              <w:bottom w:val="single" w:sz="8" w:space="0" w:color="auto"/>
              <w:right w:val="single" w:sz="8" w:space="0" w:color="auto"/>
            </w:tcBorders>
            <w:noWrap/>
            <w:vAlign w:val="center"/>
            <w:hideMark/>
          </w:tcPr>
          <w:p w14:paraId="666599D2"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0.12</w:t>
            </w:r>
          </w:p>
        </w:tc>
      </w:tr>
      <w:tr w:rsidR="003E1552" w14:paraId="20EB014A" w14:textId="77777777" w:rsidTr="003E1552">
        <w:trPr>
          <w:trHeight w:val="315"/>
        </w:trPr>
        <w:tc>
          <w:tcPr>
            <w:tcW w:w="2520" w:type="dxa"/>
            <w:tcBorders>
              <w:top w:val="nil"/>
              <w:left w:val="single" w:sz="8" w:space="0" w:color="auto"/>
              <w:bottom w:val="single" w:sz="8" w:space="0" w:color="auto"/>
              <w:right w:val="single" w:sz="8" w:space="0" w:color="auto"/>
            </w:tcBorders>
            <w:noWrap/>
            <w:vAlign w:val="center"/>
            <w:hideMark/>
          </w:tcPr>
          <w:p w14:paraId="21AC39A4" w14:textId="77777777" w:rsidR="003E1552" w:rsidRDefault="003E1552">
            <w:pPr>
              <w:spacing w:after="0" w:line="240" w:lineRule="auto"/>
              <w:rPr>
                <w:rFonts w:asciiTheme="majorBidi" w:eastAsia="Times New Roman" w:hAnsiTheme="majorBidi" w:cstheme="majorBidi"/>
                <w:color w:val="000000"/>
              </w:rPr>
            </w:pPr>
            <w:r>
              <w:rPr>
                <w:rFonts w:asciiTheme="majorBidi" w:eastAsia="Times New Roman" w:hAnsiTheme="majorBidi" w:cstheme="majorBidi"/>
                <w:color w:val="000000"/>
              </w:rPr>
              <w:t>Tetracyclines</w:t>
            </w:r>
          </w:p>
        </w:tc>
        <w:tc>
          <w:tcPr>
            <w:tcW w:w="960" w:type="dxa"/>
            <w:tcBorders>
              <w:top w:val="nil"/>
              <w:left w:val="nil"/>
              <w:bottom w:val="single" w:sz="8" w:space="0" w:color="auto"/>
              <w:right w:val="single" w:sz="8" w:space="0" w:color="auto"/>
            </w:tcBorders>
            <w:noWrap/>
            <w:vAlign w:val="center"/>
            <w:hideMark/>
          </w:tcPr>
          <w:p w14:paraId="672BF9F4"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88.61</w:t>
            </w:r>
          </w:p>
        </w:tc>
        <w:tc>
          <w:tcPr>
            <w:tcW w:w="960" w:type="dxa"/>
            <w:tcBorders>
              <w:top w:val="nil"/>
              <w:left w:val="nil"/>
              <w:bottom w:val="single" w:sz="8" w:space="0" w:color="auto"/>
              <w:right w:val="single" w:sz="8" w:space="0" w:color="auto"/>
            </w:tcBorders>
            <w:noWrap/>
            <w:vAlign w:val="center"/>
            <w:hideMark/>
          </w:tcPr>
          <w:p w14:paraId="1D20FA62"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86.27</w:t>
            </w:r>
          </w:p>
        </w:tc>
        <w:tc>
          <w:tcPr>
            <w:tcW w:w="960" w:type="dxa"/>
            <w:tcBorders>
              <w:top w:val="nil"/>
              <w:left w:val="nil"/>
              <w:bottom w:val="single" w:sz="8" w:space="0" w:color="auto"/>
              <w:right w:val="single" w:sz="8" w:space="0" w:color="auto"/>
            </w:tcBorders>
            <w:noWrap/>
            <w:vAlign w:val="center"/>
            <w:hideMark/>
          </w:tcPr>
          <w:p w14:paraId="153234EE"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0.69</w:t>
            </w:r>
          </w:p>
        </w:tc>
        <w:tc>
          <w:tcPr>
            <w:tcW w:w="960" w:type="dxa"/>
            <w:tcBorders>
              <w:top w:val="nil"/>
              <w:left w:val="nil"/>
              <w:bottom w:val="single" w:sz="8" w:space="0" w:color="auto"/>
              <w:right w:val="single" w:sz="8" w:space="0" w:color="auto"/>
            </w:tcBorders>
            <w:noWrap/>
            <w:vAlign w:val="center"/>
            <w:hideMark/>
          </w:tcPr>
          <w:p w14:paraId="42255232"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23.62</w:t>
            </w:r>
          </w:p>
        </w:tc>
        <w:tc>
          <w:tcPr>
            <w:tcW w:w="960" w:type="dxa"/>
            <w:tcBorders>
              <w:top w:val="nil"/>
              <w:left w:val="nil"/>
              <w:bottom w:val="single" w:sz="8" w:space="0" w:color="auto"/>
              <w:right w:val="single" w:sz="8" w:space="0" w:color="auto"/>
            </w:tcBorders>
            <w:noWrap/>
            <w:vAlign w:val="center"/>
            <w:hideMark/>
          </w:tcPr>
          <w:p w14:paraId="2CCF29CC"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21.52</w:t>
            </w:r>
          </w:p>
        </w:tc>
        <w:tc>
          <w:tcPr>
            <w:tcW w:w="960" w:type="dxa"/>
            <w:tcBorders>
              <w:top w:val="nil"/>
              <w:left w:val="nil"/>
              <w:bottom w:val="single" w:sz="8" w:space="0" w:color="auto"/>
              <w:right w:val="single" w:sz="8" w:space="0" w:color="auto"/>
            </w:tcBorders>
            <w:noWrap/>
            <w:vAlign w:val="center"/>
            <w:hideMark/>
          </w:tcPr>
          <w:p w14:paraId="22834496" w14:textId="77777777" w:rsidR="003E1552" w:rsidRDefault="003E1552">
            <w:pPr>
              <w:spacing w:after="0" w:line="240" w:lineRule="auto"/>
              <w:jc w:val="right"/>
              <w:rPr>
                <w:rFonts w:ascii="Calibri" w:eastAsia="Times New Roman" w:hAnsi="Calibri" w:cs="Calibri"/>
                <w:color w:val="000000"/>
              </w:rPr>
            </w:pPr>
            <w:r>
              <w:rPr>
                <w:rFonts w:ascii="Calibri" w:eastAsia="Times New Roman" w:hAnsi="Calibri" w:cs="Calibri"/>
                <w:color w:val="000000"/>
              </w:rPr>
              <w:t>0.42</w:t>
            </w:r>
          </w:p>
        </w:tc>
      </w:tr>
    </w:tbl>
    <w:p w14:paraId="729D42B4" w14:textId="77777777" w:rsidR="003E1552" w:rsidRDefault="003E1552" w:rsidP="003E1552">
      <w:pPr>
        <w:pStyle w:val="NoSpacing"/>
        <w:jc w:val="both"/>
        <w:rPr>
          <w:rFonts w:ascii="Times New Roman" w:eastAsia="Times New Roman" w:hAnsi="Times New Roman" w:cs="Times New Roman"/>
          <w:b/>
          <w:bCs/>
          <w:color w:val="000000"/>
          <w:lang w:val="en-GB" w:eastAsia="en-GB"/>
        </w:rPr>
      </w:pPr>
    </w:p>
    <w:p w14:paraId="0BF5E2AB" w14:textId="742264C0" w:rsidR="00E44B11" w:rsidRDefault="0059202D" w:rsidP="00C11F9B">
      <w:pPr>
        <w:jc w:val="center"/>
        <w:rPr>
          <w:rFonts w:ascii="Times New Roman" w:eastAsia="Times New Roman" w:hAnsi="Times New Roman" w:cs="Times New Roman"/>
          <w:b/>
          <w:bCs/>
          <w:color w:val="000000"/>
          <w:lang w:val="en-GB" w:eastAsia="en-GB"/>
        </w:rPr>
      </w:pPr>
      <w:r>
        <w:rPr>
          <w:rFonts w:ascii="Times New Roman" w:eastAsia="Times New Roman" w:hAnsi="Times New Roman" w:cs="Times New Roman"/>
          <w:b/>
          <w:bCs/>
          <w:noProof/>
          <w:color w:val="000000"/>
          <w:lang w:val="en-GB" w:eastAsia="en-GB"/>
        </w:rPr>
        <w:lastRenderedPageBreak/>
        <w:drawing>
          <wp:inline distT="0" distB="0" distL="0" distR="0" wp14:anchorId="1DF0F627" wp14:editId="3BDD0532">
            <wp:extent cx="5943600" cy="203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73056653" w14:textId="3B3C9C2C" w:rsidR="00E44B11" w:rsidRDefault="00740347" w:rsidP="00740347">
      <w:pPr>
        <w:pStyle w:val="NoSpacing"/>
        <w:jc w:val="center"/>
        <w:rPr>
          <w:rFonts w:ascii="Times New Roman" w:eastAsia="Times New Roman" w:hAnsi="Times New Roman" w:cs="Times New Roman"/>
          <w:color w:val="000000"/>
          <w:lang w:val="en-GB" w:eastAsia="en-GB"/>
        </w:rPr>
      </w:pPr>
      <w:r w:rsidRPr="00566D4B">
        <w:rPr>
          <w:rFonts w:ascii="Times New Roman" w:eastAsia="Times New Roman" w:hAnsi="Times New Roman" w:cs="Times New Roman"/>
          <w:color w:val="000000"/>
          <w:lang w:val="en-GB" w:eastAsia="en-GB"/>
        </w:rPr>
        <w:t xml:space="preserve">Figure 1- Trends of </w:t>
      </w:r>
      <w:r w:rsidR="00D142E3">
        <w:rPr>
          <w:rFonts w:ascii="Times New Roman" w:eastAsia="Times New Roman" w:hAnsi="Times New Roman" w:cs="Times New Roman"/>
          <w:color w:val="000000"/>
          <w:lang w:val="en-GB" w:eastAsia="en-GB"/>
        </w:rPr>
        <w:t>p</w:t>
      </w:r>
      <w:r w:rsidR="00D142E3" w:rsidRPr="00D142E3">
        <w:rPr>
          <w:rFonts w:ascii="Times New Roman" w:eastAsia="Times New Roman" w:hAnsi="Times New Roman" w:cs="Times New Roman"/>
          <w:color w:val="000000"/>
          <w:lang w:val="en-GB" w:eastAsia="en-GB"/>
        </w:rPr>
        <w:t xml:space="preserve">revalence </w:t>
      </w:r>
      <w:r w:rsidRPr="00566D4B">
        <w:rPr>
          <w:rFonts w:ascii="Times New Roman" w:eastAsia="Times New Roman" w:hAnsi="Times New Roman" w:cs="Times New Roman"/>
          <w:color w:val="000000"/>
          <w:lang w:val="en-GB" w:eastAsia="en-GB"/>
        </w:rPr>
        <w:t>in Dublin serotype</w:t>
      </w:r>
    </w:p>
    <w:p w14:paraId="75E47386" w14:textId="77777777" w:rsidR="0077400E" w:rsidRDefault="0077400E" w:rsidP="00740347">
      <w:pPr>
        <w:pStyle w:val="NoSpacing"/>
        <w:jc w:val="center"/>
        <w:rPr>
          <w:rFonts w:ascii="Times New Roman" w:eastAsia="Times New Roman" w:hAnsi="Times New Roman" w:cs="Times New Roman"/>
          <w:b/>
          <w:bCs/>
          <w:color w:val="000000"/>
          <w:lang w:val="en-GB" w:eastAsia="en-GB"/>
        </w:rPr>
      </w:pPr>
    </w:p>
    <w:p w14:paraId="207A6FB0" w14:textId="6A03B68F" w:rsidR="00E44B11" w:rsidRDefault="0059202D" w:rsidP="00E44B11">
      <w:pPr>
        <w:pStyle w:val="NoSpacing"/>
        <w:jc w:val="both"/>
        <w:rPr>
          <w:rFonts w:ascii="Times New Roman" w:eastAsia="Times New Roman" w:hAnsi="Times New Roman" w:cs="Times New Roman"/>
          <w:b/>
          <w:bCs/>
          <w:color w:val="000000"/>
          <w:lang w:val="en-GB" w:eastAsia="en-GB"/>
        </w:rPr>
      </w:pPr>
      <w:r>
        <w:rPr>
          <w:rFonts w:ascii="Times New Roman" w:eastAsia="Times New Roman" w:hAnsi="Times New Roman" w:cs="Times New Roman"/>
          <w:b/>
          <w:bCs/>
          <w:noProof/>
          <w:color w:val="000000"/>
          <w:lang w:val="en-GB" w:eastAsia="en-GB"/>
        </w:rPr>
        <w:drawing>
          <wp:inline distT="0" distB="0" distL="0" distR="0" wp14:anchorId="2FEBB539" wp14:editId="77491C7C">
            <wp:extent cx="5934075" cy="2286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286000"/>
                    </a:xfrm>
                    <a:prstGeom prst="rect">
                      <a:avLst/>
                    </a:prstGeom>
                    <a:noFill/>
                    <a:ln>
                      <a:noFill/>
                    </a:ln>
                  </pic:spPr>
                </pic:pic>
              </a:graphicData>
            </a:graphic>
          </wp:inline>
        </w:drawing>
      </w:r>
    </w:p>
    <w:p w14:paraId="218883A1" w14:textId="363A7A5C" w:rsidR="00740347" w:rsidRDefault="00740347" w:rsidP="00740347">
      <w:pPr>
        <w:pStyle w:val="NoSpacing"/>
        <w:jc w:val="center"/>
        <w:rPr>
          <w:rFonts w:ascii="Times New Roman" w:eastAsia="Times New Roman" w:hAnsi="Times New Roman" w:cs="Times New Roman"/>
          <w:color w:val="000000"/>
          <w:lang w:val="en-GB" w:eastAsia="en-GB"/>
        </w:rPr>
      </w:pPr>
      <w:r w:rsidRPr="00566D4B">
        <w:rPr>
          <w:rFonts w:ascii="Times New Roman" w:eastAsia="Times New Roman" w:hAnsi="Times New Roman" w:cs="Times New Roman"/>
          <w:color w:val="000000"/>
          <w:lang w:val="en-GB" w:eastAsia="en-GB"/>
        </w:rPr>
        <w:t xml:space="preserve">Figure 2- Trends of </w:t>
      </w:r>
      <w:r w:rsidR="00D142E3">
        <w:rPr>
          <w:rFonts w:ascii="Times New Roman" w:eastAsia="Times New Roman" w:hAnsi="Times New Roman" w:cs="Times New Roman"/>
          <w:color w:val="000000"/>
          <w:lang w:val="en-GB" w:eastAsia="en-GB"/>
        </w:rPr>
        <w:t>p</w:t>
      </w:r>
      <w:r w:rsidR="00D142E3" w:rsidRPr="00D142E3">
        <w:rPr>
          <w:rFonts w:ascii="Times New Roman" w:eastAsia="Times New Roman" w:hAnsi="Times New Roman" w:cs="Times New Roman"/>
          <w:color w:val="000000"/>
          <w:lang w:val="en-GB" w:eastAsia="en-GB"/>
        </w:rPr>
        <w:t xml:space="preserve">revalence </w:t>
      </w:r>
      <w:r w:rsidRPr="00566D4B">
        <w:rPr>
          <w:rFonts w:ascii="Times New Roman" w:eastAsia="Times New Roman" w:hAnsi="Times New Roman" w:cs="Times New Roman"/>
          <w:color w:val="000000"/>
          <w:lang w:val="en-GB" w:eastAsia="en-GB"/>
        </w:rPr>
        <w:t>in non-Dublin serotypes</w:t>
      </w:r>
    </w:p>
    <w:p w14:paraId="127F229D" w14:textId="77777777" w:rsidR="00AB46CC" w:rsidRDefault="00AB46CC" w:rsidP="00740347">
      <w:pPr>
        <w:pStyle w:val="NoSpacing"/>
        <w:jc w:val="center"/>
        <w:rPr>
          <w:rFonts w:ascii="Times New Roman" w:eastAsia="Times New Roman" w:hAnsi="Times New Roman" w:cs="Times New Roman"/>
          <w:color w:val="000000"/>
          <w:lang w:val="en-GB" w:eastAsia="en-GB"/>
        </w:rPr>
      </w:pPr>
    </w:p>
    <w:bookmarkEnd w:id="4"/>
    <w:p w14:paraId="55E062C6" w14:textId="31CEF355" w:rsidR="00AB46CC" w:rsidRDefault="00AB46CC" w:rsidP="00AB46CC">
      <w:pPr>
        <w:pStyle w:val="NoSpacing"/>
        <w:jc w:val="center"/>
        <w:rPr>
          <w:rFonts w:asciiTheme="majorBidi" w:hAnsiTheme="majorBidi" w:cstheme="majorBidi"/>
        </w:rPr>
      </w:pPr>
      <w:r>
        <w:rPr>
          <w:rFonts w:asciiTheme="majorBidi" w:hAnsiTheme="majorBidi" w:cstheme="majorBidi"/>
        </w:rPr>
        <w:t xml:space="preserve">Table </w:t>
      </w:r>
      <w:r w:rsidR="00D142E3">
        <w:rPr>
          <w:rFonts w:asciiTheme="majorBidi" w:hAnsiTheme="majorBidi" w:cstheme="majorBidi"/>
        </w:rPr>
        <w:t>3</w:t>
      </w:r>
      <w:r>
        <w:rPr>
          <w:rFonts w:asciiTheme="majorBidi" w:hAnsiTheme="majorBidi" w:cstheme="majorBidi"/>
        </w:rPr>
        <w:t xml:space="preserve">– </w:t>
      </w:r>
      <w:r w:rsidRPr="00AB46CC">
        <w:rPr>
          <w:rFonts w:asciiTheme="majorBidi" w:hAnsiTheme="majorBidi" w:cstheme="majorBidi"/>
        </w:rPr>
        <w:t>Aggregated</w:t>
      </w:r>
      <w:r>
        <w:rPr>
          <w:rFonts w:asciiTheme="majorBidi" w:hAnsiTheme="majorBidi" w:cstheme="majorBidi"/>
        </w:rPr>
        <w:t xml:space="preserve"> l</w:t>
      </w:r>
      <w:r w:rsidRPr="00AB46CC">
        <w:rPr>
          <w:rFonts w:asciiTheme="majorBidi" w:hAnsiTheme="majorBidi" w:cstheme="majorBidi"/>
        </w:rPr>
        <w:t>ift</w:t>
      </w:r>
      <w:r w:rsidR="00010B0F">
        <w:rPr>
          <w:rFonts w:asciiTheme="majorBidi" w:hAnsiTheme="majorBidi" w:cstheme="majorBidi"/>
        </w:rPr>
        <w:t>s</w:t>
      </w:r>
      <w:r w:rsidRPr="00AB46CC">
        <w:rPr>
          <w:rFonts w:asciiTheme="majorBidi" w:hAnsiTheme="majorBidi" w:cstheme="majorBidi"/>
        </w:rPr>
        <w:t xml:space="preserve"> </w:t>
      </w:r>
      <w:r>
        <w:rPr>
          <w:rFonts w:asciiTheme="majorBidi" w:hAnsiTheme="majorBidi" w:cstheme="majorBidi"/>
        </w:rPr>
        <w:t>of association rules</w:t>
      </w:r>
      <w:r w:rsidR="003F4D5A">
        <w:rPr>
          <w:rFonts w:asciiTheme="majorBidi" w:hAnsiTheme="majorBidi" w:cstheme="majorBidi"/>
        </w:rPr>
        <w:t xml:space="preserve">. Associations between cephalosporins and other classes of antimicrobials </w:t>
      </w:r>
      <w:r w:rsidR="003F4D5A" w:rsidRPr="00156193">
        <w:rPr>
          <w:rFonts w:asciiTheme="majorBidi" w:hAnsiTheme="majorBidi" w:cstheme="majorBidi"/>
        </w:rPr>
        <w:t>are shaded in</w:t>
      </w:r>
      <w:r w:rsidR="003F4D5A">
        <w:rPr>
          <w:rFonts w:asciiTheme="majorBidi" w:hAnsiTheme="majorBidi" w:cstheme="majorBidi"/>
        </w:rPr>
        <w:t xml:space="preserve"> blue.</w:t>
      </w:r>
    </w:p>
    <w:tbl>
      <w:tblPr>
        <w:tblW w:w="9535" w:type="dxa"/>
        <w:tblLook w:val="04A0" w:firstRow="1" w:lastRow="0" w:firstColumn="1" w:lastColumn="0" w:noHBand="0" w:noVBand="1"/>
      </w:tblPr>
      <w:tblGrid>
        <w:gridCol w:w="3055"/>
        <w:gridCol w:w="3060"/>
        <w:gridCol w:w="1710"/>
        <w:gridCol w:w="1710"/>
      </w:tblGrid>
      <w:tr w:rsidR="00EF3115" w:rsidRPr="00EF3115" w14:paraId="294BA689" w14:textId="77777777" w:rsidTr="007457B4">
        <w:trPr>
          <w:trHeight w:val="560"/>
        </w:trPr>
        <w:tc>
          <w:tcPr>
            <w:tcW w:w="3055"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448581A" w14:textId="77777777" w:rsidR="00EF3115" w:rsidRPr="00EF3115" w:rsidRDefault="00EF3115" w:rsidP="00EF3115">
            <w:pPr>
              <w:spacing w:after="0" w:line="240" w:lineRule="auto"/>
              <w:jc w:val="center"/>
              <w:rPr>
                <w:rFonts w:ascii="Times New Roman" w:eastAsia="Times New Roman" w:hAnsi="Times New Roman" w:cs="Times New Roman"/>
                <w:color w:val="000000"/>
              </w:rPr>
            </w:pPr>
            <w:r w:rsidRPr="00EF3115">
              <w:rPr>
                <w:rFonts w:ascii="Times New Roman" w:eastAsia="Times New Roman" w:hAnsi="Times New Roman" w:cs="Times New Roman"/>
                <w:color w:val="000000"/>
              </w:rPr>
              <w:t>Association Antecedent</w:t>
            </w:r>
          </w:p>
        </w:tc>
        <w:tc>
          <w:tcPr>
            <w:tcW w:w="3060" w:type="dxa"/>
            <w:tcBorders>
              <w:top w:val="single" w:sz="4" w:space="0" w:color="auto"/>
              <w:left w:val="nil"/>
              <w:bottom w:val="single" w:sz="4" w:space="0" w:color="auto"/>
              <w:right w:val="single" w:sz="4" w:space="0" w:color="auto"/>
            </w:tcBorders>
            <w:shd w:val="clear" w:color="000000" w:fill="D9D9D9"/>
            <w:vAlign w:val="center"/>
            <w:hideMark/>
          </w:tcPr>
          <w:p w14:paraId="56689F15" w14:textId="77777777" w:rsidR="00EF3115" w:rsidRPr="00EF3115" w:rsidRDefault="00EF3115" w:rsidP="00EF3115">
            <w:pPr>
              <w:spacing w:after="0" w:line="240" w:lineRule="auto"/>
              <w:jc w:val="center"/>
              <w:rPr>
                <w:rFonts w:ascii="Times New Roman" w:eastAsia="Times New Roman" w:hAnsi="Times New Roman" w:cs="Times New Roman"/>
                <w:color w:val="000000"/>
              </w:rPr>
            </w:pPr>
            <w:r w:rsidRPr="00EF3115">
              <w:rPr>
                <w:rFonts w:ascii="Times New Roman" w:eastAsia="Times New Roman" w:hAnsi="Times New Roman" w:cs="Times New Roman"/>
                <w:color w:val="000000"/>
              </w:rPr>
              <w:t>Association Consequent</w:t>
            </w:r>
          </w:p>
        </w:tc>
        <w:tc>
          <w:tcPr>
            <w:tcW w:w="1710" w:type="dxa"/>
            <w:tcBorders>
              <w:top w:val="single" w:sz="4" w:space="0" w:color="auto"/>
              <w:left w:val="nil"/>
              <w:bottom w:val="single" w:sz="4" w:space="0" w:color="auto"/>
              <w:right w:val="single" w:sz="4" w:space="0" w:color="auto"/>
            </w:tcBorders>
            <w:shd w:val="clear" w:color="000000" w:fill="D9D9D9"/>
            <w:vAlign w:val="center"/>
            <w:hideMark/>
          </w:tcPr>
          <w:p w14:paraId="06ABC6F8" w14:textId="77777777" w:rsidR="00EF3115" w:rsidRPr="00EF3115" w:rsidRDefault="00EF3115" w:rsidP="00EF3115">
            <w:pPr>
              <w:spacing w:after="0" w:line="240" w:lineRule="auto"/>
              <w:jc w:val="center"/>
              <w:rPr>
                <w:rFonts w:ascii="Times New Roman" w:eastAsia="Times New Roman" w:hAnsi="Times New Roman" w:cs="Times New Roman"/>
                <w:color w:val="000000"/>
              </w:rPr>
            </w:pPr>
            <w:bookmarkStart w:id="5" w:name="RANGE!C1"/>
            <w:r w:rsidRPr="00EF3115">
              <w:rPr>
                <w:rFonts w:ascii="Times New Roman" w:eastAsia="Times New Roman" w:hAnsi="Times New Roman" w:cs="Times New Roman"/>
                <w:color w:val="000000"/>
              </w:rPr>
              <w:t>Aggregated Lift Before 2012</w:t>
            </w:r>
            <w:bookmarkEnd w:id="5"/>
          </w:p>
        </w:tc>
        <w:tc>
          <w:tcPr>
            <w:tcW w:w="1710" w:type="dxa"/>
            <w:tcBorders>
              <w:top w:val="single" w:sz="4" w:space="0" w:color="auto"/>
              <w:left w:val="nil"/>
              <w:bottom w:val="single" w:sz="4" w:space="0" w:color="auto"/>
              <w:right w:val="single" w:sz="4" w:space="0" w:color="auto"/>
            </w:tcBorders>
            <w:shd w:val="clear" w:color="000000" w:fill="D9D9D9"/>
            <w:vAlign w:val="center"/>
            <w:hideMark/>
          </w:tcPr>
          <w:p w14:paraId="06FCBF83" w14:textId="77777777" w:rsidR="00EF3115" w:rsidRPr="00EF3115" w:rsidRDefault="00EF3115" w:rsidP="00EF3115">
            <w:pPr>
              <w:spacing w:after="0" w:line="240" w:lineRule="auto"/>
              <w:jc w:val="center"/>
              <w:rPr>
                <w:rFonts w:ascii="Times New Roman" w:eastAsia="Times New Roman" w:hAnsi="Times New Roman" w:cs="Times New Roman"/>
                <w:color w:val="000000"/>
              </w:rPr>
            </w:pPr>
            <w:r w:rsidRPr="00EF3115">
              <w:rPr>
                <w:rFonts w:ascii="Times New Roman" w:eastAsia="Times New Roman" w:hAnsi="Times New Roman" w:cs="Times New Roman"/>
                <w:color w:val="000000"/>
              </w:rPr>
              <w:t>Aggregated Lift After 2012</w:t>
            </w:r>
          </w:p>
        </w:tc>
      </w:tr>
      <w:tr w:rsidR="00EF3115" w:rsidRPr="00EF3115" w14:paraId="72B6B0A2"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5640941C"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Ampicillin </w:t>
            </w:r>
          </w:p>
        </w:tc>
        <w:tc>
          <w:tcPr>
            <w:tcW w:w="3060" w:type="dxa"/>
            <w:tcBorders>
              <w:top w:val="nil"/>
              <w:left w:val="nil"/>
              <w:bottom w:val="single" w:sz="4" w:space="0" w:color="auto"/>
              <w:right w:val="single" w:sz="4" w:space="0" w:color="auto"/>
            </w:tcBorders>
            <w:shd w:val="clear" w:color="auto" w:fill="auto"/>
            <w:noWrap/>
            <w:vAlign w:val="center"/>
            <w:hideMark/>
          </w:tcPr>
          <w:p w14:paraId="067ED4CF"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Amoxicillin-Clavulanic Acid </w:t>
            </w:r>
          </w:p>
        </w:tc>
        <w:tc>
          <w:tcPr>
            <w:tcW w:w="1710" w:type="dxa"/>
            <w:tcBorders>
              <w:top w:val="nil"/>
              <w:left w:val="nil"/>
              <w:bottom w:val="single" w:sz="4" w:space="0" w:color="auto"/>
              <w:right w:val="single" w:sz="4" w:space="0" w:color="auto"/>
            </w:tcBorders>
            <w:shd w:val="clear" w:color="auto" w:fill="auto"/>
            <w:noWrap/>
            <w:vAlign w:val="center"/>
            <w:hideMark/>
          </w:tcPr>
          <w:p w14:paraId="4AB6CC7C"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50.49</w:t>
            </w:r>
          </w:p>
        </w:tc>
        <w:tc>
          <w:tcPr>
            <w:tcW w:w="1710" w:type="dxa"/>
            <w:tcBorders>
              <w:top w:val="nil"/>
              <w:left w:val="nil"/>
              <w:bottom w:val="single" w:sz="4" w:space="0" w:color="auto"/>
              <w:right w:val="single" w:sz="4" w:space="0" w:color="auto"/>
            </w:tcBorders>
            <w:shd w:val="clear" w:color="auto" w:fill="auto"/>
            <w:noWrap/>
            <w:vAlign w:val="center"/>
            <w:hideMark/>
          </w:tcPr>
          <w:p w14:paraId="61CF8F3B"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25.55</w:t>
            </w:r>
          </w:p>
        </w:tc>
      </w:tr>
      <w:tr w:rsidR="00EF3115" w:rsidRPr="00EF3115" w14:paraId="4BDEE193"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5A32DC3"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Ampicillin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401F75DF"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Ceftriaxone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11F9B24C"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50.31</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3339CF9F"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13.31</w:t>
            </w:r>
          </w:p>
        </w:tc>
      </w:tr>
      <w:tr w:rsidR="00EF3115" w:rsidRPr="00EF3115" w14:paraId="3780615C"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4080A3F0"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Chloramphenicol </w:t>
            </w:r>
          </w:p>
        </w:tc>
        <w:tc>
          <w:tcPr>
            <w:tcW w:w="3060" w:type="dxa"/>
            <w:tcBorders>
              <w:top w:val="nil"/>
              <w:left w:val="nil"/>
              <w:bottom w:val="single" w:sz="4" w:space="0" w:color="auto"/>
              <w:right w:val="single" w:sz="4" w:space="0" w:color="auto"/>
            </w:tcBorders>
            <w:shd w:val="clear" w:color="auto" w:fill="auto"/>
            <w:noWrap/>
            <w:vAlign w:val="center"/>
            <w:hideMark/>
          </w:tcPr>
          <w:p w14:paraId="221DF85E"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w:t>
            </w:r>
            <w:proofErr w:type="spellStart"/>
            <w:r w:rsidRPr="00EF3115">
              <w:rPr>
                <w:rFonts w:ascii="Times New Roman" w:eastAsia="Times New Roman" w:hAnsi="Times New Roman" w:cs="Times New Roman"/>
                <w:color w:val="000000"/>
              </w:rPr>
              <w:t>Sulfisoxazole</w:t>
            </w:r>
            <w:proofErr w:type="spellEnd"/>
            <w:r w:rsidRPr="00EF3115">
              <w:rPr>
                <w:rFonts w:ascii="Times New Roman" w:eastAsia="Times New Roman" w:hAnsi="Times New Roman" w:cs="Times New Roman"/>
                <w:color w:val="000000"/>
              </w:rPr>
              <w:t xml:space="preserve"> </w:t>
            </w:r>
          </w:p>
        </w:tc>
        <w:tc>
          <w:tcPr>
            <w:tcW w:w="1710" w:type="dxa"/>
            <w:tcBorders>
              <w:top w:val="nil"/>
              <w:left w:val="nil"/>
              <w:bottom w:val="single" w:sz="4" w:space="0" w:color="auto"/>
              <w:right w:val="single" w:sz="4" w:space="0" w:color="auto"/>
            </w:tcBorders>
            <w:shd w:val="clear" w:color="auto" w:fill="auto"/>
            <w:noWrap/>
            <w:vAlign w:val="center"/>
            <w:hideMark/>
          </w:tcPr>
          <w:p w14:paraId="72CE013E"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47.41</w:t>
            </w:r>
          </w:p>
        </w:tc>
        <w:tc>
          <w:tcPr>
            <w:tcW w:w="1710" w:type="dxa"/>
            <w:tcBorders>
              <w:top w:val="nil"/>
              <w:left w:val="nil"/>
              <w:bottom w:val="single" w:sz="4" w:space="0" w:color="auto"/>
              <w:right w:val="single" w:sz="4" w:space="0" w:color="auto"/>
            </w:tcBorders>
            <w:shd w:val="clear" w:color="auto" w:fill="auto"/>
            <w:noWrap/>
            <w:vAlign w:val="center"/>
            <w:hideMark/>
          </w:tcPr>
          <w:p w14:paraId="64129238"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4.85</w:t>
            </w:r>
          </w:p>
        </w:tc>
      </w:tr>
      <w:tr w:rsidR="00EF3115" w:rsidRPr="00EF3115" w14:paraId="794B1D14"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5323D94B"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Tetracycline </w:t>
            </w:r>
          </w:p>
        </w:tc>
        <w:tc>
          <w:tcPr>
            <w:tcW w:w="3060" w:type="dxa"/>
            <w:tcBorders>
              <w:top w:val="nil"/>
              <w:left w:val="nil"/>
              <w:bottom w:val="single" w:sz="4" w:space="0" w:color="auto"/>
              <w:right w:val="single" w:sz="4" w:space="0" w:color="auto"/>
            </w:tcBorders>
            <w:shd w:val="clear" w:color="auto" w:fill="auto"/>
            <w:noWrap/>
            <w:vAlign w:val="center"/>
            <w:hideMark/>
          </w:tcPr>
          <w:p w14:paraId="2153E80B"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w:t>
            </w:r>
            <w:proofErr w:type="spellStart"/>
            <w:r w:rsidRPr="00EF3115">
              <w:rPr>
                <w:rFonts w:ascii="Times New Roman" w:eastAsia="Times New Roman" w:hAnsi="Times New Roman" w:cs="Times New Roman"/>
                <w:color w:val="000000"/>
              </w:rPr>
              <w:t>Sulfisoxazole</w:t>
            </w:r>
            <w:proofErr w:type="spellEnd"/>
            <w:r w:rsidRPr="00EF3115">
              <w:rPr>
                <w:rFonts w:ascii="Times New Roman" w:eastAsia="Times New Roman" w:hAnsi="Times New Roman" w:cs="Times New Roman"/>
                <w:color w:val="000000"/>
              </w:rPr>
              <w:t xml:space="preserve"> </w:t>
            </w:r>
          </w:p>
        </w:tc>
        <w:tc>
          <w:tcPr>
            <w:tcW w:w="1710" w:type="dxa"/>
            <w:tcBorders>
              <w:top w:val="nil"/>
              <w:left w:val="nil"/>
              <w:bottom w:val="single" w:sz="4" w:space="0" w:color="auto"/>
              <w:right w:val="single" w:sz="4" w:space="0" w:color="auto"/>
            </w:tcBorders>
            <w:shd w:val="clear" w:color="auto" w:fill="auto"/>
            <w:noWrap/>
            <w:vAlign w:val="center"/>
            <w:hideMark/>
          </w:tcPr>
          <w:p w14:paraId="2AF9A0A6"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38.78</w:t>
            </w:r>
          </w:p>
        </w:tc>
        <w:tc>
          <w:tcPr>
            <w:tcW w:w="1710" w:type="dxa"/>
            <w:tcBorders>
              <w:top w:val="nil"/>
              <w:left w:val="nil"/>
              <w:bottom w:val="single" w:sz="4" w:space="0" w:color="auto"/>
              <w:right w:val="single" w:sz="4" w:space="0" w:color="auto"/>
            </w:tcBorders>
            <w:shd w:val="clear" w:color="auto" w:fill="auto"/>
            <w:noWrap/>
            <w:vAlign w:val="center"/>
            <w:hideMark/>
          </w:tcPr>
          <w:p w14:paraId="4594D20D"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24.03</w:t>
            </w:r>
          </w:p>
        </w:tc>
      </w:tr>
      <w:tr w:rsidR="00EF3115" w:rsidRPr="00EF3115" w14:paraId="505EA561"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51A778BB"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Cefoxitin </w:t>
            </w:r>
          </w:p>
        </w:tc>
        <w:tc>
          <w:tcPr>
            <w:tcW w:w="3060" w:type="dxa"/>
            <w:tcBorders>
              <w:top w:val="nil"/>
              <w:left w:val="nil"/>
              <w:bottom w:val="single" w:sz="4" w:space="0" w:color="auto"/>
              <w:right w:val="single" w:sz="4" w:space="0" w:color="auto"/>
            </w:tcBorders>
            <w:shd w:val="clear" w:color="auto" w:fill="auto"/>
            <w:noWrap/>
            <w:vAlign w:val="center"/>
            <w:hideMark/>
          </w:tcPr>
          <w:p w14:paraId="20CF9080"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Ceftriaxone </w:t>
            </w:r>
          </w:p>
        </w:tc>
        <w:tc>
          <w:tcPr>
            <w:tcW w:w="1710" w:type="dxa"/>
            <w:tcBorders>
              <w:top w:val="nil"/>
              <w:left w:val="nil"/>
              <w:bottom w:val="single" w:sz="4" w:space="0" w:color="auto"/>
              <w:right w:val="single" w:sz="4" w:space="0" w:color="auto"/>
            </w:tcBorders>
            <w:shd w:val="clear" w:color="auto" w:fill="auto"/>
            <w:noWrap/>
            <w:vAlign w:val="center"/>
            <w:hideMark/>
          </w:tcPr>
          <w:p w14:paraId="55E74DEC"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34.47</w:t>
            </w:r>
          </w:p>
        </w:tc>
        <w:tc>
          <w:tcPr>
            <w:tcW w:w="1710" w:type="dxa"/>
            <w:tcBorders>
              <w:top w:val="nil"/>
              <w:left w:val="nil"/>
              <w:bottom w:val="single" w:sz="4" w:space="0" w:color="auto"/>
              <w:right w:val="single" w:sz="4" w:space="0" w:color="auto"/>
            </w:tcBorders>
            <w:shd w:val="clear" w:color="auto" w:fill="auto"/>
            <w:noWrap/>
            <w:vAlign w:val="center"/>
            <w:hideMark/>
          </w:tcPr>
          <w:p w14:paraId="25A54541"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7.76</w:t>
            </w:r>
          </w:p>
        </w:tc>
      </w:tr>
      <w:tr w:rsidR="00EF3115" w:rsidRPr="00EF3115" w14:paraId="232A613C"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59FB611D"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Dublin </w:t>
            </w:r>
          </w:p>
        </w:tc>
        <w:tc>
          <w:tcPr>
            <w:tcW w:w="3060" w:type="dxa"/>
            <w:tcBorders>
              <w:top w:val="nil"/>
              <w:left w:val="nil"/>
              <w:bottom w:val="single" w:sz="4" w:space="0" w:color="auto"/>
              <w:right w:val="single" w:sz="4" w:space="0" w:color="auto"/>
            </w:tcBorders>
            <w:shd w:val="clear" w:color="auto" w:fill="auto"/>
            <w:noWrap/>
            <w:vAlign w:val="center"/>
            <w:hideMark/>
          </w:tcPr>
          <w:p w14:paraId="1BC97E70"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Chloramphenicol </w:t>
            </w:r>
          </w:p>
        </w:tc>
        <w:tc>
          <w:tcPr>
            <w:tcW w:w="1710" w:type="dxa"/>
            <w:tcBorders>
              <w:top w:val="nil"/>
              <w:left w:val="nil"/>
              <w:bottom w:val="single" w:sz="4" w:space="0" w:color="auto"/>
              <w:right w:val="single" w:sz="4" w:space="0" w:color="auto"/>
            </w:tcBorders>
            <w:shd w:val="clear" w:color="auto" w:fill="auto"/>
            <w:noWrap/>
            <w:vAlign w:val="center"/>
            <w:hideMark/>
          </w:tcPr>
          <w:p w14:paraId="1C044D8E"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31.27</w:t>
            </w:r>
          </w:p>
        </w:tc>
        <w:tc>
          <w:tcPr>
            <w:tcW w:w="1710" w:type="dxa"/>
            <w:tcBorders>
              <w:top w:val="nil"/>
              <w:left w:val="nil"/>
              <w:bottom w:val="single" w:sz="4" w:space="0" w:color="auto"/>
              <w:right w:val="single" w:sz="4" w:space="0" w:color="auto"/>
            </w:tcBorders>
            <w:shd w:val="clear" w:color="auto" w:fill="auto"/>
            <w:noWrap/>
            <w:vAlign w:val="center"/>
            <w:hideMark/>
          </w:tcPr>
          <w:p w14:paraId="6C200345"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5.53</w:t>
            </w:r>
          </w:p>
        </w:tc>
      </w:tr>
      <w:tr w:rsidR="00EF3115" w:rsidRPr="00EF3115" w14:paraId="5DA6F47A"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2BE0F551" w14:textId="77777777" w:rsidR="00EF3115" w:rsidRPr="00EF3115" w:rsidRDefault="00EF3115" w:rsidP="00EF3115">
            <w:pPr>
              <w:spacing w:after="0" w:line="240" w:lineRule="auto"/>
              <w:rPr>
                <w:rFonts w:ascii="Times New Roman" w:eastAsia="Times New Roman" w:hAnsi="Times New Roman" w:cs="Times New Roman"/>
                <w:color w:val="000000"/>
              </w:rPr>
            </w:pPr>
            <w:proofErr w:type="spellStart"/>
            <w:r w:rsidRPr="00EF3115">
              <w:rPr>
                <w:rFonts w:ascii="Times New Roman" w:eastAsia="Times New Roman" w:hAnsi="Times New Roman" w:cs="Times New Roman"/>
                <w:color w:val="000000"/>
              </w:rPr>
              <w:lastRenderedPageBreak/>
              <w:t>Sulfisoxazole</w:t>
            </w:r>
            <w:proofErr w:type="spellEnd"/>
            <w:r w:rsidRPr="00EF3115">
              <w:rPr>
                <w:rFonts w:ascii="Times New Roman" w:eastAsia="Times New Roman" w:hAnsi="Times New Roman" w:cs="Times New Roman"/>
                <w:color w:val="000000"/>
              </w:rPr>
              <w:t xml:space="preserve"> </w:t>
            </w:r>
          </w:p>
        </w:tc>
        <w:tc>
          <w:tcPr>
            <w:tcW w:w="3060" w:type="dxa"/>
            <w:tcBorders>
              <w:top w:val="nil"/>
              <w:left w:val="nil"/>
              <w:bottom w:val="single" w:sz="4" w:space="0" w:color="auto"/>
              <w:right w:val="single" w:sz="4" w:space="0" w:color="auto"/>
            </w:tcBorders>
            <w:shd w:val="clear" w:color="auto" w:fill="auto"/>
            <w:noWrap/>
            <w:vAlign w:val="center"/>
            <w:hideMark/>
          </w:tcPr>
          <w:p w14:paraId="702FF8F1"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Chloramphenicol </w:t>
            </w:r>
          </w:p>
        </w:tc>
        <w:tc>
          <w:tcPr>
            <w:tcW w:w="1710" w:type="dxa"/>
            <w:tcBorders>
              <w:top w:val="nil"/>
              <w:left w:val="nil"/>
              <w:bottom w:val="single" w:sz="4" w:space="0" w:color="auto"/>
              <w:right w:val="single" w:sz="4" w:space="0" w:color="auto"/>
            </w:tcBorders>
            <w:shd w:val="clear" w:color="auto" w:fill="auto"/>
            <w:noWrap/>
            <w:vAlign w:val="center"/>
            <w:hideMark/>
          </w:tcPr>
          <w:p w14:paraId="7B6E318E"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31.23</w:t>
            </w:r>
          </w:p>
        </w:tc>
        <w:tc>
          <w:tcPr>
            <w:tcW w:w="1710" w:type="dxa"/>
            <w:tcBorders>
              <w:top w:val="nil"/>
              <w:left w:val="nil"/>
              <w:bottom w:val="single" w:sz="4" w:space="0" w:color="auto"/>
              <w:right w:val="single" w:sz="4" w:space="0" w:color="auto"/>
            </w:tcBorders>
            <w:shd w:val="clear" w:color="auto" w:fill="auto"/>
            <w:noWrap/>
            <w:vAlign w:val="center"/>
            <w:hideMark/>
          </w:tcPr>
          <w:p w14:paraId="4D70061A"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24.24</w:t>
            </w:r>
          </w:p>
        </w:tc>
      </w:tr>
      <w:tr w:rsidR="00EF3115" w:rsidRPr="00EF3115" w14:paraId="1E1E549B"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68FDCEC6"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Dublin </w:t>
            </w:r>
          </w:p>
        </w:tc>
        <w:tc>
          <w:tcPr>
            <w:tcW w:w="3060" w:type="dxa"/>
            <w:tcBorders>
              <w:top w:val="nil"/>
              <w:left w:val="nil"/>
              <w:bottom w:val="single" w:sz="4" w:space="0" w:color="auto"/>
              <w:right w:val="single" w:sz="4" w:space="0" w:color="auto"/>
            </w:tcBorders>
            <w:shd w:val="clear" w:color="auto" w:fill="auto"/>
            <w:noWrap/>
            <w:vAlign w:val="center"/>
            <w:hideMark/>
          </w:tcPr>
          <w:p w14:paraId="6BF275B1"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w:t>
            </w:r>
            <w:proofErr w:type="spellStart"/>
            <w:r w:rsidRPr="00EF3115">
              <w:rPr>
                <w:rFonts w:ascii="Times New Roman" w:eastAsia="Times New Roman" w:hAnsi="Times New Roman" w:cs="Times New Roman"/>
                <w:color w:val="000000"/>
              </w:rPr>
              <w:t>Sulfisoxazole</w:t>
            </w:r>
            <w:proofErr w:type="spellEnd"/>
            <w:r w:rsidRPr="00EF3115">
              <w:rPr>
                <w:rFonts w:ascii="Times New Roman" w:eastAsia="Times New Roman" w:hAnsi="Times New Roman" w:cs="Times New Roman"/>
                <w:color w:val="000000"/>
              </w:rPr>
              <w:t xml:space="preserve"> </w:t>
            </w:r>
          </w:p>
        </w:tc>
        <w:tc>
          <w:tcPr>
            <w:tcW w:w="1710" w:type="dxa"/>
            <w:tcBorders>
              <w:top w:val="nil"/>
              <w:left w:val="nil"/>
              <w:bottom w:val="single" w:sz="4" w:space="0" w:color="auto"/>
              <w:right w:val="single" w:sz="4" w:space="0" w:color="auto"/>
            </w:tcBorders>
            <w:shd w:val="clear" w:color="auto" w:fill="auto"/>
            <w:noWrap/>
            <w:vAlign w:val="center"/>
            <w:hideMark/>
          </w:tcPr>
          <w:p w14:paraId="4F99F97E"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29.49</w:t>
            </w:r>
          </w:p>
        </w:tc>
        <w:tc>
          <w:tcPr>
            <w:tcW w:w="1710" w:type="dxa"/>
            <w:tcBorders>
              <w:top w:val="nil"/>
              <w:left w:val="nil"/>
              <w:bottom w:val="single" w:sz="4" w:space="0" w:color="auto"/>
              <w:right w:val="single" w:sz="4" w:space="0" w:color="auto"/>
            </w:tcBorders>
            <w:shd w:val="clear" w:color="auto" w:fill="auto"/>
            <w:noWrap/>
            <w:vAlign w:val="center"/>
            <w:hideMark/>
          </w:tcPr>
          <w:p w14:paraId="610529B8"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9.01</w:t>
            </w:r>
          </w:p>
        </w:tc>
      </w:tr>
      <w:tr w:rsidR="00EF3115" w:rsidRPr="00EF3115" w14:paraId="7EF0495D"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0CA09335"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Cefoxitin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073C0404"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w:t>
            </w:r>
            <w:proofErr w:type="spellStart"/>
            <w:r w:rsidRPr="00EF3115">
              <w:rPr>
                <w:rFonts w:ascii="Times New Roman" w:eastAsia="Times New Roman" w:hAnsi="Times New Roman" w:cs="Times New Roman"/>
                <w:color w:val="000000"/>
              </w:rPr>
              <w:t>Sulfisoxazole</w:t>
            </w:r>
            <w:proofErr w:type="spellEnd"/>
            <w:r w:rsidRPr="00EF3115">
              <w:rPr>
                <w:rFonts w:ascii="Times New Roman" w:eastAsia="Times New Roman" w:hAnsi="Times New Roman" w:cs="Times New Roman"/>
                <w:color w:val="000000"/>
              </w:rPr>
              <w:t xml:space="preserve">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2472C3EE"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29.39</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61D336F5"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9.44</w:t>
            </w:r>
          </w:p>
        </w:tc>
      </w:tr>
      <w:tr w:rsidR="00EF3115" w:rsidRPr="00EF3115" w14:paraId="105C3799"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33B785B"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Cefoxitin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7B8539C2"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Amoxicillin-Clavulanic Acid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4105CD99"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28.44</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16AD45D2"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7.56</w:t>
            </w:r>
          </w:p>
        </w:tc>
      </w:tr>
      <w:tr w:rsidR="00EF3115" w:rsidRPr="00EF3115" w14:paraId="4D081DEA"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3CCDA5CD"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Tetracycline </w:t>
            </w:r>
          </w:p>
        </w:tc>
        <w:tc>
          <w:tcPr>
            <w:tcW w:w="3060" w:type="dxa"/>
            <w:tcBorders>
              <w:top w:val="nil"/>
              <w:left w:val="nil"/>
              <w:bottom w:val="single" w:sz="4" w:space="0" w:color="auto"/>
              <w:right w:val="single" w:sz="4" w:space="0" w:color="auto"/>
            </w:tcBorders>
            <w:shd w:val="clear" w:color="auto" w:fill="auto"/>
            <w:noWrap/>
            <w:vAlign w:val="center"/>
            <w:hideMark/>
          </w:tcPr>
          <w:p w14:paraId="385E6C4F"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Chloramphenicol </w:t>
            </w:r>
          </w:p>
        </w:tc>
        <w:tc>
          <w:tcPr>
            <w:tcW w:w="1710" w:type="dxa"/>
            <w:tcBorders>
              <w:top w:val="nil"/>
              <w:left w:val="nil"/>
              <w:bottom w:val="single" w:sz="4" w:space="0" w:color="auto"/>
              <w:right w:val="single" w:sz="4" w:space="0" w:color="auto"/>
            </w:tcBorders>
            <w:shd w:val="clear" w:color="auto" w:fill="auto"/>
            <w:noWrap/>
            <w:vAlign w:val="center"/>
            <w:hideMark/>
          </w:tcPr>
          <w:p w14:paraId="196DED71"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26.58</w:t>
            </w:r>
          </w:p>
        </w:tc>
        <w:tc>
          <w:tcPr>
            <w:tcW w:w="1710" w:type="dxa"/>
            <w:tcBorders>
              <w:top w:val="nil"/>
              <w:left w:val="nil"/>
              <w:bottom w:val="single" w:sz="4" w:space="0" w:color="auto"/>
              <w:right w:val="single" w:sz="4" w:space="0" w:color="auto"/>
            </w:tcBorders>
            <w:shd w:val="clear" w:color="auto" w:fill="auto"/>
            <w:noWrap/>
            <w:vAlign w:val="center"/>
            <w:hideMark/>
          </w:tcPr>
          <w:p w14:paraId="293ABA41"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24.33</w:t>
            </w:r>
          </w:p>
        </w:tc>
      </w:tr>
      <w:tr w:rsidR="00EF3115" w:rsidRPr="00EF3115" w14:paraId="3FAF45CE"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4B706CBA"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Dublin </w:t>
            </w:r>
          </w:p>
        </w:tc>
        <w:tc>
          <w:tcPr>
            <w:tcW w:w="3060" w:type="dxa"/>
            <w:tcBorders>
              <w:top w:val="nil"/>
              <w:left w:val="nil"/>
              <w:bottom w:val="single" w:sz="4" w:space="0" w:color="auto"/>
              <w:right w:val="single" w:sz="4" w:space="0" w:color="auto"/>
            </w:tcBorders>
            <w:shd w:val="clear" w:color="auto" w:fill="auto"/>
            <w:noWrap/>
            <w:vAlign w:val="center"/>
            <w:hideMark/>
          </w:tcPr>
          <w:p w14:paraId="330809CA"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Amoxicillin-Clavulanic Acid </w:t>
            </w:r>
          </w:p>
        </w:tc>
        <w:tc>
          <w:tcPr>
            <w:tcW w:w="1710" w:type="dxa"/>
            <w:tcBorders>
              <w:top w:val="nil"/>
              <w:left w:val="nil"/>
              <w:bottom w:val="single" w:sz="4" w:space="0" w:color="auto"/>
              <w:right w:val="single" w:sz="4" w:space="0" w:color="auto"/>
            </w:tcBorders>
            <w:shd w:val="clear" w:color="auto" w:fill="auto"/>
            <w:noWrap/>
            <w:vAlign w:val="center"/>
            <w:hideMark/>
          </w:tcPr>
          <w:p w14:paraId="566C6BA4"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25.77</w:t>
            </w:r>
          </w:p>
        </w:tc>
        <w:tc>
          <w:tcPr>
            <w:tcW w:w="1710" w:type="dxa"/>
            <w:tcBorders>
              <w:top w:val="nil"/>
              <w:left w:val="nil"/>
              <w:bottom w:val="single" w:sz="4" w:space="0" w:color="auto"/>
              <w:right w:val="single" w:sz="4" w:space="0" w:color="auto"/>
            </w:tcBorders>
            <w:shd w:val="clear" w:color="auto" w:fill="auto"/>
            <w:noWrap/>
            <w:vAlign w:val="bottom"/>
            <w:hideMark/>
          </w:tcPr>
          <w:p w14:paraId="186A4394" w14:textId="73DDCF14" w:rsidR="00EF3115" w:rsidRPr="00EF3115" w:rsidRDefault="00D903F8" w:rsidP="007457B4">
            <w:pPr>
              <w:spacing w:after="0" w:line="240" w:lineRule="auto"/>
              <w:jc w:val="center"/>
              <w:rPr>
                <w:rFonts w:ascii="Calibri" w:eastAsia="Times New Roman" w:hAnsi="Calibri" w:cs="Calibri"/>
                <w:color w:val="000000"/>
              </w:rPr>
            </w:pPr>
            <w:r>
              <w:rPr>
                <w:rFonts w:ascii="Calibri" w:eastAsia="Times New Roman" w:hAnsi="Calibri" w:cs="Calibri"/>
                <w:color w:val="000000"/>
              </w:rPr>
              <w:t>-</w:t>
            </w:r>
          </w:p>
        </w:tc>
      </w:tr>
      <w:tr w:rsidR="00EF3115" w:rsidRPr="00EF3115" w14:paraId="2851DC78"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4215BCCA"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Dublin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56F859C3"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Ceftriaxone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10987984"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25.61</w:t>
            </w:r>
          </w:p>
        </w:tc>
        <w:tc>
          <w:tcPr>
            <w:tcW w:w="1710" w:type="dxa"/>
            <w:tcBorders>
              <w:top w:val="nil"/>
              <w:left w:val="nil"/>
              <w:bottom w:val="single" w:sz="4" w:space="0" w:color="auto"/>
              <w:right w:val="single" w:sz="4" w:space="0" w:color="auto"/>
            </w:tcBorders>
            <w:shd w:val="clear" w:color="auto" w:fill="DEEAF6" w:themeFill="accent5" w:themeFillTint="33"/>
            <w:noWrap/>
            <w:vAlign w:val="bottom"/>
            <w:hideMark/>
          </w:tcPr>
          <w:p w14:paraId="447A711A" w14:textId="138B17BF" w:rsidR="00EF3115" w:rsidRPr="00EF3115" w:rsidRDefault="00D903F8" w:rsidP="007457B4">
            <w:pPr>
              <w:spacing w:after="0" w:line="240" w:lineRule="auto"/>
              <w:jc w:val="center"/>
              <w:rPr>
                <w:rFonts w:ascii="Calibri" w:eastAsia="Times New Roman" w:hAnsi="Calibri" w:cs="Calibri"/>
                <w:color w:val="000000"/>
              </w:rPr>
            </w:pPr>
            <w:r>
              <w:rPr>
                <w:rFonts w:ascii="Calibri" w:eastAsia="Times New Roman" w:hAnsi="Calibri" w:cs="Calibri"/>
                <w:color w:val="000000"/>
              </w:rPr>
              <w:t>-</w:t>
            </w:r>
          </w:p>
        </w:tc>
      </w:tr>
      <w:tr w:rsidR="00EF3115" w:rsidRPr="00EF3115" w14:paraId="3C022461"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6783C241"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Ampicillin </w:t>
            </w:r>
          </w:p>
        </w:tc>
        <w:tc>
          <w:tcPr>
            <w:tcW w:w="3060" w:type="dxa"/>
            <w:tcBorders>
              <w:top w:val="nil"/>
              <w:left w:val="nil"/>
              <w:bottom w:val="single" w:sz="4" w:space="0" w:color="auto"/>
              <w:right w:val="single" w:sz="4" w:space="0" w:color="auto"/>
            </w:tcBorders>
            <w:shd w:val="clear" w:color="auto" w:fill="auto"/>
            <w:noWrap/>
            <w:vAlign w:val="center"/>
            <w:hideMark/>
          </w:tcPr>
          <w:p w14:paraId="44C02F93"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w:t>
            </w:r>
            <w:proofErr w:type="spellStart"/>
            <w:r w:rsidRPr="00EF3115">
              <w:rPr>
                <w:rFonts w:ascii="Times New Roman" w:eastAsia="Times New Roman" w:hAnsi="Times New Roman" w:cs="Times New Roman"/>
                <w:color w:val="000000"/>
              </w:rPr>
              <w:t>Sulfisoxazole</w:t>
            </w:r>
            <w:proofErr w:type="spellEnd"/>
            <w:r w:rsidRPr="00EF3115">
              <w:rPr>
                <w:rFonts w:ascii="Times New Roman" w:eastAsia="Times New Roman" w:hAnsi="Times New Roman" w:cs="Times New Roman"/>
                <w:color w:val="000000"/>
              </w:rPr>
              <w:t xml:space="preserve"> </w:t>
            </w:r>
          </w:p>
        </w:tc>
        <w:tc>
          <w:tcPr>
            <w:tcW w:w="1710" w:type="dxa"/>
            <w:tcBorders>
              <w:top w:val="nil"/>
              <w:left w:val="nil"/>
              <w:bottom w:val="single" w:sz="4" w:space="0" w:color="auto"/>
              <w:right w:val="single" w:sz="4" w:space="0" w:color="auto"/>
            </w:tcBorders>
            <w:shd w:val="clear" w:color="auto" w:fill="auto"/>
            <w:noWrap/>
            <w:vAlign w:val="center"/>
            <w:hideMark/>
          </w:tcPr>
          <w:p w14:paraId="1BEDECD3"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24.88</w:t>
            </w:r>
          </w:p>
        </w:tc>
        <w:tc>
          <w:tcPr>
            <w:tcW w:w="1710" w:type="dxa"/>
            <w:tcBorders>
              <w:top w:val="nil"/>
              <w:left w:val="nil"/>
              <w:bottom w:val="single" w:sz="4" w:space="0" w:color="auto"/>
              <w:right w:val="single" w:sz="4" w:space="0" w:color="auto"/>
            </w:tcBorders>
            <w:shd w:val="clear" w:color="auto" w:fill="auto"/>
            <w:noWrap/>
            <w:vAlign w:val="center"/>
            <w:hideMark/>
          </w:tcPr>
          <w:p w14:paraId="11A32D00"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9.39</w:t>
            </w:r>
          </w:p>
        </w:tc>
      </w:tr>
      <w:tr w:rsidR="00EF3115" w:rsidRPr="00EF3115" w14:paraId="18C4791B"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393A6CBD" w14:textId="77777777" w:rsidR="00EF3115" w:rsidRPr="00EF3115" w:rsidRDefault="00EF3115" w:rsidP="00EF3115">
            <w:pPr>
              <w:spacing w:after="0" w:line="240" w:lineRule="auto"/>
              <w:rPr>
                <w:rFonts w:ascii="Times New Roman" w:eastAsia="Times New Roman" w:hAnsi="Times New Roman" w:cs="Times New Roman"/>
                <w:color w:val="000000"/>
              </w:rPr>
            </w:pPr>
            <w:proofErr w:type="spellStart"/>
            <w:r w:rsidRPr="00EF3115">
              <w:rPr>
                <w:rFonts w:ascii="Times New Roman" w:eastAsia="Times New Roman" w:hAnsi="Times New Roman" w:cs="Times New Roman"/>
                <w:color w:val="000000"/>
              </w:rPr>
              <w:t>Sulfisoxazole</w:t>
            </w:r>
            <w:proofErr w:type="spellEnd"/>
            <w:r w:rsidRPr="00EF3115">
              <w:rPr>
                <w:rFonts w:ascii="Times New Roman" w:eastAsia="Times New Roman" w:hAnsi="Times New Roman" w:cs="Times New Roman"/>
                <w:color w:val="000000"/>
              </w:rPr>
              <w:t xml:space="preserve"> </w:t>
            </w:r>
          </w:p>
        </w:tc>
        <w:tc>
          <w:tcPr>
            <w:tcW w:w="3060" w:type="dxa"/>
            <w:tcBorders>
              <w:top w:val="nil"/>
              <w:left w:val="nil"/>
              <w:bottom w:val="single" w:sz="4" w:space="0" w:color="auto"/>
              <w:right w:val="single" w:sz="4" w:space="0" w:color="auto"/>
            </w:tcBorders>
            <w:shd w:val="clear" w:color="auto" w:fill="auto"/>
            <w:noWrap/>
            <w:vAlign w:val="center"/>
            <w:hideMark/>
          </w:tcPr>
          <w:p w14:paraId="116A5DCA"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Tetracycline </w:t>
            </w:r>
          </w:p>
        </w:tc>
        <w:tc>
          <w:tcPr>
            <w:tcW w:w="1710" w:type="dxa"/>
            <w:tcBorders>
              <w:top w:val="nil"/>
              <w:left w:val="nil"/>
              <w:bottom w:val="single" w:sz="4" w:space="0" w:color="auto"/>
              <w:right w:val="single" w:sz="4" w:space="0" w:color="auto"/>
            </w:tcBorders>
            <w:shd w:val="clear" w:color="auto" w:fill="auto"/>
            <w:noWrap/>
            <w:vAlign w:val="center"/>
            <w:hideMark/>
          </w:tcPr>
          <w:p w14:paraId="389CBAAB"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21.61</w:t>
            </w:r>
          </w:p>
        </w:tc>
        <w:tc>
          <w:tcPr>
            <w:tcW w:w="1710" w:type="dxa"/>
            <w:tcBorders>
              <w:top w:val="nil"/>
              <w:left w:val="nil"/>
              <w:bottom w:val="single" w:sz="4" w:space="0" w:color="auto"/>
              <w:right w:val="single" w:sz="4" w:space="0" w:color="auto"/>
            </w:tcBorders>
            <w:shd w:val="clear" w:color="auto" w:fill="auto"/>
            <w:noWrap/>
            <w:vAlign w:val="center"/>
            <w:hideMark/>
          </w:tcPr>
          <w:p w14:paraId="6FB1F302"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18.3</w:t>
            </w:r>
          </w:p>
        </w:tc>
      </w:tr>
      <w:tr w:rsidR="00EF3115" w:rsidRPr="00EF3115" w14:paraId="695EF734"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4466D182"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Chloramphenicol </w:t>
            </w:r>
          </w:p>
        </w:tc>
        <w:tc>
          <w:tcPr>
            <w:tcW w:w="3060" w:type="dxa"/>
            <w:tcBorders>
              <w:top w:val="nil"/>
              <w:left w:val="nil"/>
              <w:bottom w:val="single" w:sz="4" w:space="0" w:color="auto"/>
              <w:right w:val="single" w:sz="4" w:space="0" w:color="auto"/>
            </w:tcBorders>
            <w:shd w:val="clear" w:color="auto" w:fill="auto"/>
            <w:noWrap/>
            <w:vAlign w:val="center"/>
            <w:hideMark/>
          </w:tcPr>
          <w:p w14:paraId="378033C1"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Tetracycline </w:t>
            </w:r>
          </w:p>
        </w:tc>
        <w:tc>
          <w:tcPr>
            <w:tcW w:w="1710" w:type="dxa"/>
            <w:tcBorders>
              <w:top w:val="nil"/>
              <w:left w:val="nil"/>
              <w:bottom w:val="single" w:sz="4" w:space="0" w:color="auto"/>
              <w:right w:val="single" w:sz="4" w:space="0" w:color="auto"/>
            </w:tcBorders>
            <w:shd w:val="clear" w:color="auto" w:fill="auto"/>
            <w:noWrap/>
            <w:vAlign w:val="center"/>
            <w:hideMark/>
          </w:tcPr>
          <w:p w14:paraId="4C4E508C"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21.33</w:t>
            </w:r>
          </w:p>
        </w:tc>
        <w:tc>
          <w:tcPr>
            <w:tcW w:w="1710" w:type="dxa"/>
            <w:tcBorders>
              <w:top w:val="nil"/>
              <w:left w:val="nil"/>
              <w:bottom w:val="single" w:sz="4" w:space="0" w:color="auto"/>
              <w:right w:val="single" w:sz="4" w:space="0" w:color="auto"/>
            </w:tcBorders>
            <w:shd w:val="clear" w:color="auto" w:fill="auto"/>
            <w:noWrap/>
            <w:vAlign w:val="center"/>
            <w:hideMark/>
          </w:tcPr>
          <w:p w14:paraId="7374F81A"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18.38</w:t>
            </w:r>
          </w:p>
        </w:tc>
      </w:tr>
      <w:tr w:rsidR="00EF3115" w:rsidRPr="00EF3115" w14:paraId="6DAD0D19"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7B3E662C"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Amoxicillin-Clavulanic Acid </w:t>
            </w:r>
          </w:p>
        </w:tc>
        <w:tc>
          <w:tcPr>
            <w:tcW w:w="3060" w:type="dxa"/>
            <w:tcBorders>
              <w:top w:val="nil"/>
              <w:left w:val="nil"/>
              <w:bottom w:val="single" w:sz="4" w:space="0" w:color="auto"/>
              <w:right w:val="single" w:sz="4" w:space="0" w:color="auto"/>
            </w:tcBorders>
            <w:shd w:val="clear" w:color="auto" w:fill="auto"/>
            <w:noWrap/>
            <w:vAlign w:val="center"/>
            <w:hideMark/>
          </w:tcPr>
          <w:p w14:paraId="23E28F7C"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w:t>
            </w:r>
            <w:proofErr w:type="spellStart"/>
            <w:r w:rsidRPr="00EF3115">
              <w:rPr>
                <w:rFonts w:ascii="Times New Roman" w:eastAsia="Times New Roman" w:hAnsi="Times New Roman" w:cs="Times New Roman"/>
                <w:color w:val="000000"/>
              </w:rPr>
              <w:t>Sulfisoxazole</w:t>
            </w:r>
            <w:proofErr w:type="spellEnd"/>
            <w:r w:rsidRPr="00EF3115">
              <w:rPr>
                <w:rFonts w:ascii="Times New Roman" w:eastAsia="Times New Roman" w:hAnsi="Times New Roman" w:cs="Times New Roman"/>
                <w:color w:val="000000"/>
              </w:rPr>
              <w:t xml:space="preserve"> </w:t>
            </w:r>
          </w:p>
        </w:tc>
        <w:tc>
          <w:tcPr>
            <w:tcW w:w="1710" w:type="dxa"/>
            <w:tcBorders>
              <w:top w:val="nil"/>
              <w:left w:val="nil"/>
              <w:bottom w:val="single" w:sz="4" w:space="0" w:color="auto"/>
              <w:right w:val="single" w:sz="4" w:space="0" w:color="auto"/>
            </w:tcBorders>
            <w:shd w:val="clear" w:color="auto" w:fill="auto"/>
            <w:noWrap/>
            <w:vAlign w:val="center"/>
            <w:hideMark/>
          </w:tcPr>
          <w:p w14:paraId="45A7584C"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21.23</w:t>
            </w:r>
          </w:p>
        </w:tc>
        <w:tc>
          <w:tcPr>
            <w:tcW w:w="1710" w:type="dxa"/>
            <w:tcBorders>
              <w:top w:val="nil"/>
              <w:left w:val="nil"/>
              <w:bottom w:val="single" w:sz="4" w:space="0" w:color="auto"/>
              <w:right w:val="single" w:sz="4" w:space="0" w:color="auto"/>
            </w:tcBorders>
            <w:shd w:val="clear" w:color="auto" w:fill="auto"/>
            <w:noWrap/>
            <w:vAlign w:val="center"/>
            <w:hideMark/>
          </w:tcPr>
          <w:p w14:paraId="3FF323B1"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9.39</w:t>
            </w:r>
          </w:p>
        </w:tc>
      </w:tr>
      <w:tr w:rsidR="00EF3115" w:rsidRPr="00EF3115" w14:paraId="7C8F8B9C"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22DC6315"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Ceftriaxone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7BD1DECA"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w:t>
            </w:r>
            <w:proofErr w:type="spellStart"/>
            <w:r w:rsidRPr="00EF3115">
              <w:rPr>
                <w:rFonts w:ascii="Times New Roman" w:eastAsia="Times New Roman" w:hAnsi="Times New Roman" w:cs="Times New Roman"/>
                <w:color w:val="000000"/>
              </w:rPr>
              <w:t>Sulfisoxazole</w:t>
            </w:r>
            <w:proofErr w:type="spellEnd"/>
            <w:r w:rsidRPr="00EF3115">
              <w:rPr>
                <w:rFonts w:ascii="Times New Roman" w:eastAsia="Times New Roman" w:hAnsi="Times New Roman" w:cs="Times New Roman"/>
                <w:color w:val="000000"/>
              </w:rPr>
              <w:t xml:space="preserve">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3D5CD422"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21.22</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2D42F3CB"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9.38</w:t>
            </w:r>
          </w:p>
        </w:tc>
      </w:tr>
      <w:tr w:rsidR="00EF3115" w:rsidRPr="00EF3115" w14:paraId="138E2E4B"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29EBC9D9"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Dublin </w:t>
            </w:r>
          </w:p>
        </w:tc>
        <w:tc>
          <w:tcPr>
            <w:tcW w:w="3060" w:type="dxa"/>
            <w:tcBorders>
              <w:top w:val="nil"/>
              <w:left w:val="nil"/>
              <w:bottom w:val="single" w:sz="4" w:space="0" w:color="auto"/>
              <w:right w:val="single" w:sz="4" w:space="0" w:color="auto"/>
            </w:tcBorders>
            <w:shd w:val="clear" w:color="auto" w:fill="auto"/>
            <w:noWrap/>
            <w:vAlign w:val="center"/>
            <w:hideMark/>
          </w:tcPr>
          <w:p w14:paraId="55AB4C24"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Tetracycline </w:t>
            </w:r>
          </w:p>
        </w:tc>
        <w:tc>
          <w:tcPr>
            <w:tcW w:w="1710" w:type="dxa"/>
            <w:tcBorders>
              <w:top w:val="nil"/>
              <w:left w:val="nil"/>
              <w:bottom w:val="single" w:sz="4" w:space="0" w:color="auto"/>
              <w:right w:val="single" w:sz="4" w:space="0" w:color="auto"/>
            </w:tcBorders>
            <w:shd w:val="clear" w:color="auto" w:fill="auto"/>
            <w:noWrap/>
            <w:vAlign w:val="center"/>
            <w:hideMark/>
          </w:tcPr>
          <w:p w14:paraId="2794F7C4"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20.85</w:t>
            </w:r>
          </w:p>
        </w:tc>
        <w:tc>
          <w:tcPr>
            <w:tcW w:w="1710" w:type="dxa"/>
            <w:tcBorders>
              <w:top w:val="nil"/>
              <w:left w:val="nil"/>
              <w:bottom w:val="single" w:sz="4" w:space="0" w:color="auto"/>
              <w:right w:val="single" w:sz="4" w:space="0" w:color="auto"/>
            </w:tcBorders>
            <w:shd w:val="clear" w:color="auto" w:fill="auto"/>
            <w:noWrap/>
            <w:vAlign w:val="center"/>
            <w:hideMark/>
          </w:tcPr>
          <w:p w14:paraId="18F1E941"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3.22</w:t>
            </w:r>
          </w:p>
        </w:tc>
      </w:tr>
      <w:tr w:rsidR="00EF3115" w:rsidRPr="00EF3115" w14:paraId="03C7B715"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5092B841" w14:textId="77777777" w:rsidR="00EF3115" w:rsidRPr="00EF3115" w:rsidRDefault="00EF3115" w:rsidP="00EF3115">
            <w:pPr>
              <w:spacing w:after="0" w:line="240" w:lineRule="auto"/>
              <w:rPr>
                <w:rFonts w:ascii="Times New Roman" w:eastAsia="Times New Roman" w:hAnsi="Times New Roman" w:cs="Times New Roman"/>
                <w:color w:val="000000"/>
              </w:rPr>
            </w:pPr>
            <w:proofErr w:type="spellStart"/>
            <w:r w:rsidRPr="00EF3115">
              <w:rPr>
                <w:rFonts w:ascii="Times New Roman" w:eastAsia="Times New Roman" w:hAnsi="Times New Roman" w:cs="Times New Roman"/>
                <w:color w:val="000000"/>
              </w:rPr>
              <w:t>Sulfisoxazole</w:t>
            </w:r>
            <w:proofErr w:type="spellEnd"/>
            <w:r w:rsidRPr="00EF3115">
              <w:rPr>
                <w:rFonts w:ascii="Times New Roman" w:eastAsia="Times New Roman" w:hAnsi="Times New Roman" w:cs="Times New Roman"/>
                <w:color w:val="000000"/>
              </w:rPr>
              <w:t xml:space="preserve"> </w:t>
            </w:r>
          </w:p>
        </w:tc>
        <w:tc>
          <w:tcPr>
            <w:tcW w:w="3060" w:type="dxa"/>
            <w:tcBorders>
              <w:top w:val="nil"/>
              <w:left w:val="nil"/>
              <w:bottom w:val="single" w:sz="4" w:space="0" w:color="auto"/>
              <w:right w:val="single" w:sz="4" w:space="0" w:color="auto"/>
            </w:tcBorders>
            <w:shd w:val="clear" w:color="auto" w:fill="auto"/>
            <w:noWrap/>
            <w:vAlign w:val="center"/>
            <w:hideMark/>
          </w:tcPr>
          <w:p w14:paraId="27B37A9E"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Amoxicillin-Clavulanic Acid </w:t>
            </w:r>
          </w:p>
        </w:tc>
        <w:tc>
          <w:tcPr>
            <w:tcW w:w="1710" w:type="dxa"/>
            <w:tcBorders>
              <w:top w:val="nil"/>
              <w:left w:val="nil"/>
              <w:bottom w:val="single" w:sz="4" w:space="0" w:color="auto"/>
              <w:right w:val="single" w:sz="4" w:space="0" w:color="auto"/>
            </w:tcBorders>
            <w:shd w:val="clear" w:color="auto" w:fill="auto"/>
            <w:noWrap/>
            <w:vAlign w:val="center"/>
            <w:hideMark/>
          </w:tcPr>
          <w:p w14:paraId="2B73D38B"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20.74</w:t>
            </w:r>
          </w:p>
        </w:tc>
        <w:tc>
          <w:tcPr>
            <w:tcW w:w="1710" w:type="dxa"/>
            <w:tcBorders>
              <w:top w:val="nil"/>
              <w:left w:val="nil"/>
              <w:bottom w:val="single" w:sz="4" w:space="0" w:color="auto"/>
              <w:right w:val="single" w:sz="4" w:space="0" w:color="auto"/>
            </w:tcBorders>
            <w:shd w:val="clear" w:color="auto" w:fill="auto"/>
            <w:noWrap/>
            <w:vAlign w:val="center"/>
            <w:hideMark/>
          </w:tcPr>
          <w:p w14:paraId="158754AA"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6.18</w:t>
            </w:r>
          </w:p>
        </w:tc>
      </w:tr>
      <w:tr w:rsidR="00EF3115" w:rsidRPr="00EF3115" w14:paraId="45537C41"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1FC75262" w14:textId="77777777" w:rsidR="00EF3115" w:rsidRPr="00EF3115" w:rsidRDefault="00EF3115" w:rsidP="00EF3115">
            <w:pPr>
              <w:spacing w:after="0" w:line="240" w:lineRule="auto"/>
              <w:rPr>
                <w:rFonts w:ascii="Times New Roman" w:eastAsia="Times New Roman" w:hAnsi="Times New Roman" w:cs="Times New Roman"/>
                <w:color w:val="000000"/>
              </w:rPr>
            </w:pPr>
            <w:proofErr w:type="spellStart"/>
            <w:r w:rsidRPr="00EF3115">
              <w:rPr>
                <w:rFonts w:ascii="Times New Roman" w:eastAsia="Times New Roman" w:hAnsi="Times New Roman" w:cs="Times New Roman"/>
                <w:color w:val="000000"/>
              </w:rPr>
              <w:t>Sulfisoxazole</w:t>
            </w:r>
            <w:proofErr w:type="spellEnd"/>
            <w:r w:rsidRPr="00EF3115">
              <w:rPr>
                <w:rFonts w:ascii="Times New Roman" w:eastAsia="Times New Roman" w:hAnsi="Times New Roman" w:cs="Times New Roman"/>
                <w:color w:val="000000"/>
              </w:rPr>
              <w:t xml:space="preserve">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3CB04475"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Ceftriaxone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513F0196"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20.73</w:t>
            </w:r>
          </w:p>
        </w:tc>
        <w:tc>
          <w:tcPr>
            <w:tcW w:w="1710" w:type="dxa"/>
            <w:tcBorders>
              <w:top w:val="nil"/>
              <w:left w:val="nil"/>
              <w:bottom w:val="single" w:sz="4" w:space="0" w:color="auto"/>
              <w:right w:val="single" w:sz="4" w:space="0" w:color="auto"/>
            </w:tcBorders>
            <w:shd w:val="clear" w:color="auto" w:fill="DEEAF6" w:themeFill="accent5" w:themeFillTint="33"/>
            <w:noWrap/>
            <w:vAlign w:val="bottom"/>
            <w:hideMark/>
          </w:tcPr>
          <w:p w14:paraId="792CC376" w14:textId="6146A65D" w:rsidR="00EF3115" w:rsidRPr="00EF3115" w:rsidRDefault="00D903F8" w:rsidP="007457B4">
            <w:pPr>
              <w:spacing w:after="0" w:line="240" w:lineRule="auto"/>
              <w:jc w:val="center"/>
              <w:rPr>
                <w:rFonts w:ascii="Calibri" w:eastAsia="Times New Roman" w:hAnsi="Calibri" w:cs="Calibri"/>
                <w:color w:val="000000"/>
              </w:rPr>
            </w:pPr>
            <w:r>
              <w:rPr>
                <w:rFonts w:ascii="Calibri" w:eastAsia="Times New Roman" w:hAnsi="Calibri" w:cs="Calibri"/>
                <w:color w:val="000000"/>
              </w:rPr>
              <w:t>-</w:t>
            </w:r>
          </w:p>
        </w:tc>
      </w:tr>
      <w:tr w:rsidR="00EF3115" w:rsidRPr="00EF3115" w14:paraId="080C0EEE"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2ED2A327"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Cefoxitin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61C9EB54"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Ampicillin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1A55DF64"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19.04</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6B67CC0D"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6.15</w:t>
            </w:r>
          </w:p>
        </w:tc>
      </w:tr>
      <w:tr w:rsidR="00EF3115" w:rsidRPr="00EF3115" w14:paraId="0432A9CA"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51A56BD8"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Amoxicillin-Clavulanic Acid </w:t>
            </w:r>
          </w:p>
        </w:tc>
        <w:tc>
          <w:tcPr>
            <w:tcW w:w="3060" w:type="dxa"/>
            <w:tcBorders>
              <w:top w:val="nil"/>
              <w:left w:val="nil"/>
              <w:bottom w:val="single" w:sz="4" w:space="0" w:color="auto"/>
              <w:right w:val="single" w:sz="4" w:space="0" w:color="auto"/>
            </w:tcBorders>
            <w:shd w:val="clear" w:color="auto" w:fill="auto"/>
            <w:noWrap/>
            <w:vAlign w:val="center"/>
            <w:hideMark/>
          </w:tcPr>
          <w:p w14:paraId="52271DD3"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Chloramphenicol </w:t>
            </w:r>
          </w:p>
        </w:tc>
        <w:tc>
          <w:tcPr>
            <w:tcW w:w="1710" w:type="dxa"/>
            <w:tcBorders>
              <w:top w:val="nil"/>
              <w:left w:val="nil"/>
              <w:bottom w:val="single" w:sz="4" w:space="0" w:color="auto"/>
              <w:right w:val="single" w:sz="4" w:space="0" w:color="auto"/>
            </w:tcBorders>
            <w:shd w:val="clear" w:color="auto" w:fill="auto"/>
            <w:noWrap/>
            <w:vAlign w:val="center"/>
            <w:hideMark/>
          </w:tcPr>
          <w:p w14:paraId="41B0181F"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18.04</w:t>
            </w:r>
          </w:p>
        </w:tc>
        <w:tc>
          <w:tcPr>
            <w:tcW w:w="1710" w:type="dxa"/>
            <w:tcBorders>
              <w:top w:val="nil"/>
              <w:left w:val="nil"/>
              <w:bottom w:val="single" w:sz="4" w:space="0" w:color="auto"/>
              <w:right w:val="single" w:sz="4" w:space="0" w:color="auto"/>
            </w:tcBorders>
            <w:shd w:val="clear" w:color="auto" w:fill="auto"/>
            <w:noWrap/>
            <w:vAlign w:val="center"/>
            <w:hideMark/>
          </w:tcPr>
          <w:p w14:paraId="1B9A2964"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18.25</w:t>
            </w:r>
          </w:p>
        </w:tc>
      </w:tr>
      <w:tr w:rsidR="00EF3115" w:rsidRPr="00EF3115" w14:paraId="07542D86"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26A8504C"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Ceftriaxone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221D4A01"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Chloramphenicol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58ACCC66"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18.03</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782A3C31"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18.5</w:t>
            </w:r>
          </w:p>
        </w:tc>
      </w:tr>
      <w:tr w:rsidR="00EF3115" w:rsidRPr="00EF3115" w14:paraId="225CE5CA"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43631BC3"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Cefoxitin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4C2CD684"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Chloramphenicol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6F2E5526"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17.97</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5F8592C8"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18.57</w:t>
            </w:r>
          </w:p>
        </w:tc>
      </w:tr>
      <w:tr w:rsidR="00EF3115" w:rsidRPr="00EF3115" w14:paraId="0E1BC2FB"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60E835C5"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Ampicillin </w:t>
            </w:r>
          </w:p>
        </w:tc>
        <w:tc>
          <w:tcPr>
            <w:tcW w:w="3060" w:type="dxa"/>
            <w:tcBorders>
              <w:top w:val="nil"/>
              <w:left w:val="nil"/>
              <w:bottom w:val="single" w:sz="4" w:space="0" w:color="auto"/>
              <w:right w:val="single" w:sz="4" w:space="0" w:color="auto"/>
            </w:tcBorders>
            <w:shd w:val="clear" w:color="auto" w:fill="auto"/>
            <w:noWrap/>
            <w:vAlign w:val="center"/>
            <w:hideMark/>
          </w:tcPr>
          <w:p w14:paraId="4763BA08"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Chloramphenicol </w:t>
            </w:r>
          </w:p>
        </w:tc>
        <w:tc>
          <w:tcPr>
            <w:tcW w:w="1710" w:type="dxa"/>
            <w:tcBorders>
              <w:top w:val="nil"/>
              <w:left w:val="nil"/>
              <w:bottom w:val="single" w:sz="4" w:space="0" w:color="auto"/>
              <w:right w:val="single" w:sz="4" w:space="0" w:color="auto"/>
            </w:tcBorders>
            <w:shd w:val="clear" w:color="auto" w:fill="auto"/>
            <w:noWrap/>
            <w:vAlign w:val="center"/>
            <w:hideMark/>
          </w:tcPr>
          <w:p w14:paraId="57E49B39"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17.1</w:t>
            </w:r>
          </w:p>
        </w:tc>
        <w:tc>
          <w:tcPr>
            <w:tcW w:w="1710" w:type="dxa"/>
            <w:tcBorders>
              <w:top w:val="nil"/>
              <w:left w:val="nil"/>
              <w:bottom w:val="single" w:sz="4" w:space="0" w:color="auto"/>
              <w:right w:val="single" w:sz="4" w:space="0" w:color="auto"/>
            </w:tcBorders>
            <w:shd w:val="clear" w:color="auto" w:fill="auto"/>
            <w:noWrap/>
            <w:vAlign w:val="center"/>
            <w:hideMark/>
          </w:tcPr>
          <w:p w14:paraId="7823BD22"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11.1</w:t>
            </w:r>
          </w:p>
        </w:tc>
      </w:tr>
      <w:tr w:rsidR="00EF3115" w:rsidRPr="00EF3115" w14:paraId="588F136D"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5A13D3F3" w14:textId="77777777" w:rsidR="00EF3115" w:rsidRPr="00EF3115" w:rsidRDefault="00EF3115" w:rsidP="00EF3115">
            <w:pPr>
              <w:spacing w:after="0" w:line="240" w:lineRule="auto"/>
              <w:rPr>
                <w:rFonts w:ascii="Times New Roman" w:eastAsia="Times New Roman" w:hAnsi="Times New Roman" w:cs="Times New Roman"/>
                <w:color w:val="000000"/>
              </w:rPr>
            </w:pPr>
            <w:proofErr w:type="spellStart"/>
            <w:r w:rsidRPr="00EF3115">
              <w:rPr>
                <w:rFonts w:ascii="Times New Roman" w:eastAsia="Times New Roman" w:hAnsi="Times New Roman" w:cs="Times New Roman"/>
                <w:color w:val="000000"/>
              </w:rPr>
              <w:t>Sulfisoxazole</w:t>
            </w:r>
            <w:proofErr w:type="spellEnd"/>
            <w:r w:rsidRPr="00EF3115">
              <w:rPr>
                <w:rFonts w:ascii="Times New Roman" w:eastAsia="Times New Roman" w:hAnsi="Times New Roman" w:cs="Times New Roman"/>
                <w:color w:val="000000"/>
              </w:rPr>
              <w:t xml:space="preserve"> </w:t>
            </w:r>
          </w:p>
        </w:tc>
        <w:tc>
          <w:tcPr>
            <w:tcW w:w="3060" w:type="dxa"/>
            <w:tcBorders>
              <w:top w:val="nil"/>
              <w:left w:val="nil"/>
              <w:bottom w:val="single" w:sz="4" w:space="0" w:color="auto"/>
              <w:right w:val="single" w:sz="4" w:space="0" w:color="auto"/>
            </w:tcBorders>
            <w:shd w:val="clear" w:color="auto" w:fill="auto"/>
            <w:noWrap/>
            <w:vAlign w:val="center"/>
            <w:hideMark/>
          </w:tcPr>
          <w:p w14:paraId="45B6F708"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Ampicillin </w:t>
            </w:r>
          </w:p>
        </w:tc>
        <w:tc>
          <w:tcPr>
            <w:tcW w:w="1710" w:type="dxa"/>
            <w:tcBorders>
              <w:top w:val="nil"/>
              <w:left w:val="nil"/>
              <w:bottom w:val="single" w:sz="4" w:space="0" w:color="auto"/>
              <w:right w:val="single" w:sz="4" w:space="0" w:color="auto"/>
            </w:tcBorders>
            <w:shd w:val="clear" w:color="auto" w:fill="auto"/>
            <w:noWrap/>
            <w:vAlign w:val="center"/>
            <w:hideMark/>
          </w:tcPr>
          <w:p w14:paraId="172FBB03"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16.8</w:t>
            </w:r>
          </w:p>
        </w:tc>
        <w:tc>
          <w:tcPr>
            <w:tcW w:w="1710" w:type="dxa"/>
            <w:tcBorders>
              <w:top w:val="nil"/>
              <w:left w:val="nil"/>
              <w:bottom w:val="single" w:sz="4" w:space="0" w:color="auto"/>
              <w:right w:val="single" w:sz="4" w:space="0" w:color="auto"/>
            </w:tcBorders>
            <w:shd w:val="clear" w:color="auto" w:fill="auto"/>
            <w:noWrap/>
            <w:vAlign w:val="bottom"/>
            <w:hideMark/>
          </w:tcPr>
          <w:p w14:paraId="1D26120C" w14:textId="48D7B30D" w:rsidR="00EF3115" w:rsidRPr="00EF3115" w:rsidRDefault="00D903F8" w:rsidP="007457B4">
            <w:pPr>
              <w:spacing w:after="0" w:line="240" w:lineRule="auto"/>
              <w:jc w:val="center"/>
              <w:rPr>
                <w:rFonts w:ascii="Calibri" w:eastAsia="Times New Roman" w:hAnsi="Calibri" w:cs="Calibri"/>
                <w:color w:val="000000"/>
              </w:rPr>
            </w:pPr>
            <w:r>
              <w:rPr>
                <w:rFonts w:ascii="Calibri" w:eastAsia="Times New Roman" w:hAnsi="Calibri" w:cs="Calibri"/>
                <w:color w:val="000000"/>
              </w:rPr>
              <w:t>-</w:t>
            </w:r>
          </w:p>
        </w:tc>
      </w:tr>
      <w:tr w:rsidR="00EF3115" w:rsidRPr="00EF3115" w14:paraId="1D96AC26"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03E917DD"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Tetracycline </w:t>
            </w:r>
          </w:p>
        </w:tc>
        <w:tc>
          <w:tcPr>
            <w:tcW w:w="3060" w:type="dxa"/>
            <w:tcBorders>
              <w:top w:val="nil"/>
              <w:left w:val="nil"/>
              <w:bottom w:val="single" w:sz="4" w:space="0" w:color="auto"/>
              <w:right w:val="single" w:sz="4" w:space="0" w:color="auto"/>
            </w:tcBorders>
            <w:shd w:val="clear" w:color="auto" w:fill="auto"/>
            <w:noWrap/>
            <w:vAlign w:val="center"/>
            <w:hideMark/>
          </w:tcPr>
          <w:p w14:paraId="204535E8"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Ampicillin </w:t>
            </w:r>
          </w:p>
        </w:tc>
        <w:tc>
          <w:tcPr>
            <w:tcW w:w="1710" w:type="dxa"/>
            <w:tcBorders>
              <w:top w:val="nil"/>
              <w:left w:val="nil"/>
              <w:bottom w:val="single" w:sz="4" w:space="0" w:color="auto"/>
              <w:right w:val="single" w:sz="4" w:space="0" w:color="auto"/>
            </w:tcBorders>
            <w:shd w:val="clear" w:color="auto" w:fill="auto"/>
            <w:noWrap/>
            <w:vAlign w:val="center"/>
            <w:hideMark/>
          </w:tcPr>
          <w:p w14:paraId="1A31B6BD"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16.75</w:t>
            </w:r>
          </w:p>
        </w:tc>
        <w:tc>
          <w:tcPr>
            <w:tcW w:w="1710" w:type="dxa"/>
            <w:tcBorders>
              <w:top w:val="nil"/>
              <w:left w:val="nil"/>
              <w:bottom w:val="single" w:sz="4" w:space="0" w:color="auto"/>
              <w:right w:val="single" w:sz="4" w:space="0" w:color="auto"/>
            </w:tcBorders>
            <w:shd w:val="clear" w:color="auto" w:fill="auto"/>
            <w:noWrap/>
            <w:vAlign w:val="center"/>
            <w:hideMark/>
          </w:tcPr>
          <w:p w14:paraId="003C1FA5"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5.24</w:t>
            </w:r>
          </w:p>
        </w:tc>
      </w:tr>
      <w:tr w:rsidR="00EF3115" w:rsidRPr="00EF3115" w14:paraId="599FFD32"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3856F1EB"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Tetracycline </w:t>
            </w:r>
          </w:p>
        </w:tc>
        <w:tc>
          <w:tcPr>
            <w:tcW w:w="3060" w:type="dxa"/>
            <w:tcBorders>
              <w:top w:val="nil"/>
              <w:left w:val="nil"/>
              <w:bottom w:val="single" w:sz="4" w:space="0" w:color="auto"/>
              <w:right w:val="single" w:sz="4" w:space="0" w:color="auto"/>
            </w:tcBorders>
            <w:shd w:val="clear" w:color="auto" w:fill="auto"/>
            <w:noWrap/>
            <w:vAlign w:val="center"/>
            <w:hideMark/>
          </w:tcPr>
          <w:p w14:paraId="7A8B8A80"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Amoxicillin-Clavulanic Acid </w:t>
            </w:r>
          </w:p>
        </w:tc>
        <w:tc>
          <w:tcPr>
            <w:tcW w:w="1710" w:type="dxa"/>
            <w:tcBorders>
              <w:top w:val="nil"/>
              <w:left w:val="nil"/>
              <w:bottom w:val="single" w:sz="4" w:space="0" w:color="auto"/>
              <w:right w:val="single" w:sz="4" w:space="0" w:color="auto"/>
            </w:tcBorders>
            <w:shd w:val="clear" w:color="auto" w:fill="auto"/>
            <w:noWrap/>
            <w:vAlign w:val="center"/>
            <w:hideMark/>
          </w:tcPr>
          <w:p w14:paraId="564D514D"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15.48</w:t>
            </w:r>
          </w:p>
        </w:tc>
        <w:tc>
          <w:tcPr>
            <w:tcW w:w="1710" w:type="dxa"/>
            <w:tcBorders>
              <w:top w:val="nil"/>
              <w:left w:val="nil"/>
              <w:bottom w:val="single" w:sz="4" w:space="0" w:color="auto"/>
              <w:right w:val="single" w:sz="4" w:space="0" w:color="auto"/>
            </w:tcBorders>
            <w:shd w:val="clear" w:color="auto" w:fill="auto"/>
            <w:noWrap/>
            <w:vAlign w:val="center"/>
            <w:hideMark/>
          </w:tcPr>
          <w:p w14:paraId="6F34DA1A"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6.27</w:t>
            </w:r>
          </w:p>
        </w:tc>
      </w:tr>
      <w:tr w:rsidR="00EF3115" w:rsidRPr="00EF3115" w14:paraId="59032E73"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9C15AC7"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Tetracycline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39C4688C"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Ceftriaxone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3EEB9E0C"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15.48</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701B0E5E"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6.26</w:t>
            </w:r>
          </w:p>
        </w:tc>
      </w:tr>
      <w:tr w:rsidR="00EF3115" w:rsidRPr="00EF3115" w14:paraId="0ADD24F3"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6A19C6D2"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Chloramphenicol </w:t>
            </w:r>
          </w:p>
        </w:tc>
        <w:tc>
          <w:tcPr>
            <w:tcW w:w="3060" w:type="dxa"/>
            <w:tcBorders>
              <w:top w:val="nil"/>
              <w:left w:val="nil"/>
              <w:bottom w:val="single" w:sz="4" w:space="0" w:color="auto"/>
              <w:right w:val="single" w:sz="4" w:space="0" w:color="auto"/>
            </w:tcBorders>
            <w:shd w:val="clear" w:color="auto" w:fill="auto"/>
            <w:noWrap/>
            <w:vAlign w:val="center"/>
            <w:hideMark/>
          </w:tcPr>
          <w:p w14:paraId="79ED4658"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Amoxicillin-Clavulanic Acid </w:t>
            </w:r>
          </w:p>
        </w:tc>
        <w:tc>
          <w:tcPr>
            <w:tcW w:w="1710" w:type="dxa"/>
            <w:tcBorders>
              <w:top w:val="nil"/>
              <w:left w:val="nil"/>
              <w:bottom w:val="single" w:sz="4" w:space="0" w:color="auto"/>
              <w:right w:val="single" w:sz="4" w:space="0" w:color="auto"/>
            </w:tcBorders>
            <w:shd w:val="clear" w:color="auto" w:fill="auto"/>
            <w:noWrap/>
            <w:vAlign w:val="center"/>
            <w:hideMark/>
          </w:tcPr>
          <w:p w14:paraId="1EB098EE"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15.4</w:t>
            </w:r>
          </w:p>
        </w:tc>
        <w:tc>
          <w:tcPr>
            <w:tcW w:w="1710" w:type="dxa"/>
            <w:tcBorders>
              <w:top w:val="nil"/>
              <w:left w:val="nil"/>
              <w:bottom w:val="single" w:sz="4" w:space="0" w:color="auto"/>
              <w:right w:val="single" w:sz="4" w:space="0" w:color="auto"/>
            </w:tcBorders>
            <w:shd w:val="clear" w:color="auto" w:fill="auto"/>
            <w:noWrap/>
            <w:vAlign w:val="center"/>
            <w:hideMark/>
          </w:tcPr>
          <w:p w14:paraId="77E798C8"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6.96</w:t>
            </w:r>
          </w:p>
        </w:tc>
      </w:tr>
      <w:tr w:rsidR="00EF3115" w:rsidRPr="00EF3115" w14:paraId="760B126C"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0DF2E28"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Chloramphenicol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6CFA90FE"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Ceftriaxone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63993FA8"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15.33</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092BF2B7"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14.7</w:t>
            </w:r>
          </w:p>
        </w:tc>
      </w:tr>
      <w:tr w:rsidR="00EF3115" w:rsidRPr="00EF3115" w14:paraId="32D9F174"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21CE9F10"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Ampicillin </w:t>
            </w:r>
          </w:p>
        </w:tc>
        <w:tc>
          <w:tcPr>
            <w:tcW w:w="3060" w:type="dxa"/>
            <w:tcBorders>
              <w:top w:val="nil"/>
              <w:left w:val="nil"/>
              <w:bottom w:val="single" w:sz="4" w:space="0" w:color="auto"/>
              <w:right w:val="single" w:sz="4" w:space="0" w:color="auto"/>
            </w:tcBorders>
            <w:shd w:val="clear" w:color="auto" w:fill="auto"/>
            <w:noWrap/>
            <w:vAlign w:val="center"/>
            <w:hideMark/>
          </w:tcPr>
          <w:p w14:paraId="0EB8FCF6"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Tetracycline </w:t>
            </w:r>
          </w:p>
        </w:tc>
        <w:tc>
          <w:tcPr>
            <w:tcW w:w="1710" w:type="dxa"/>
            <w:tcBorders>
              <w:top w:val="nil"/>
              <w:left w:val="nil"/>
              <w:bottom w:val="single" w:sz="4" w:space="0" w:color="auto"/>
              <w:right w:val="single" w:sz="4" w:space="0" w:color="auto"/>
            </w:tcBorders>
            <w:shd w:val="clear" w:color="auto" w:fill="auto"/>
            <w:noWrap/>
            <w:vAlign w:val="center"/>
            <w:hideMark/>
          </w:tcPr>
          <w:p w14:paraId="69CD1C2B"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14.99</w:t>
            </w:r>
          </w:p>
        </w:tc>
        <w:tc>
          <w:tcPr>
            <w:tcW w:w="1710" w:type="dxa"/>
            <w:tcBorders>
              <w:top w:val="nil"/>
              <w:left w:val="nil"/>
              <w:bottom w:val="single" w:sz="4" w:space="0" w:color="auto"/>
              <w:right w:val="single" w:sz="4" w:space="0" w:color="auto"/>
            </w:tcBorders>
            <w:shd w:val="clear" w:color="auto" w:fill="auto"/>
            <w:noWrap/>
            <w:vAlign w:val="center"/>
            <w:hideMark/>
          </w:tcPr>
          <w:p w14:paraId="7CBE7D4D"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10.76</w:t>
            </w:r>
          </w:p>
        </w:tc>
      </w:tr>
      <w:tr w:rsidR="00EF3115" w:rsidRPr="00EF3115" w14:paraId="10A9F29A"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E10B9FE"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Cefoxitin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12BC30B9"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Tetracycline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58A5EEF7"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14.93</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70CD57B0"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10.89</w:t>
            </w:r>
          </w:p>
        </w:tc>
      </w:tr>
      <w:tr w:rsidR="00EF3115" w:rsidRPr="00EF3115" w14:paraId="3EB6F15E"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2CCB491"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Ampicillin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62380879"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Cefoxitin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1AA9F615"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14.89</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05523B3B"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7.13</w:t>
            </w:r>
          </w:p>
        </w:tc>
      </w:tr>
      <w:tr w:rsidR="00EF3115" w:rsidRPr="00EF3115" w14:paraId="141CA275"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0B568010"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Chloramphenicol </w:t>
            </w:r>
          </w:p>
        </w:tc>
        <w:tc>
          <w:tcPr>
            <w:tcW w:w="3060" w:type="dxa"/>
            <w:tcBorders>
              <w:top w:val="nil"/>
              <w:left w:val="nil"/>
              <w:bottom w:val="single" w:sz="4" w:space="0" w:color="auto"/>
              <w:right w:val="single" w:sz="4" w:space="0" w:color="auto"/>
            </w:tcBorders>
            <w:shd w:val="clear" w:color="auto" w:fill="auto"/>
            <w:noWrap/>
            <w:vAlign w:val="center"/>
            <w:hideMark/>
          </w:tcPr>
          <w:p w14:paraId="107BA248"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Ampicillin </w:t>
            </w:r>
          </w:p>
        </w:tc>
        <w:tc>
          <w:tcPr>
            <w:tcW w:w="1710" w:type="dxa"/>
            <w:tcBorders>
              <w:top w:val="nil"/>
              <w:left w:val="nil"/>
              <w:bottom w:val="single" w:sz="4" w:space="0" w:color="auto"/>
              <w:right w:val="single" w:sz="4" w:space="0" w:color="auto"/>
            </w:tcBorders>
            <w:shd w:val="clear" w:color="auto" w:fill="auto"/>
            <w:noWrap/>
            <w:vAlign w:val="center"/>
            <w:hideMark/>
          </w:tcPr>
          <w:p w14:paraId="720D6E08"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12.32</w:t>
            </w:r>
          </w:p>
        </w:tc>
        <w:tc>
          <w:tcPr>
            <w:tcW w:w="1710" w:type="dxa"/>
            <w:tcBorders>
              <w:top w:val="nil"/>
              <w:left w:val="nil"/>
              <w:bottom w:val="single" w:sz="4" w:space="0" w:color="auto"/>
              <w:right w:val="single" w:sz="4" w:space="0" w:color="auto"/>
            </w:tcBorders>
            <w:shd w:val="clear" w:color="auto" w:fill="auto"/>
            <w:noWrap/>
            <w:vAlign w:val="center"/>
            <w:hideMark/>
          </w:tcPr>
          <w:p w14:paraId="08432CDC"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10.43</w:t>
            </w:r>
          </w:p>
        </w:tc>
      </w:tr>
      <w:tr w:rsidR="00EF3115" w:rsidRPr="00EF3115" w14:paraId="09C8969D"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29910E44"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Amoxicillin-Clavulanic Acid </w:t>
            </w:r>
          </w:p>
        </w:tc>
        <w:tc>
          <w:tcPr>
            <w:tcW w:w="3060" w:type="dxa"/>
            <w:tcBorders>
              <w:top w:val="nil"/>
              <w:left w:val="nil"/>
              <w:bottom w:val="single" w:sz="4" w:space="0" w:color="auto"/>
              <w:right w:val="single" w:sz="4" w:space="0" w:color="auto"/>
            </w:tcBorders>
            <w:shd w:val="clear" w:color="auto" w:fill="auto"/>
            <w:noWrap/>
            <w:vAlign w:val="center"/>
            <w:hideMark/>
          </w:tcPr>
          <w:p w14:paraId="3CDCFD2D"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Tetracycline </w:t>
            </w:r>
          </w:p>
        </w:tc>
        <w:tc>
          <w:tcPr>
            <w:tcW w:w="1710" w:type="dxa"/>
            <w:tcBorders>
              <w:top w:val="nil"/>
              <w:left w:val="nil"/>
              <w:bottom w:val="single" w:sz="4" w:space="0" w:color="auto"/>
              <w:right w:val="single" w:sz="4" w:space="0" w:color="auto"/>
            </w:tcBorders>
            <w:shd w:val="clear" w:color="auto" w:fill="auto"/>
            <w:noWrap/>
            <w:vAlign w:val="center"/>
            <w:hideMark/>
          </w:tcPr>
          <w:p w14:paraId="04E98337"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12.12</w:t>
            </w:r>
          </w:p>
        </w:tc>
        <w:tc>
          <w:tcPr>
            <w:tcW w:w="1710" w:type="dxa"/>
            <w:tcBorders>
              <w:top w:val="nil"/>
              <w:left w:val="nil"/>
              <w:bottom w:val="single" w:sz="4" w:space="0" w:color="auto"/>
              <w:right w:val="single" w:sz="4" w:space="0" w:color="auto"/>
            </w:tcBorders>
            <w:shd w:val="clear" w:color="auto" w:fill="auto"/>
            <w:noWrap/>
            <w:vAlign w:val="center"/>
            <w:hideMark/>
          </w:tcPr>
          <w:p w14:paraId="0D5B7C9F"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10.85</w:t>
            </w:r>
          </w:p>
        </w:tc>
      </w:tr>
      <w:tr w:rsidR="00EF3115" w:rsidRPr="00EF3115" w14:paraId="5F29A70C"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F46B703"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Ceftriaxone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06E7CDDA"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Tetracycline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05D0DD12"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12.11</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38BDA9D8"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10.85</w:t>
            </w:r>
          </w:p>
        </w:tc>
      </w:tr>
      <w:tr w:rsidR="00EF3115" w:rsidRPr="00EF3115" w14:paraId="450894FB"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5BFA608F"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Amoxicillin-Clavulanic Acid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2F5728B0"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Ceftriaxone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3DC0C081"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11.45</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26A5E32A"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15.21</w:t>
            </w:r>
          </w:p>
        </w:tc>
      </w:tr>
      <w:tr w:rsidR="00EF3115" w:rsidRPr="00EF3115" w14:paraId="0991B3B1"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75482909"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Chloramphenicol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6C5B45E3"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Cefoxitin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04950CFB"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10.05</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651FA1DE"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22.73</w:t>
            </w:r>
          </w:p>
        </w:tc>
      </w:tr>
      <w:tr w:rsidR="00EF3115" w:rsidRPr="00EF3115" w14:paraId="6C57FE73"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35A75250" w14:textId="77777777" w:rsidR="00EF3115" w:rsidRPr="00EF3115" w:rsidRDefault="00EF3115" w:rsidP="00EF3115">
            <w:pPr>
              <w:spacing w:after="0" w:line="240" w:lineRule="auto"/>
              <w:rPr>
                <w:rFonts w:ascii="Times New Roman" w:eastAsia="Times New Roman" w:hAnsi="Times New Roman" w:cs="Times New Roman"/>
                <w:color w:val="000000"/>
              </w:rPr>
            </w:pPr>
            <w:proofErr w:type="spellStart"/>
            <w:r w:rsidRPr="00EF3115">
              <w:rPr>
                <w:rFonts w:ascii="Times New Roman" w:eastAsia="Times New Roman" w:hAnsi="Times New Roman" w:cs="Times New Roman"/>
                <w:color w:val="000000"/>
              </w:rPr>
              <w:t>Sulfisoxazole</w:t>
            </w:r>
            <w:proofErr w:type="spellEnd"/>
            <w:r w:rsidRPr="00EF3115">
              <w:rPr>
                <w:rFonts w:ascii="Times New Roman" w:eastAsia="Times New Roman" w:hAnsi="Times New Roman" w:cs="Times New Roman"/>
                <w:color w:val="000000"/>
              </w:rPr>
              <w:t xml:space="preserve">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6F0D85B3"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Cefoxitin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74CF1E88"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9.88</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48D34702"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15.5</w:t>
            </w:r>
          </w:p>
        </w:tc>
      </w:tr>
      <w:tr w:rsidR="00EF3115" w:rsidRPr="00EF3115" w14:paraId="6D0E684C"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06C9831B"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Dublin </w:t>
            </w:r>
          </w:p>
        </w:tc>
        <w:tc>
          <w:tcPr>
            <w:tcW w:w="3060" w:type="dxa"/>
            <w:tcBorders>
              <w:top w:val="nil"/>
              <w:left w:val="nil"/>
              <w:bottom w:val="single" w:sz="4" w:space="0" w:color="auto"/>
              <w:right w:val="single" w:sz="4" w:space="0" w:color="auto"/>
            </w:tcBorders>
            <w:shd w:val="clear" w:color="auto" w:fill="auto"/>
            <w:noWrap/>
            <w:vAlign w:val="center"/>
            <w:hideMark/>
          </w:tcPr>
          <w:p w14:paraId="7BB76A10"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Ampicillin </w:t>
            </w:r>
          </w:p>
        </w:tc>
        <w:tc>
          <w:tcPr>
            <w:tcW w:w="1710" w:type="dxa"/>
            <w:tcBorders>
              <w:top w:val="nil"/>
              <w:left w:val="nil"/>
              <w:bottom w:val="single" w:sz="4" w:space="0" w:color="auto"/>
              <w:right w:val="single" w:sz="4" w:space="0" w:color="auto"/>
            </w:tcBorders>
            <w:shd w:val="clear" w:color="auto" w:fill="auto"/>
            <w:noWrap/>
            <w:vAlign w:val="center"/>
            <w:hideMark/>
          </w:tcPr>
          <w:p w14:paraId="466CDE0D"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8.59</w:t>
            </w:r>
          </w:p>
        </w:tc>
        <w:tc>
          <w:tcPr>
            <w:tcW w:w="1710" w:type="dxa"/>
            <w:tcBorders>
              <w:top w:val="nil"/>
              <w:left w:val="nil"/>
              <w:bottom w:val="single" w:sz="4" w:space="0" w:color="auto"/>
              <w:right w:val="single" w:sz="4" w:space="0" w:color="auto"/>
            </w:tcBorders>
            <w:shd w:val="clear" w:color="auto" w:fill="auto"/>
            <w:noWrap/>
            <w:vAlign w:val="bottom"/>
            <w:hideMark/>
          </w:tcPr>
          <w:p w14:paraId="598F6479" w14:textId="52E5E5C3" w:rsidR="00EF3115" w:rsidRPr="00EF3115" w:rsidRDefault="00D903F8" w:rsidP="007457B4">
            <w:pPr>
              <w:spacing w:after="0" w:line="240" w:lineRule="auto"/>
              <w:jc w:val="center"/>
              <w:rPr>
                <w:rFonts w:ascii="Calibri" w:eastAsia="Times New Roman" w:hAnsi="Calibri" w:cs="Calibri"/>
                <w:color w:val="000000"/>
              </w:rPr>
            </w:pPr>
            <w:r>
              <w:rPr>
                <w:rFonts w:ascii="Calibri" w:eastAsia="Times New Roman" w:hAnsi="Calibri" w:cs="Calibri"/>
                <w:color w:val="000000"/>
              </w:rPr>
              <w:t>-</w:t>
            </w:r>
          </w:p>
        </w:tc>
      </w:tr>
      <w:tr w:rsidR="00EF3115" w:rsidRPr="00EF3115" w14:paraId="5CC96B79"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5CC40C7D"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Ceftriaxone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6820125E"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Amoxicillin-Clavulanic Acid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316D7CC3"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5.7</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50580BCC"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7.56</w:t>
            </w:r>
          </w:p>
        </w:tc>
      </w:tr>
      <w:tr w:rsidR="00EF3115" w:rsidRPr="00EF3115" w14:paraId="0D572030"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362CDD0B"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Ceftriaxone </w:t>
            </w:r>
          </w:p>
        </w:tc>
        <w:tc>
          <w:tcPr>
            <w:tcW w:w="3060" w:type="dxa"/>
            <w:tcBorders>
              <w:top w:val="nil"/>
              <w:left w:val="nil"/>
              <w:bottom w:val="single" w:sz="4" w:space="0" w:color="auto"/>
              <w:right w:val="single" w:sz="4" w:space="0" w:color="auto"/>
            </w:tcBorders>
            <w:shd w:val="clear" w:color="auto" w:fill="auto"/>
            <w:noWrap/>
            <w:vAlign w:val="center"/>
            <w:hideMark/>
          </w:tcPr>
          <w:p w14:paraId="7228D1E6"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Cefoxitin </w:t>
            </w:r>
          </w:p>
        </w:tc>
        <w:tc>
          <w:tcPr>
            <w:tcW w:w="1710" w:type="dxa"/>
            <w:tcBorders>
              <w:top w:val="nil"/>
              <w:left w:val="nil"/>
              <w:bottom w:val="single" w:sz="4" w:space="0" w:color="auto"/>
              <w:right w:val="single" w:sz="4" w:space="0" w:color="auto"/>
            </w:tcBorders>
            <w:shd w:val="clear" w:color="auto" w:fill="auto"/>
            <w:noWrap/>
            <w:vAlign w:val="center"/>
            <w:hideMark/>
          </w:tcPr>
          <w:p w14:paraId="23095BC5"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5.7</w:t>
            </w:r>
          </w:p>
        </w:tc>
        <w:tc>
          <w:tcPr>
            <w:tcW w:w="1710" w:type="dxa"/>
            <w:tcBorders>
              <w:top w:val="nil"/>
              <w:left w:val="nil"/>
              <w:bottom w:val="single" w:sz="4" w:space="0" w:color="auto"/>
              <w:right w:val="single" w:sz="4" w:space="0" w:color="auto"/>
            </w:tcBorders>
            <w:shd w:val="clear" w:color="auto" w:fill="auto"/>
            <w:noWrap/>
            <w:vAlign w:val="center"/>
            <w:hideMark/>
          </w:tcPr>
          <w:p w14:paraId="391247BE"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31.34</w:t>
            </w:r>
          </w:p>
        </w:tc>
      </w:tr>
      <w:tr w:rsidR="00EF3115" w:rsidRPr="00EF3115" w14:paraId="5E8900B3"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27A94F2"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Amoxicillin-Clavulanic Acid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13B0FB02"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Cefoxitin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079A2F35"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5.64</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4111AF90"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30.58</w:t>
            </w:r>
          </w:p>
        </w:tc>
      </w:tr>
      <w:tr w:rsidR="00EF3115" w:rsidRPr="00EF3115" w14:paraId="7C2718BE"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auto"/>
            <w:noWrap/>
            <w:vAlign w:val="center"/>
            <w:hideMark/>
          </w:tcPr>
          <w:p w14:paraId="48ECC79E"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Amoxicillin-Clavulanic Acid </w:t>
            </w:r>
          </w:p>
        </w:tc>
        <w:tc>
          <w:tcPr>
            <w:tcW w:w="3060" w:type="dxa"/>
            <w:tcBorders>
              <w:top w:val="nil"/>
              <w:left w:val="nil"/>
              <w:bottom w:val="single" w:sz="4" w:space="0" w:color="auto"/>
              <w:right w:val="single" w:sz="4" w:space="0" w:color="auto"/>
            </w:tcBorders>
            <w:shd w:val="clear" w:color="auto" w:fill="auto"/>
            <w:noWrap/>
            <w:vAlign w:val="center"/>
            <w:hideMark/>
          </w:tcPr>
          <w:p w14:paraId="3EB2C427"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Ampicillin </w:t>
            </w:r>
          </w:p>
        </w:tc>
        <w:tc>
          <w:tcPr>
            <w:tcW w:w="1710" w:type="dxa"/>
            <w:tcBorders>
              <w:top w:val="nil"/>
              <w:left w:val="nil"/>
              <w:bottom w:val="single" w:sz="4" w:space="0" w:color="auto"/>
              <w:right w:val="single" w:sz="4" w:space="0" w:color="auto"/>
            </w:tcBorders>
            <w:shd w:val="clear" w:color="auto" w:fill="auto"/>
            <w:noWrap/>
            <w:vAlign w:val="center"/>
            <w:hideMark/>
          </w:tcPr>
          <w:p w14:paraId="6B1BD825"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4.77</w:t>
            </w:r>
          </w:p>
        </w:tc>
        <w:tc>
          <w:tcPr>
            <w:tcW w:w="1710" w:type="dxa"/>
            <w:tcBorders>
              <w:top w:val="nil"/>
              <w:left w:val="nil"/>
              <w:bottom w:val="single" w:sz="4" w:space="0" w:color="auto"/>
              <w:right w:val="single" w:sz="4" w:space="0" w:color="auto"/>
            </w:tcBorders>
            <w:shd w:val="clear" w:color="auto" w:fill="auto"/>
            <w:noWrap/>
            <w:vAlign w:val="center"/>
            <w:hideMark/>
          </w:tcPr>
          <w:p w14:paraId="263FE453"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6.15</w:t>
            </w:r>
          </w:p>
        </w:tc>
      </w:tr>
      <w:tr w:rsidR="00EF3115" w:rsidRPr="00EF3115" w14:paraId="1FB96E00"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02ED3401"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Ceftriaxone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60F0AAF5"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Ampicillin </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0BDB5360"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4.77</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781A303C"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6.15</w:t>
            </w:r>
          </w:p>
        </w:tc>
      </w:tr>
      <w:tr w:rsidR="00EF3115" w:rsidRPr="00EF3115" w14:paraId="336FA260" w14:textId="77777777" w:rsidTr="007457B4">
        <w:trPr>
          <w:trHeight w:val="290"/>
        </w:trPr>
        <w:tc>
          <w:tcPr>
            <w:tcW w:w="3055"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27BDC7C0"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Tetracycline </w:t>
            </w:r>
          </w:p>
        </w:tc>
        <w:tc>
          <w:tcPr>
            <w:tcW w:w="3060" w:type="dxa"/>
            <w:tcBorders>
              <w:top w:val="nil"/>
              <w:left w:val="nil"/>
              <w:bottom w:val="single" w:sz="4" w:space="0" w:color="auto"/>
              <w:right w:val="single" w:sz="4" w:space="0" w:color="auto"/>
            </w:tcBorders>
            <w:shd w:val="clear" w:color="auto" w:fill="DEEAF6" w:themeFill="accent5" w:themeFillTint="33"/>
            <w:noWrap/>
            <w:vAlign w:val="center"/>
            <w:hideMark/>
          </w:tcPr>
          <w:p w14:paraId="36A4CABF" w14:textId="77777777" w:rsidR="00EF3115" w:rsidRPr="00EF3115" w:rsidRDefault="00EF3115" w:rsidP="00EF3115">
            <w:pPr>
              <w:spacing w:after="0" w:line="240" w:lineRule="auto"/>
              <w:rPr>
                <w:rFonts w:ascii="Times New Roman" w:eastAsia="Times New Roman" w:hAnsi="Times New Roman" w:cs="Times New Roman"/>
                <w:color w:val="000000"/>
              </w:rPr>
            </w:pPr>
            <w:r w:rsidRPr="00EF3115">
              <w:rPr>
                <w:rFonts w:ascii="Times New Roman" w:eastAsia="Times New Roman" w:hAnsi="Times New Roman" w:cs="Times New Roman"/>
                <w:color w:val="000000"/>
              </w:rPr>
              <w:t xml:space="preserve"> Cefoxitin </w:t>
            </w:r>
          </w:p>
        </w:tc>
        <w:tc>
          <w:tcPr>
            <w:tcW w:w="1710" w:type="dxa"/>
            <w:tcBorders>
              <w:top w:val="nil"/>
              <w:left w:val="nil"/>
              <w:bottom w:val="single" w:sz="4" w:space="0" w:color="auto"/>
              <w:right w:val="single" w:sz="4" w:space="0" w:color="auto"/>
            </w:tcBorders>
            <w:shd w:val="clear" w:color="auto" w:fill="DEEAF6" w:themeFill="accent5" w:themeFillTint="33"/>
            <w:noWrap/>
            <w:vAlign w:val="bottom"/>
            <w:hideMark/>
          </w:tcPr>
          <w:p w14:paraId="6B02CB7D" w14:textId="01FF9145" w:rsidR="00EF3115" w:rsidRPr="00EF3115" w:rsidRDefault="00D903F8" w:rsidP="007457B4">
            <w:pPr>
              <w:spacing w:after="0" w:line="240" w:lineRule="auto"/>
              <w:jc w:val="center"/>
              <w:rPr>
                <w:rFonts w:ascii="Calibri" w:eastAsia="Times New Roman" w:hAnsi="Calibri" w:cs="Calibri"/>
                <w:color w:val="000000"/>
              </w:rPr>
            </w:pPr>
            <w:r>
              <w:rPr>
                <w:rFonts w:ascii="Calibri" w:eastAsia="Times New Roman" w:hAnsi="Calibri" w:cs="Calibri"/>
                <w:color w:val="000000"/>
              </w:rPr>
              <w:t>-</w:t>
            </w:r>
          </w:p>
        </w:tc>
        <w:tc>
          <w:tcPr>
            <w:tcW w:w="1710" w:type="dxa"/>
            <w:tcBorders>
              <w:top w:val="nil"/>
              <w:left w:val="nil"/>
              <w:bottom w:val="single" w:sz="4" w:space="0" w:color="auto"/>
              <w:right w:val="single" w:sz="4" w:space="0" w:color="auto"/>
            </w:tcBorders>
            <w:shd w:val="clear" w:color="auto" w:fill="DEEAF6" w:themeFill="accent5" w:themeFillTint="33"/>
            <w:noWrap/>
            <w:vAlign w:val="center"/>
            <w:hideMark/>
          </w:tcPr>
          <w:p w14:paraId="65456CE6" w14:textId="77777777" w:rsidR="00EF3115" w:rsidRPr="00EF3115" w:rsidRDefault="00EF3115" w:rsidP="00EF3115">
            <w:pPr>
              <w:spacing w:after="0" w:line="240" w:lineRule="auto"/>
              <w:jc w:val="right"/>
              <w:rPr>
                <w:rFonts w:ascii="Times New Roman" w:eastAsia="Times New Roman" w:hAnsi="Times New Roman" w:cs="Times New Roman"/>
                <w:color w:val="000000"/>
              </w:rPr>
            </w:pPr>
            <w:r w:rsidRPr="00EF3115">
              <w:rPr>
                <w:rFonts w:ascii="Times New Roman" w:eastAsia="Times New Roman" w:hAnsi="Times New Roman" w:cs="Times New Roman"/>
                <w:color w:val="000000"/>
              </w:rPr>
              <w:t>15.5</w:t>
            </w:r>
          </w:p>
        </w:tc>
      </w:tr>
    </w:tbl>
    <w:p w14:paraId="416DD577" w14:textId="77777777" w:rsidR="005F2C77" w:rsidRDefault="005F2C77" w:rsidP="00C11F9B">
      <w:pPr>
        <w:pStyle w:val="NoSpacing"/>
        <w:jc w:val="center"/>
        <w:rPr>
          <w:rFonts w:ascii="Times New Roman" w:eastAsia="Times New Roman" w:hAnsi="Times New Roman" w:cs="Times New Roman"/>
          <w:b/>
          <w:bCs/>
          <w:color w:val="000000"/>
          <w:lang w:val="en-GB" w:eastAsia="en-GB"/>
        </w:rPr>
      </w:pPr>
    </w:p>
    <w:p w14:paraId="7547766A" w14:textId="00BB4E6F" w:rsidR="00566D4B" w:rsidRDefault="003A20B3" w:rsidP="00C11F9B">
      <w:pPr>
        <w:pStyle w:val="NoSpacing"/>
        <w:jc w:val="center"/>
        <w:rPr>
          <w:rFonts w:ascii="Times New Roman" w:eastAsia="Times New Roman" w:hAnsi="Times New Roman" w:cs="Times New Roman"/>
          <w:b/>
          <w:bCs/>
          <w:color w:val="000000"/>
          <w:lang w:val="en-GB" w:eastAsia="en-GB"/>
        </w:rPr>
      </w:pPr>
      <w:bookmarkStart w:id="6" w:name="_Hlk150469045"/>
      <w:r>
        <w:rPr>
          <w:rFonts w:ascii="Times New Roman" w:eastAsia="Times New Roman" w:hAnsi="Times New Roman" w:cs="Times New Roman"/>
          <w:color w:val="000000"/>
          <w:lang w:val="en-GB" w:eastAsia="en-GB"/>
        </w:rPr>
        <w:lastRenderedPageBreak/>
        <w:t xml:space="preserve">Table </w:t>
      </w:r>
      <w:r w:rsidR="00EF3115">
        <w:rPr>
          <w:rFonts w:ascii="Times New Roman" w:eastAsia="Times New Roman" w:hAnsi="Times New Roman" w:cs="Times New Roman"/>
          <w:color w:val="000000"/>
          <w:lang w:val="en-GB" w:eastAsia="en-GB"/>
        </w:rPr>
        <w:t>4</w:t>
      </w:r>
      <w:r>
        <w:rPr>
          <w:rFonts w:ascii="Times New Roman" w:eastAsia="Times New Roman" w:hAnsi="Times New Roman" w:cs="Times New Roman"/>
          <w:color w:val="000000"/>
          <w:lang w:val="en-GB" w:eastAsia="en-GB"/>
        </w:rPr>
        <w:t xml:space="preserve">- </w:t>
      </w:r>
      <w:bookmarkStart w:id="7" w:name="_Hlk151246009"/>
      <w:r w:rsidR="00566D4B" w:rsidRPr="00953DC2">
        <w:rPr>
          <w:rFonts w:ascii="Times New Roman" w:eastAsia="Times New Roman" w:hAnsi="Times New Roman" w:cs="Times New Roman"/>
          <w:color w:val="000000"/>
          <w:lang w:val="en-GB" w:eastAsia="en-GB"/>
        </w:rPr>
        <w:t>Clusters</w:t>
      </w:r>
      <w:r w:rsidR="00953DC2" w:rsidRPr="00953DC2">
        <w:rPr>
          <w:rFonts w:ascii="Times New Roman" w:eastAsia="Times New Roman" w:hAnsi="Times New Roman" w:cs="Times New Roman"/>
          <w:color w:val="000000"/>
          <w:lang w:val="en-GB" w:eastAsia="en-GB"/>
        </w:rPr>
        <w:t xml:space="preserve"> </w:t>
      </w:r>
      <w:r w:rsidR="00953DC2" w:rsidRPr="00C11F9B">
        <w:rPr>
          <w:rFonts w:ascii="Times New Roman" w:eastAsia="Times New Roman" w:hAnsi="Times New Roman" w:cs="Times New Roman"/>
          <w:color w:val="000000"/>
          <w:lang w:val="en-GB" w:eastAsia="en-GB"/>
        </w:rPr>
        <w:t xml:space="preserve">of </w:t>
      </w:r>
      <w:r>
        <w:rPr>
          <w:rFonts w:ascii="Times New Roman" w:eastAsia="Times New Roman" w:hAnsi="Times New Roman" w:cs="Times New Roman"/>
          <w:color w:val="000000"/>
          <w:lang w:val="en-GB" w:eastAsia="en-GB"/>
        </w:rPr>
        <w:t xml:space="preserve">antimicrobial </w:t>
      </w:r>
      <w:r w:rsidR="00953DC2" w:rsidRPr="00C11F9B">
        <w:rPr>
          <w:rFonts w:ascii="Times New Roman" w:eastAsia="Times New Roman" w:hAnsi="Times New Roman" w:cs="Times New Roman"/>
          <w:color w:val="000000"/>
          <w:lang w:val="en-GB" w:eastAsia="en-GB"/>
        </w:rPr>
        <w:t>resistance</w:t>
      </w:r>
      <w:r w:rsidR="00953DC2">
        <w:rPr>
          <w:rFonts w:ascii="Times New Roman" w:eastAsia="Times New Roman" w:hAnsi="Times New Roman" w:cs="Times New Roman"/>
          <w:color w:val="000000"/>
          <w:lang w:val="en-GB" w:eastAsia="en-GB"/>
        </w:rPr>
        <w:t>s</w:t>
      </w:r>
      <w:r w:rsidR="00953DC2" w:rsidRPr="00C11F9B">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by p</w:t>
      </w:r>
      <w:r w:rsidRPr="003A20B3">
        <w:rPr>
          <w:rFonts w:ascii="Times New Roman" w:eastAsia="Times New Roman" w:hAnsi="Times New Roman" w:cs="Times New Roman"/>
          <w:color w:val="000000"/>
          <w:lang w:val="en-GB" w:eastAsia="en-GB"/>
        </w:rPr>
        <w:t>henotyp</w:t>
      </w:r>
      <w:r>
        <w:rPr>
          <w:rFonts w:ascii="Times New Roman" w:eastAsia="Times New Roman" w:hAnsi="Times New Roman" w:cs="Times New Roman"/>
          <w:color w:val="000000"/>
          <w:lang w:val="en-GB" w:eastAsia="en-GB"/>
        </w:rPr>
        <w:t>ic characteristics</w:t>
      </w:r>
      <w:r w:rsidRPr="003A20B3">
        <w:rPr>
          <w:rFonts w:ascii="Times New Roman" w:eastAsia="Times New Roman" w:hAnsi="Times New Roman" w:cs="Times New Roman"/>
          <w:color w:val="000000"/>
          <w:lang w:val="en-GB" w:eastAsia="en-GB"/>
        </w:rPr>
        <w:t xml:space="preserve"> </w:t>
      </w:r>
      <w:r w:rsidR="00953DC2" w:rsidRPr="00C11F9B">
        <w:rPr>
          <w:rFonts w:ascii="Times New Roman" w:eastAsia="Times New Roman" w:hAnsi="Times New Roman" w:cs="Times New Roman"/>
          <w:color w:val="000000"/>
          <w:lang w:val="en-GB" w:eastAsia="en-GB"/>
        </w:rPr>
        <w:t>among isolates</w:t>
      </w:r>
      <w:bookmarkEnd w:id="7"/>
      <w:r w:rsidR="00953DC2" w:rsidRPr="00C11F9B">
        <w:rPr>
          <w:rFonts w:ascii="Times New Roman" w:eastAsia="Times New Roman" w:hAnsi="Times New Roman" w:cs="Times New Roman"/>
          <w:color w:val="000000"/>
          <w:lang w:val="en-GB" w:eastAsia="en-GB"/>
        </w:rPr>
        <w:t xml:space="preserve"> from</w:t>
      </w:r>
      <w:bookmarkEnd w:id="6"/>
      <w:r w:rsidR="00953DC2" w:rsidRPr="00C11F9B">
        <w:rPr>
          <w:rFonts w:ascii="Times New Roman" w:eastAsia="Times New Roman" w:hAnsi="Times New Roman" w:cs="Times New Roman"/>
          <w:color w:val="000000"/>
          <w:lang w:val="en-GB" w:eastAsia="en-GB"/>
        </w:rPr>
        <w:t xml:space="preserve"> 2010 to 2011</w:t>
      </w:r>
    </w:p>
    <w:p w14:paraId="596D31FB"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0</w:t>
      </w:r>
    </w:p>
    <w:p w14:paraId="4D235E8C"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22</w:t>
      </w:r>
    </w:p>
    <w:p w14:paraId="60EEFE12"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4B95D0E1"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4D7B277F"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SEROTYPE: Dublin: 40.91 %, </w:t>
      </w:r>
      <w:proofErr w:type="spellStart"/>
      <w:r w:rsidRPr="00A91810">
        <w:rPr>
          <w:rFonts w:asciiTheme="majorBidi" w:hAnsiTheme="majorBidi" w:cstheme="majorBidi"/>
          <w:sz w:val="18"/>
          <w:szCs w:val="18"/>
        </w:rPr>
        <w:t>Meleagridis</w:t>
      </w:r>
      <w:proofErr w:type="spellEnd"/>
      <w:r w:rsidRPr="00A91810">
        <w:rPr>
          <w:rFonts w:asciiTheme="majorBidi" w:hAnsiTheme="majorBidi" w:cstheme="majorBidi"/>
          <w:sz w:val="18"/>
          <w:szCs w:val="18"/>
        </w:rPr>
        <w:t>: 13.64 %</w:t>
      </w:r>
    </w:p>
    <w:p w14:paraId="08A71239"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0C72DB71" w14:textId="1D68325A" w:rsidR="00566D4B"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 xml:space="preserve">AMR </w:t>
      </w:r>
      <w:bookmarkStart w:id="8" w:name="_Hlk150380611"/>
      <w:r>
        <w:rPr>
          <w:rFonts w:asciiTheme="majorBidi" w:hAnsiTheme="majorBidi" w:cstheme="majorBidi"/>
          <w:sz w:val="18"/>
          <w:szCs w:val="18"/>
        </w:rPr>
        <w:t>Phenotypes</w:t>
      </w:r>
      <w:bookmarkEnd w:id="8"/>
      <w:r w:rsidR="00566D4B" w:rsidRPr="00A91810">
        <w:rPr>
          <w:rFonts w:asciiTheme="majorBidi" w:hAnsiTheme="majorBidi" w:cstheme="majorBidi"/>
          <w:sz w:val="18"/>
          <w:szCs w:val="18"/>
        </w:rPr>
        <w:t>:</w:t>
      </w:r>
    </w:p>
    <w:p w14:paraId="2D594383"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[Cefoxitin, Chloramphenicol]</w:t>
      </w:r>
    </w:p>
    <w:p w14:paraId="547FBAAD"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[Amoxicillin-Clavulanic Acid, Ampicillin, Gentamicin]</w:t>
      </w:r>
    </w:p>
    <w:p w14:paraId="432960A1"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[Gentamicin,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256CDBE7"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[Ampicillin, Chloramphenicol, Gentamicin,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5C3CF778"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[Chloramphenicol, Gentamicin,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29EEAC88"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[Chloramphenicol, Tetracycline]</w:t>
      </w:r>
    </w:p>
    <w:p w14:paraId="445DB380"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 Trimethoprim-Sulfamethoxazole]</w:t>
      </w:r>
    </w:p>
    <w:p w14:paraId="59BC0406"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[Cefoxitin, 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1CF341CF"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[Gentamicin,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w:t>
      </w:r>
    </w:p>
    <w:p w14:paraId="3B305DB1"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[Cefoxitin, 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w:t>
      </w:r>
    </w:p>
    <w:p w14:paraId="498731AE"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w:t>
      </w:r>
    </w:p>
    <w:p w14:paraId="6289CD01"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5B8A95AC"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6E9CE06B" w14:textId="42BD8637" w:rsidR="00566D4B"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r w:rsidR="00566D4B" w:rsidRPr="00A91810">
        <w:rPr>
          <w:rFonts w:asciiTheme="majorBidi" w:hAnsiTheme="majorBidi" w:cstheme="majorBidi"/>
          <w:sz w:val="18"/>
          <w:szCs w:val="18"/>
        </w:rPr>
        <w:t>------------------------------------------------------------------------------------------------</w:t>
      </w:r>
    </w:p>
    <w:p w14:paraId="592F034D"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135A4928"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09B546BF"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1</w:t>
      </w:r>
    </w:p>
    <w:p w14:paraId="0A67BE3E"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56</w:t>
      </w:r>
    </w:p>
    <w:p w14:paraId="48FA147C"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3CF0A938"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7798B0D1"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Dublin: 51.79 %, Typhimurium: 12.5 %, Newport: 19.64 %</w:t>
      </w:r>
    </w:p>
    <w:p w14:paraId="37C43C36"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7E46A7E0" w14:textId="602F730E" w:rsidR="00566D4B"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566D4B" w:rsidRPr="00A91810">
        <w:rPr>
          <w:rFonts w:asciiTheme="majorBidi" w:hAnsiTheme="majorBidi" w:cstheme="majorBidi"/>
          <w:sz w:val="18"/>
          <w:szCs w:val="18"/>
        </w:rPr>
        <w:t>:</w:t>
      </w:r>
    </w:p>
    <w:p w14:paraId="77A3286B"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49528E60"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lastRenderedPageBreak/>
        <w:t xml:space="preserve">[Amoxicillin-Clavulanic Acid, Ampicillin, Ceftriaxone, 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385A827A"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770C7798"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34550BB7"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2</w:t>
      </w:r>
    </w:p>
    <w:p w14:paraId="3DAF2AF2"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384</w:t>
      </w:r>
    </w:p>
    <w:p w14:paraId="040F59FD"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5BFBEABE"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6A695ED3"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Montevideo: 35.16 %</w:t>
      </w:r>
    </w:p>
    <w:p w14:paraId="6767C2C1"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12A75ADB" w14:textId="431D7DAC" w:rsidR="00566D4B"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566D4B" w:rsidRPr="00A91810">
        <w:rPr>
          <w:rFonts w:asciiTheme="majorBidi" w:hAnsiTheme="majorBidi" w:cstheme="majorBidi"/>
          <w:sz w:val="18"/>
          <w:szCs w:val="18"/>
        </w:rPr>
        <w:t>:</w:t>
      </w:r>
    </w:p>
    <w:p w14:paraId="395536E3"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[Cefoxitin]</w:t>
      </w:r>
    </w:p>
    <w:p w14:paraId="15276634"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[All susceptible]</w:t>
      </w:r>
    </w:p>
    <w:p w14:paraId="23889429"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[Ciprofloxacin, Nalidixic acid]</w:t>
      </w:r>
    </w:p>
    <w:p w14:paraId="49A8B65F"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[Ampicillin, Ciprofloxacin, Nalidixic acid]</w:t>
      </w:r>
    </w:p>
    <w:p w14:paraId="609A5DBD"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25FBFE87"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4F6037D1"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3</w:t>
      </w:r>
    </w:p>
    <w:p w14:paraId="394A1E4C"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14</w:t>
      </w:r>
    </w:p>
    <w:p w14:paraId="6B792D7D"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22D2F31F"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11C5B685"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Dublin: 92.86 %</w:t>
      </w:r>
    </w:p>
    <w:p w14:paraId="68F7C004"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038E4009" w14:textId="16F4B325" w:rsidR="00566D4B"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566D4B" w:rsidRPr="00A91810">
        <w:rPr>
          <w:rFonts w:asciiTheme="majorBidi" w:hAnsiTheme="majorBidi" w:cstheme="majorBidi"/>
          <w:sz w:val="18"/>
          <w:szCs w:val="18"/>
        </w:rPr>
        <w:t>:</w:t>
      </w:r>
    </w:p>
    <w:p w14:paraId="033B3FF0"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[Amoxicillin-Clavulanic Acid, Ampicillin, Cefoxitin, Ceftriaxone, Chloramphenicol, Gentamicin]</w:t>
      </w:r>
    </w:p>
    <w:p w14:paraId="1310832D"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Gentamicin,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w:t>
      </w:r>
    </w:p>
    <w:p w14:paraId="7B851689"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Gentamicin,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1D0B174B"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15016BD5"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72929142"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4</w:t>
      </w:r>
    </w:p>
    <w:p w14:paraId="7BDB8ABB"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11</w:t>
      </w:r>
    </w:p>
    <w:p w14:paraId="30662E95"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5B15CD57"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6E7359D2"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Dublin: 27.27 %, Albany: 27.27 %</w:t>
      </w:r>
    </w:p>
    <w:p w14:paraId="5A49B79C"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5915D248" w14:textId="0852E338" w:rsidR="00566D4B"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lastRenderedPageBreak/>
        <w:t>AMR Phenotypes</w:t>
      </w:r>
      <w:r w:rsidR="00566D4B" w:rsidRPr="00A91810">
        <w:rPr>
          <w:rFonts w:asciiTheme="majorBidi" w:hAnsiTheme="majorBidi" w:cstheme="majorBidi"/>
          <w:sz w:val="18"/>
          <w:szCs w:val="18"/>
        </w:rPr>
        <w:t>:</w:t>
      </w:r>
    </w:p>
    <w:p w14:paraId="3531029A"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343D9DBF"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[Amoxicillin-Clavulanic Acid, Ampicillin, Cefoxitin, Ceftriaxone]</w:t>
      </w:r>
    </w:p>
    <w:p w14:paraId="3AD96D06"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[Amoxicillin-Clavulanic Acid, Ampicillin, Cefoxitin, Ceftriaxone, Chloramphenicol, Tetracycline]</w:t>
      </w:r>
    </w:p>
    <w:p w14:paraId="42384157"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Gentamicin,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032F8F5C"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[Amoxicillin-Clavulanic Acid, Ampicillin, Cefoxitin, Ceftriaxone, Tetracycline]</w:t>
      </w:r>
    </w:p>
    <w:p w14:paraId="4D8966D8"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2FBEE0A1"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48BC3D2E"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5</w:t>
      </w:r>
    </w:p>
    <w:p w14:paraId="7883EC7E"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15</w:t>
      </w:r>
    </w:p>
    <w:p w14:paraId="7814955B"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48B2C05D"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0C8A96D1"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Dublin: 20.0 %, Newport: 20.0 %</w:t>
      </w:r>
    </w:p>
    <w:p w14:paraId="3BC87A09"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14FE8842" w14:textId="53A9844F" w:rsidR="00566D4B"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566D4B" w:rsidRPr="00A91810">
        <w:rPr>
          <w:rFonts w:asciiTheme="majorBidi" w:hAnsiTheme="majorBidi" w:cstheme="majorBidi"/>
          <w:sz w:val="18"/>
          <w:szCs w:val="18"/>
        </w:rPr>
        <w:t>:</w:t>
      </w:r>
    </w:p>
    <w:p w14:paraId="03BE0F6B"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 Trimethoprim-Sulfamethoxazole]</w:t>
      </w:r>
    </w:p>
    <w:p w14:paraId="2D621B44"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Gentamicin,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 Trimethoprim-Sulfamethoxazole]</w:t>
      </w:r>
    </w:p>
    <w:p w14:paraId="2B3B5B11"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1390940F"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2C8CBA00"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6</w:t>
      </w:r>
    </w:p>
    <w:p w14:paraId="2DC84E78"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18</w:t>
      </w:r>
    </w:p>
    <w:p w14:paraId="78771B78"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0C65CE8C"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38B17F64"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Typhimurium: 44.44 %, Dublin: 38.89 %</w:t>
      </w:r>
    </w:p>
    <w:p w14:paraId="0C70F174"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63EBA59D" w14:textId="35620C7A" w:rsidR="00566D4B"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566D4B" w:rsidRPr="00A91810">
        <w:rPr>
          <w:rFonts w:asciiTheme="majorBidi" w:hAnsiTheme="majorBidi" w:cstheme="majorBidi"/>
          <w:sz w:val="18"/>
          <w:szCs w:val="18"/>
        </w:rPr>
        <w:t>:</w:t>
      </w:r>
    </w:p>
    <w:p w14:paraId="623D53E5"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[Ampicillin,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65C86C8E"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54F960CC"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[Ampicillin, Chloramphenicol, Tetracycline]</w:t>
      </w:r>
    </w:p>
    <w:p w14:paraId="7E034A72"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[Ampicillin, 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5F4BFD89"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014A5002"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[Amoxicillin-Clavulanic Acid, Ampicillin, Tetracycline]</w:t>
      </w:r>
    </w:p>
    <w:p w14:paraId="1AEC0B09"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[Ampicillin, Tetracycline]</w:t>
      </w:r>
    </w:p>
    <w:p w14:paraId="1F21528D"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lastRenderedPageBreak/>
        <w:t>----------------------------------------------------------------------------------------------------------------------------------------------</w:t>
      </w:r>
    </w:p>
    <w:p w14:paraId="3275CAD0"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7</w:t>
      </w:r>
    </w:p>
    <w:p w14:paraId="6BF256D7"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54</w:t>
      </w:r>
    </w:p>
    <w:p w14:paraId="4AFA68AC"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038E5DFD"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07B85BAD"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Kentucky: 25.93 %, Montevideo: 38.89 %</w:t>
      </w:r>
    </w:p>
    <w:p w14:paraId="46A1A821"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42BBE13D" w14:textId="76D47212" w:rsidR="00566D4B"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566D4B" w:rsidRPr="00A91810">
        <w:rPr>
          <w:rFonts w:asciiTheme="majorBidi" w:hAnsiTheme="majorBidi" w:cstheme="majorBidi"/>
          <w:sz w:val="18"/>
          <w:szCs w:val="18"/>
        </w:rPr>
        <w:t>:</w:t>
      </w:r>
    </w:p>
    <w:p w14:paraId="3CBCC68A"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[Cefoxitin, Tetracycline]</w:t>
      </w:r>
    </w:p>
    <w:p w14:paraId="31196CC2"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[Tetracycline]</w:t>
      </w:r>
    </w:p>
    <w:p w14:paraId="5C68A79D"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14DD21D4"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02678887"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8</w:t>
      </w:r>
    </w:p>
    <w:p w14:paraId="58ED5398"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7</w:t>
      </w:r>
    </w:p>
    <w:p w14:paraId="23ACE309"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3A8EA191"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0CD91497"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SEROTYPE: Dublin: 42.86 %, Rough/ Nonmotile Isolate: 28.57 %, Reading: 14.29 %, </w:t>
      </w:r>
      <w:proofErr w:type="spellStart"/>
      <w:r w:rsidRPr="00A91810">
        <w:rPr>
          <w:rFonts w:asciiTheme="majorBidi" w:hAnsiTheme="majorBidi" w:cstheme="majorBidi"/>
          <w:sz w:val="18"/>
          <w:szCs w:val="18"/>
        </w:rPr>
        <w:t>Meleagridis</w:t>
      </w:r>
      <w:proofErr w:type="spellEnd"/>
      <w:r w:rsidRPr="00A91810">
        <w:rPr>
          <w:rFonts w:asciiTheme="majorBidi" w:hAnsiTheme="majorBidi" w:cstheme="majorBidi"/>
          <w:sz w:val="18"/>
          <w:szCs w:val="18"/>
        </w:rPr>
        <w:t>: 14.29 %</w:t>
      </w:r>
    </w:p>
    <w:p w14:paraId="7EF7A152"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7CF4B707" w14:textId="72C75D8D" w:rsidR="00566D4B"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566D4B" w:rsidRPr="00A91810">
        <w:rPr>
          <w:rFonts w:asciiTheme="majorBidi" w:hAnsiTheme="majorBidi" w:cstheme="majorBidi"/>
          <w:sz w:val="18"/>
          <w:szCs w:val="18"/>
        </w:rPr>
        <w:t>:</w:t>
      </w:r>
    </w:p>
    <w:p w14:paraId="531E8BA4"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Ciprofloxacin, Nalidixic acid,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55DFF568"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Ciprofloxacin,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0BD68707"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Ciprofloxacin, Nalidixic acid,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 Trimethoprim-Sulfamethoxazole]</w:t>
      </w:r>
    </w:p>
    <w:p w14:paraId="35F31B4F"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60370A05"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3A885355"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9</w:t>
      </w:r>
    </w:p>
    <w:p w14:paraId="1AF1C4D7"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6</w:t>
      </w:r>
    </w:p>
    <w:p w14:paraId="4819213B"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071CA5F6"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71177374"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Dublin: 100.0 %</w:t>
      </w:r>
    </w:p>
    <w:p w14:paraId="2BB525F9"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5F7E8C9C" w14:textId="282DB351" w:rsidR="00566D4B"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566D4B" w:rsidRPr="00A91810">
        <w:rPr>
          <w:rFonts w:asciiTheme="majorBidi" w:hAnsiTheme="majorBidi" w:cstheme="majorBidi"/>
          <w:sz w:val="18"/>
          <w:szCs w:val="18"/>
        </w:rPr>
        <w:t>:</w:t>
      </w:r>
    </w:p>
    <w:p w14:paraId="14E51DA2"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[Chloramphenicol, Ciprofloxacin,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34AE84FA" w14:textId="77777777" w:rsidR="00566D4B" w:rsidRPr="00A91810" w:rsidRDefault="00566D4B"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[Chloramphenicol, Ciprofloxacin, Nalidixic acid,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204C0DC7" w14:textId="109AE2A4" w:rsidR="00566D4B" w:rsidRDefault="00566D4B" w:rsidP="00C11F9B">
      <w:pPr>
        <w:pStyle w:val="NoSpacing"/>
        <w:jc w:val="center"/>
        <w:rPr>
          <w:rFonts w:asciiTheme="majorBidi" w:eastAsia="Times New Roman" w:hAnsiTheme="majorBidi" w:cstheme="majorBidi"/>
          <w:b/>
          <w:bCs/>
          <w:color w:val="000000"/>
          <w:sz w:val="18"/>
          <w:szCs w:val="18"/>
          <w:lang w:val="en-GB" w:eastAsia="en-GB"/>
        </w:rPr>
      </w:pPr>
    </w:p>
    <w:p w14:paraId="20F574C3" w14:textId="66DAF690" w:rsidR="00953DC2" w:rsidRPr="00A91810" w:rsidRDefault="00977F35" w:rsidP="00C11F9B">
      <w:pPr>
        <w:pStyle w:val="NoSpacing"/>
        <w:jc w:val="center"/>
        <w:rPr>
          <w:rFonts w:asciiTheme="majorBidi" w:eastAsia="Times New Roman" w:hAnsiTheme="majorBidi" w:cstheme="majorBidi"/>
          <w:b/>
          <w:bCs/>
          <w:color w:val="000000"/>
          <w:sz w:val="18"/>
          <w:szCs w:val="18"/>
          <w:lang w:val="en-GB" w:eastAsia="en-GB"/>
        </w:rPr>
      </w:pPr>
      <w:r>
        <w:rPr>
          <w:rFonts w:ascii="Times New Roman" w:eastAsia="Times New Roman" w:hAnsi="Times New Roman" w:cs="Times New Roman"/>
          <w:color w:val="000000"/>
          <w:lang w:val="en-GB" w:eastAsia="en-GB"/>
        </w:rPr>
        <w:t xml:space="preserve">Table 5- </w:t>
      </w:r>
      <w:r w:rsidRPr="00953DC2">
        <w:rPr>
          <w:rFonts w:ascii="Times New Roman" w:eastAsia="Times New Roman" w:hAnsi="Times New Roman" w:cs="Times New Roman"/>
          <w:color w:val="000000"/>
          <w:lang w:val="en-GB" w:eastAsia="en-GB"/>
        </w:rPr>
        <w:t xml:space="preserve">Clusters </w:t>
      </w:r>
      <w:r w:rsidRPr="00C11F9B">
        <w:rPr>
          <w:rFonts w:ascii="Times New Roman" w:eastAsia="Times New Roman" w:hAnsi="Times New Roman" w:cs="Times New Roman"/>
          <w:color w:val="000000"/>
          <w:lang w:val="en-GB" w:eastAsia="en-GB"/>
        </w:rPr>
        <w:t xml:space="preserve">of </w:t>
      </w:r>
      <w:r>
        <w:rPr>
          <w:rFonts w:ascii="Times New Roman" w:eastAsia="Times New Roman" w:hAnsi="Times New Roman" w:cs="Times New Roman"/>
          <w:color w:val="000000"/>
          <w:lang w:val="en-GB" w:eastAsia="en-GB"/>
        </w:rPr>
        <w:t xml:space="preserve">antimicrobial </w:t>
      </w:r>
      <w:r w:rsidRPr="00C11F9B">
        <w:rPr>
          <w:rFonts w:ascii="Times New Roman" w:eastAsia="Times New Roman" w:hAnsi="Times New Roman" w:cs="Times New Roman"/>
          <w:color w:val="000000"/>
          <w:lang w:val="en-GB" w:eastAsia="en-GB"/>
        </w:rPr>
        <w:t>resistance</w:t>
      </w:r>
      <w:r>
        <w:rPr>
          <w:rFonts w:ascii="Times New Roman" w:eastAsia="Times New Roman" w:hAnsi="Times New Roman" w:cs="Times New Roman"/>
          <w:color w:val="000000"/>
          <w:lang w:val="en-GB" w:eastAsia="en-GB"/>
        </w:rPr>
        <w:t>s</w:t>
      </w:r>
      <w:r w:rsidRPr="00C11F9B">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by p</w:t>
      </w:r>
      <w:r w:rsidRPr="003A20B3">
        <w:rPr>
          <w:rFonts w:ascii="Times New Roman" w:eastAsia="Times New Roman" w:hAnsi="Times New Roman" w:cs="Times New Roman"/>
          <w:color w:val="000000"/>
          <w:lang w:val="en-GB" w:eastAsia="en-GB"/>
        </w:rPr>
        <w:t>henotyp</w:t>
      </w:r>
      <w:r>
        <w:rPr>
          <w:rFonts w:ascii="Times New Roman" w:eastAsia="Times New Roman" w:hAnsi="Times New Roman" w:cs="Times New Roman"/>
          <w:color w:val="000000"/>
          <w:lang w:val="en-GB" w:eastAsia="en-GB"/>
        </w:rPr>
        <w:t>ic characteristics</w:t>
      </w:r>
      <w:r w:rsidRPr="003A20B3">
        <w:rPr>
          <w:rFonts w:ascii="Times New Roman" w:eastAsia="Times New Roman" w:hAnsi="Times New Roman" w:cs="Times New Roman"/>
          <w:color w:val="000000"/>
          <w:lang w:val="en-GB" w:eastAsia="en-GB"/>
        </w:rPr>
        <w:t xml:space="preserve"> </w:t>
      </w:r>
      <w:r w:rsidRPr="00C11F9B">
        <w:rPr>
          <w:rFonts w:ascii="Times New Roman" w:eastAsia="Times New Roman" w:hAnsi="Times New Roman" w:cs="Times New Roman"/>
          <w:color w:val="000000"/>
          <w:lang w:val="en-GB" w:eastAsia="en-GB"/>
        </w:rPr>
        <w:t>among isolates from</w:t>
      </w:r>
      <w:r>
        <w:rPr>
          <w:rFonts w:ascii="Times New Roman" w:eastAsia="Times New Roman" w:hAnsi="Times New Roman" w:cs="Times New Roman"/>
          <w:color w:val="000000"/>
          <w:lang w:val="en-GB" w:eastAsia="en-GB"/>
        </w:rPr>
        <w:t xml:space="preserve"> 2012 to 2013</w:t>
      </w:r>
    </w:p>
    <w:p w14:paraId="2047D0F1" w14:textId="76A1780F" w:rsidR="00953DC2" w:rsidRPr="00A91810" w:rsidRDefault="00977F35" w:rsidP="00953DC2">
      <w:pPr>
        <w:pStyle w:val="NoSpacing"/>
        <w:jc w:val="center"/>
        <w:rPr>
          <w:rFonts w:asciiTheme="majorBidi" w:eastAsia="Times New Roman" w:hAnsiTheme="majorBidi" w:cstheme="majorBidi"/>
          <w:b/>
          <w:bCs/>
          <w:color w:val="000000"/>
          <w:sz w:val="18"/>
          <w:szCs w:val="18"/>
          <w:lang w:val="en-GB" w:eastAsia="en-GB"/>
        </w:rPr>
      </w:pPr>
      <w:r>
        <w:rPr>
          <w:rFonts w:asciiTheme="majorBidi" w:eastAsia="Times New Roman" w:hAnsiTheme="majorBidi" w:cstheme="majorBidi"/>
          <w:color w:val="000000"/>
          <w:sz w:val="18"/>
          <w:szCs w:val="18"/>
          <w:lang w:val="en-GB" w:eastAsia="en-GB"/>
        </w:rPr>
        <w:t xml:space="preserve"> </w:t>
      </w:r>
    </w:p>
    <w:p w14:paraId="304D1E32"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0</w:t>
      </w:r>
    </w:p>
    <w:p w14:paraId="198C3E88"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54</w:t>
      </w:r>
    </w:p>
    <w:p w14:paraId="34479D22"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3A63DDE5"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24446B0B"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Dublin: 50.0 %, Newport: 20.37 %, Typhimurium: 12.96 %</w:t>
      </w:r>
    </w:p>
    <w:p w14:paraId="6FCB3818"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6233EC46" w14:textId="781EAA58" w:rsidR="00953DC2"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953DC2" w:rsidRPr="00A91810">
        <w:rPr>
          <w:rFonts w:asciiTheme="majorBidi" w:hAnsiTheme="majorBidi" w:cstheme="majorBidi"/>
          <w:sz w:val="18"/>
          <w:szCs w:val="18"/>
        </w:rPr>
        <w:t>:</w:t>
      </w:r>
    </w:p>
    <w:p w14:paraId="7CFC277F"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Gentamicin,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70842CD1"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19B84D88"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[Amoxicillin-Clavulanic Acid, Ampicillin, Cefoxitin, Ceftriaxone, Chloramphenicol, Tetracycline]</w:t>
      </w:r>
    </w:p>
    <w:p w14:paraId="4E831AC5"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 Trimethoprim-Sulfamethoxazole]</w:t>
      </w:r>
    </w:p>
    <w:p w14:paraId="16A6D288"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7A115E6D"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0220F3E5"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453945AC"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1</w:t>
      </w:r>
    </w:p>
    <w:p w14:paraId="4132BB24"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18</w:t>
      </w:r>
    </w:p>
    <w:p w14:paraId="524234E2"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50F3B604"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309A9138"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Reading: 27.78 %, Dublin: 55.56 %, Typhimurium: 11.11 %</w:t>
      </w:r>
    </w:p>
    <w:p w14:paraId="34C1DC0C"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0C2395E0" w14:textId="367D9F36" w:rsidR="00953DC2"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953DC2" w:rsidRPr="00A91810">
        <w:rPr>
          <w:rFonts w:asciiTheme="majorBidi" w:hAnsiTheme="majorBidi" w:cstheme="majorBidi"/>
          <w:sz w:val="18"/>
          <w:szCs w:val="18"/>
        </w:rPr>
        <w:t>:</w:t>
      </w:r>
    </w:p>
    <w:p w14:paraId="4C3959DD"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Ciprofloxacin,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4F39428F"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Ciprofloxacin, Nalidixic acid,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62BB4888"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Cefoxitin, Ceftriaxone, Chloramphenicol, Ciprofloxacin, Gentamicin, Nalidixic acid,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w:t>
      </w:r>
    </w:p>
    <w:p w14:paraId="45DA686A"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[Amoxicillin-Clavulanic Acid, Ampicillin, Cefoxitin, Ceftriaxone, Chloramphenicol, Ciprofloxacin, Nalidixic acid, Tetracycline]</w:t>
      </w:r>
    </w:p>
    <w:p w14:paraId="07608206"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698D86CB"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757901D2"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lastRenderedPageBreak/>
        <w:t>Cluster No: 2</w:t>
      </w:r>
    </w:p>
    <w:p w14:paraId="3E47BA98"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16</w:t>
      </w:r>
    </w:p>
    <w:p w14:paraId="60CE22DF"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5F1CB40E"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6B345E44"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I 4,[5],</w:t>
      </w:r>
      <w:proofErr w:type="gramStart"/>
      <w:r w:rsidRPr="00A91810">
        <w:rPr>
          <w:rFonts w:asciiTheme="majorBidi" w:hAnsiTheme="majorBidi" w:cstheme="majorBidi"/>
          <w:sz w:val="18"/>
          <w:szCs w:val="18"/>
        </w:rPr>
        <w:t>12:i</w:t>
      </w:r>
      <w:proofErr w:type="gramEnd"/>
      <w:r w:rsidRPr="00A91810">
        <w:rPr>
          <w:rFonts w:asciiTheme="majorBidi" w:hAnsiTheme="majorBidi" w:cstheme="majorBidi"/>
          <w:sz w:val="18"/>
          <w:szCs w:val="18"/>
        </w:rPr>
        <w:t>:-: 43.75 %, Dublin: 12.5 %, Typhimurium: 25.0 %</w:t>
      </w:r>
    </w:p>
    <w:p w14:paraId="53114718"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58E14F3D" w14:textId="135C9D5D" w:rsidR="00953DC2"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953DC2" w:rsidRPr="00A91810">
        <w:rPr>
          <w:rFonts w:asciiTheme="majorBidi" w:hAnsiTheme="majorBidi" w:cstheme="majorBidi"/>
          <w:sz w:val="18"/>
          <w:szCs w:val="18"/>
        </w:rPr>
        <w:t>:</w:t>
      </w:r>
    </w:p>
    <w:p w14:paraId="56A9CA19"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[Ampicillin, 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4ABB1359"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05E21740"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Ceftriaxone, Chloramphenicol, Nalidixic acid,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4DA2A487"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[Ampicillin,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738EA44F"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1C68CE90"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075CC511"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0D00DB85"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3</w:t>
      </w:r>
    </w:p>
    <w:p w14:paraId="74F23596"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5</w:t>
      </w:r>
    </w:p>
    <w:p w14:paraId="0AFEA525"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66123469"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63719448"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Reading: 20.0 %, Typhimurium: 20.0 %, Dublin: 60.0 %</w:t>
      </w:r>
    </w:p>
    <w:p w14:paraId="17527CD4"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528B8F5B" w14:textId="3E1F6B1F" w:rsidR="00953DC2"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953DC2" w:rsidRPr="00A91810">
        <w:rPr>
          <w:rFonts w:asciiTheme="majorBidi" w:hAnsiTheme="majorBidi" w:cstheme="majorBidi"/>
          <w:sz w:val="18"/>
          <w:szCs w:val="18"/>
        </w:rPr>
        <w:t>:</w:t>
      </w:r>
    </w:p>
    <w:p w14:paraId="4F0774B1"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[Chloramphenicol, Ciprofloxacin, Nalidixic acid,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 Trimethoprim-Sulfamethoxazole]</w:t>
      </w:r>
    </w:p>
    <w:p w14:paraId="6C1493F3"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Chloramphenicol, Ciprofloxacin, Gentamicin, Nalidixic acid,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 Trimethoprim-Sulfamethoxazole]</w:t>
      </w:r>
    </w:p>
    <w:p w14:paraId="6C7CAF76"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[Chloramphenicol, Ciprofloxacin, Nalidixic acid,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06642826"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[Cefoxitin, Chloramphenicol, Ciprofloxacin, Nalidixic acid,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7BC92E7E"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799978B4"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0FB899B0"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4</w:t>
      </w:r>
    </w:p>
    <w:p w14:paraId="37ECB800"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5</w:t>
      </w:r>
    </w:p>
    <w:p w14:paraId="0F5BA148"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4947135C"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46BE7FD9"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Dublin: 40.0 %, Heidelberg: 20.0 %, Johannesburg: 20.0 %, Kiambu: 20.0 %</w:t>
      </w:r>
    </w:p>
    <w:p w14:paraId="153B6FFE"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244413AE" w14:textId="2FA45679" w:rsidR="00953DC2"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953DC2" w:rsidRPr="00A91810">
        <w:rPr>
          <w:rFonts w:asciiTheme="majorBidi" w:hAnsiTheme="majorBidi" w:cstheme="majorBidi"/>
          <w:sz w:val="18"/>
          <w:szCs w:val="18"/>
        </w:rPr>
        <w:t>:</w:t>
      </w:r>
    </w:p>
    <w:p w14:paraId="62B3BAB9"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lastRenderedPageBreak/>
        <w:t xml:space="preserve">[Chloramphenicol, Gentamicin,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w:t>
      </w:r>
    </w:p>
    <w:p w14:paraId="240F341C"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[Gentamicin, Tetracycline]</w:t>
      </w:r>
    </w:p>
    <w:p w14:paraId="764ED509"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[Chloramphenicol, Gentamicin,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494FA352"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[Gentamicin,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7009A336"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24683A68"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4D956D17"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5</w:t>
      </w:r>
    </w:p>
    <w:p w14:paraId="7886E5DE"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424</w:t>
      </w:r>
    </w:p>
    <w:p w14:paraId="6A2D5FAB"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69BC2438"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71C67745"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Montevideo: 34.2 %</w:t>
      </w:r>
    </w:p>
    <w:p w14:paraId="65DA86BA"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0B6F86BC" w14:textId="4DDFD73A" w:rsidR="00953DC2"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953DC2" w:rsidRPr="00A91810">
        <w:rPr>
          <w:rFonts w:asciiTheme="majorBidi" w:hAnsiTheme="majorBidi" w:cstheme="majorBidi"/>
          <w:sz w:val="18"/>
          <w:szCs w:val="18"/>
        </w:rPr>
        <w:t>:</w:t>
      </w:r>
    </w:p>
    <w:p w14:paraId="509082C2"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[Ciprofloxacin]</w:t>
      </w:r>
    </w:p>
    <w:p w14:paraId="52F5299D"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[Chloramphenicol]</w:t>
      </w:r>
    </w:p>
    <w:p w14:paraId="224A3D69"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[All susceptible]</w:t>
      </w:r>
    </w:p>
    <w:p w14:paraId="1522A2AA"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[Ampicillin]</w:t>
      </w:r>
    </w:p>
    <w:p w14:paraId="6CC70C1A"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[Cefoxitin, Chloramphenicol]</w:t>
      </w:r>
    </w:p>
    <w:p w14:paraId="2B283210"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w:t>
      </w:r>
    </w:p>
    <w:p w14:paraId="3CC7502B"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4557738F"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46F904AC"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6</w:t>
      </w:r>
    </w:p>
    <w:p w14:paraId="5A351E83"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4</w:t>
      </w:r>
    </w:p>
    <w:p w14:paraId="42E0743C"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37D80A2C"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760B14CB"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Poona: 25.0 %, Albany: 25.0 %, Dublin: 25.0 %, Kentucky: 25.0 %</w:t>
      </w:r>
    </w:p>
    <w:p w14:paraId="2229B5A5"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352A4532" w14:textId="5772AF3F" w:rsidR="00953DC2"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953DC2" w:rsidRPr="00A91810">
        <w:rPr>
          <w:rFonts w:asciiTheme="majorBidi" w:hAnsiTheme="majorBidi" w:cstheme="majorBidi"/>
          <w:sz w:val="18"/>
          <w:szCs w:val="18"/>
        </w:rPr>
        <w:t>:</w:t>
      </w:r>
    </w:p>
    <w:p w14:paraId="31AD693B"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[Amoxicillin-Clavulanic Acid, Ampicillin, Cefoxitin, Ceftriaxone]</w:t>
      </w:r>
    </w:p>
    <w:p w14:paraId="64AABCA5"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[Amoxicillin-Clavulanic Acid, Ampicillin, Ceftriaxone]</w:t>
      </w:r>
    </w:p>
    <w:p w14:paraId="437E41BD" w14:textId="77777777" w:rsidR="002F2A50" w:rsidRPr="00A91810" w:rsidRDefault="002F2A50" w:rsidP="002F2A50">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[Amoxicillin-Clavulanic Acid, Ampicillin,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w:t>
      </w:r>
    </w:p>
    <w:p w14:paraId="455B5DB5"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6A51013A"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40A8F59F"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7</w:t>
      </w:r>
    </w:p>
    <w:p w14:paraId="2CE3AFA7"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lastRenderedPageBreak/>
        <w:t>Cluster Size: 42</w:t>
      </w:r>
    </w:p>
    <w:p w14:paraId="35D659CF"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7B402041"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66225772"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SEROTYPE: Montevideo: 57.14 %</w:t>
      </w:r>
    </w:p>
    <w:p w14:paraId="4E8197BD"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5CA71A01" w14:textId="67000B60" w:rsidR="00953DC2"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953DC2" w:rsidRPr="00A91810">
        <w:rPr>
          <w:rFonts w:asciiTheme="majorBidi" w:hAnsiTheme="majorBidi" w:cstheme="majorBidi"/>
          <w:sz w:val="18"/>
          <w:szCs w:val="18"/>
        </w:rPr>
        <w:t>:</w:t>
      </w:r>
    </w:p>
    <w:p w14:paraId="119D8B3B"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[Tetracycline]</w:t>
      </w:r>
    </w:p>
    <w:p w14:paraId="5D26CBA8"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006DC330"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0DE5BA58"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8</w:t>
      </w:r>
    </w:p>
    <w:p w14:paraId="412A7466"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8</w:t>
      </w:r>
    </w:p>
    <w:p w14:paraId="14C03567"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2CCD5F06"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5DC34245"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SEROTYPE: Muenster: 12.5 %, Heidelberg: 12.5 %, Typhimurium: 12.5 %, Dublin: 12.5 %, Newport: 12.5 %, </w:t>
      </w:r>
      <w:proofErr w:type="spellStart"/>
      <w:r w:rsidRPr="00A91810">
        <w:rPr>
          <w:rFonts w:asciiTheme="majorBidi" w:hAnsiTheme="majorBidi" w:cstheme="majorBidi"/>
          <w:sz w:val="18"/>
          <w:szCs w:val="18"/>
        </w:rPr>
        <w:t>Meleagridis</w:t>
      </w:r>
      <w:proofErr w:type="spellEnd"/>
      <w:r w:rsidRPr="00A91810">
        <w:rPr>
          <w:rFonts w:asciiTheme="majorBidi" w:hAnsiTheme="majorBidi" w:cstheme="majorBidi"/>
          <w:sz w:val="18"/>
          <w:szCs w:val="18"/>
        </w:rPr>
        <w:t>: 37.5 %</w:t>
      </w:r>
    </w:p>
    <w:p w14:paraId="26D229C9"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6799B9E4" w14:textId="47602A22" w:rsidR="00953DC2"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953DC2" w:rsidRPr="00A91810">
        <w:rPr>
          <w:rFonts w:asciiTheme="majorBidi" w:hAnsiTheme="majorBidi" w:cstheme="majorBidi"/>
          <w:sz w:val="18"/>
          <w:szCs w:val="18"/>
        </w:rPr>
        <w:t>:</w:t>
      </w:r>
    </w:p>
    <w:p w14:paraId="0F7D50AC"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 Trimethoprim-Sulfamethoxazole]</w:t>
      </w:r>
    </w:p>
    <w:p w14:paraId="558C9F17"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[Chloramphenicol, </w:t>
      </w:r>
      <w:proofErr w:type="spellStart"/>
      <w:r w:rsidRPr="00A91810">
        <w:rPr>
          <w:rFonts w:asciiTheme="majorBidi" w:hAnsiTheme="majorBidi" w:cstheme="majorBidi"/>
          <w:sz w:val="18"/>
          <w:szCs w:val="18"/>
        </w:rPr>
        <w:t>Sulfisoxazole</w:t>
      </w:r>
      <w:proofErr w:type="spellEnd"/>
      <w:r w:rsidRPr="00A91810">
        <w:rPr>
          <w:rFonts w:asciiTheme="majorBidi" w:hAnsiTheme="majorBidi" w:cstheme="majorBidi"/>
          <w:sz w:val="18"/>
          <w:szCs w:val="18"/>
        </w:rPr>
        <w:t>, Tetracycline]</w:t>
      </w:r>
    </w:p>
    <w:p w14:paraId="345FE33E" w14:textId="77777777" w:rsidR="00953DC2" w:rsidRPr="00A91810" w:rsidRDefault="00953DC2" w:rsidP="00953DC2">
      <w:pPr>
        <w:pBdr>
          <w:top w:val="single" w:sz="4" w:space="1" w:color="auto"/>
          <w:left w:val="single" w:sz="4" w:space="1" w:color="auto"/>
          <w:bottom w:val="single" w:sz="4" w:space="1" w:color="auto"/>
          <w:right w:val="single" w:sz="4" w:space="1" w:color="auto"/>
        </w:pBdr>
        <w:jc w:val="center"/>
        <w:rPr>
          <w:rFonts w:asciiTheme="majorBidi" w:hAnsiTheme="majorBidi" w:cstheme="majorBidi"/>
          <w:sz w:val="18"/>
          <w:szCs w:val="18"/>
        </w:rPr>
      </w:pPr>
      <w:r w:rsidRPr="00A91810">
        <w:rPr>
          <w:rFonts w:asciiTheme="majorBidi" w:hAnsiTheme="majorBidi" w:cstheme="majorBidi"/>
          <w:sz w:val="18"/>
          <w:szCs w:val="18"/>
        </w:rPr>
        <w:t>----------------------------------------------------------------------------------------------------------------------------------------------</w:t>
      </w:r>
    </w:p>
    <w:p w14:paraId="79222230"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2D867696"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No: 9</w:t>
      </w:r>
    </w:p>
    <w:p w14:paraId="1A8028BE"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Size: 14</w:t>
      </w:r>
    </w:p>
    <w:p w14:paraId="41A7C91B"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5CDAE09B"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Cluster Analysis:</w:t>
      </w:r>
    </w:p>
    <w:p w14:paraId="53E7854E"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 xml:space="preserve">SEROTYPE: Typhimurium: 28.57 %, Muenchen: 14.29 %, </w:t>
      </w:r>
      <w:proofErr w:type="spellStart"/>
      <w:r w:rsidRPr="00A91810">
        <w:rPr>
          <w:rFonts w:asciiTheme="majorBidi" w:hAnsiTheme="majorBidi" w:cstheme="majorBidi"/>
          <w:sz w:val="18"/>
          <w:szCs w:val="18"/>
        </w:rPr>
        <w:t>Meleagridis</w:t>
      </w:r>
      <w:proofErr w:type="spellEnd"/>
      <w:r w:rsidRPr="00A91810">
        <w:rPr>
          <w:rFonts w:asciiTheme="majorBidi" w:hAnsiTheme="majorBidi" w:cstheme="majorBidi"/>
          <w:sz w:val="18"/>
          <w:szCs w:val="18"/>
        </w:rPr>
        <w:t>: 14.29 %</w:t>
      </w:r>
    </w:p>
    <w:p w14:paraId="73F1E9DC" w14:textId="77777777" w:rsidR="00953DC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p>
    <w:p w14:paraId="22A585AC" w14:textId="098F46D4" w:rsidR="00953DC2" w:rsidRPr="00A91810" w:rsidRDefault="003A20B3"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Pr>
          <w:rFonts w:asciiTheme="majorBidi" w:hAnsiTheme="majorBidi" w:cstheme="majorBidi"/>
          <w:sz w:val="18"/>
          <w:szCs w:val="18"/>
        </w:rPr>
        <w:t>AMR Phenotypes</w:t>
      </w:r>
      <w:r w:rsidR="00953DC2" w:rsidRPr="00A91810">
        <w:rPr>
          <w:rFonts w:asciiTheme="majorBidi" w:hAnsiTheme="majorBidi" w:cstheme="majorBidi"/>
          <w:sz w:val="18"/>
          <w:szCs w:val="18"/>
        </w:rPr>
        <w:t>:</w:t>
      </w:r>
    </w:p>
    <w:p w14:paraId="182D5CB6" w14:textId="77777777" w:rsidR="00F13AF2" w:rsidRPr="00A91810" w:rsidRDefault="00953DC2" w:rsidP="00953DC2">
      <w:pPr>
        <w:pBdr>
          <w:top w:val="single" w:sz="4" w:space="1" w:color="auto"/>
          <w:left w:val="single" w:sz="4" w:space="1" w:color="auto"/>
          <w:bottom w:val="single" w:sz="4" w:space="1" w:color="auto"/>
          <w:right w:val="single" w:sz="4" w:space="1" w:color="auto"/>
        </w:pBdr>
        <w:rPr>
          <w:rFonts w:asciiTheme="majorBidi" w:hAnsiTheme="majorBidi" w:cstheme="majorBidi"/>
          <w:sz w:val="18"/>
          <w:szCs w:val="18"/>
        </w:rPr>
      </w:pPr>
      <w:r w:rsidRPr="00A91810">
        <w:rPr>
          <w:rFonts w:asciiTheme="majorBidi" w:hAnsiTheme="majorBidi" w:cstheme="majorBidi"/>
          <w:sz w:val="18"/>
          <w:szCs w:val="18"/>
        </w:rPr>
        <w:t>[Sulfisoxazole, Tetracycline]</w:t>
      </w:r>
    </w:p>
    <w:p w14:paraId="03875123" w14:textId="77777777" w:rsidR="00F13AF2" w:rsidRDefault="00F13AF2" w:rsidP="00953DC2">
      <w:pPr>
        <w:pBdr>
          <w:top w:val="single" w:sz="4" w:space="1" w:color="auto"/>
          <w:left w:val="single" w:sz="4" w:space="1" w:color="auto"/>
          <w:bottom w:val="single" w:sz="4" w:space="1" w:color="auto"/>
          <w:right w:val="single" w:sz="4" w:space="1" w:color="auto"/>
        </w:pBdr>
        <w:rPr>
          <w:sz w:val="18"/>
          <w:szCs w:val="18"/>
        </w:rPr>
      </w:pPr>
    </w:p>
    <w:p w14:paraId="55802660" w14:textId="3E9600FB" w:rsidR="00953DC2" w:rsidRPr="00953DC2" w:rsidRDefault="00953DC2" w:rsidP="00953DC2">
      <w:pPr>
        <w:pBdr>
          <w:top w:val="single" w:sz="4" w:space="1" w:color="auto"/>
          <w:left w:val="single" w:sz="4" w:space="1" w:color="auto"/>
          <w:bottom w:val="single" w:sz="4" w:space="1" w:color="auto"/>
          <w:right w:val="single" w:sz="4" w:space="1" w:color="auto"/>
        </w:pBdr>
        <w:rPr>
          <w:sz w:val="18"/>
          <w:szCs w:val="18"/>
        </w:rPr>
      </w:pPr>
    </w:p>
    <w:sectPr w:rsidR="00953DC2" w:rsidRPr="00953DC2">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F420E" w14:textId="77777777" w:rsidR="00F02AB2" w:rsidRDefault="00F02AB2" w:rsidP="00C11F9B">
      <w:pPr>
        <w:spacing w:after="0" w:line="240" w:lineRule="auto"/>
      </w:pPr>
      <w:r>
        <w:separator/>
      </w:r>
    </w:p>
  </w:endnote>
  <w:endnote w:type="continuationSeparator" w:id="0">
    <w:p w14:paraId="3F406DDA" w14:textId="77777777" w:rsidR="00F02AB2" w:rsidRDefault="00F02AB2" w:rsidP="00C11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9017980"/>
      <w:docPartObj>
        <w:docPartGallery w:val="Page Numbers (Bottom of Page)"/>
        <w:docPartUnique/>
      </w:docPartObj>
    </w:sdtPr>
    <w:sdtEndPr>
      <w:rPr>
        <w:noProof/>
      </w:rPr>
    </w:sdtEndPr>
    <w:sdtContent>
      <w:p w14:paraId="5334486D" w14:textId="4AD0D26E" w:rsidR="00542E1E" w:rsidRDefault="00542E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6D79D9" w14:textId="77777777" w:rsidR="00542E1E" w:rsidRDefault="00542E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E7559" w14:textId="77777777" w:rsidR="00F02AB2" w:rsidRDefault="00F02AB2" w:rsidP="00C11F9B">
      <w:pPr>
        <w:spacing w:after="0" w:line="240" w:lineRule="auto"/>
      </w:pPr>
      <w:r>
        <w:separator/>
      </w:r>
    </w:p>
  </w:footnote>
  <w:footnote w:type="continuationSeparator" w:id="0">
    <w:p w14:paraId="1ED7407D" w14:textId="77777777" w:rsidR="00F02AB2" w:rsidRDefault="00F02AB2" w:rsidP="00C11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63A7F"/>
    <w:multiLevelType w:val="hybridMultilevel"/>
    <w:tmpl w:val="67242E4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6D64CD"/>
    <w:multiLevelType w:val="hybridMultilevel"/>
    <w:tmpl w:val="A712D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6D37F5"/>
    <w:multiLevelType w:val="hybridMultilevel"/>
    <w:tmpl w:val="DCD80B3E"/>
    <w:lvl w:ilvl="0" w:tplc="08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3D9B2061"/>
    <w:multiLevelType w:val="multilevel"/>
    <w:tmpl w:val="67242E4E"/>
    <w:styleLink w:val="CurrentList1"/>
    <w:lvl w:ilvl="0">
      <w:start w:val="1"/>
      <w:numFmt w:val="decimal"/>
      <w:lvlText w:val="%1."/>
      <w:lvlJc w:val="left"/>
      <w:pPr>
        <w:ind w:left="720" w:hanging="360"/>
      </w:pPr>
      <w:rPr>
        <w:rFonts w:hint="default"/>
        <w:b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9AB04AD"/>
    <w:multiLevelType w:val="hybridMultilevel"/>
    <w:tmpl w:val="3AE6F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4995394">
    <w:abstractNumId w:val="2"/>
    <w:lvlOverride w:ilvl="0">
      <w:startOverride w:val="1"/>
    </w:lvlOverride>
    <w:lvlOverride w:ilvl="1"/>
    <w:lvlOverride w:ilvl="2"/>
    <w:lvlOverride w:ilvl="3"/>
    <w:lvlOverride w:ilvl="4"/>
    <w:lvlOverride w:ilvl="5"/>
    <w:lvlOverride w:ilvl="6"/>
    <w:lvlOverride w:ilvl="7"/>
    <w:lvlOverride w:ilvl="8"/>
  </w:num>
  <w:num w:numId="2" w16cid:durableId="887956716">
    <w:abstractNumId w:val="2"/>
  </w:num>
  <w:num w:numId="3" w16cid:durableId="291449428">
    <w:abstractNumId w:val="1"/>
  </w:num>
  <w:num w:numId="4" w16cid:durableId="1153911234">
    <w:abstractNumId w:val="4"/>
  </w:num>
  <w:num w:numId="5" w16cid:durableId="133529304">
    <w:abstractNumId w:val="0"/>
  </w:num>
  <w:num w:numId="6" w16cid:durableId="1366640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wvfdfe24e9swde9099vaevlfw2r9xvxxzaw&quot;&gt;ref ams and amr-Converted1&lt;record-ids&gt;&lt;item&gt;164&lt;/item&gt;&lt;item&gt;165&lt;/item&gt;&lt;item&gt;166&lt;/item&gt;&lt;item&gt;167&lt;/item&gt;&lt;item&gt;168&lt;/item&gt;&lt;item&gt;169&lt;/item&gt;&lt;item&gt;170&lt;/item&gt;&lt;item&gt;171&lt;/item&gt;&lt;item&gt;172&lt;/item&gt;&lt;/record-ids&gt;&lt;/item&gt;&lt;/Libraries&gt;"/>
  </w:docVars>
  <w:rsids>
    <w:rsidRoot w:val="003C3D07"/>
    <w:rsid w:val="0000186F"/>
    <w:rsid w:val="00010B0F"/>
    <w:rsid w:val="0001319E"/>
    <w:rsid w:val="000208E7"/>
    <w:rsid w:val="00021475"/>
    <w:rsid w:val="000253D7"/>
    <w:rsid w:val="00025681"/>
    <w:rsid w:val="000267DA"/>
    <w:rsid w:val="00033805"/>
    <w:rsid w:val="00034A87"/>
    <w:rsid w:val="000368D4"/>
    <w:rsid w:val="00041457"/>
    <w:rsid w:val="00042B1E"/>
    <w:rsid w:val="000459F1"/>
    <w:rsid w:val="00047FB8"/>
    <w:rsid w:val="00051AA3"/>
    <w:rsid w:val="00053430"/>
    <w:rsid w:val="0005518F"/>
    <w:rsid w:val="00057A1A"/>
    <w:rsid w:val="000605F6"/>
    <w:rsid w:val="000641B2"/>
    <w:rsid w:val="00067A49"/>
    <w:rsid w:val="0007040F"/>
    <w:rsid w:val="00074796"/>
    <w:rsid w:val="00081C9A"/>
    <w:rsid w:val="00084C98"/>
    <w:rsid w:val="000914D0"/>
    <w:rsid w:val="00097346"/>
    <w:rsid w:val="000A1F3C"/>
    <w:rsid w:val="000A393B"/>
    <w:rsid w:val="000A45FA"/>
    <w:rsid w:val="000B6C80"/>
    <w:rsid w:val="000B6E30"/>
    <w:rsid w:val="000C43B9"/>
    <w:rsid w:val="000C724B"/>
    <w:rsid w:val="000D09E9"/>
    <w:rsid w:val="000D23AB"/>
    <w:rsid w:val="000E36D1"/>
    <w:rsid w:val="000E46DB"/>
    <w:rsid w:val="000E5734"/>
    <w:rsid w:val="000F111F"/>
    <w:rsid w:val="000F3B65"/>
    <w:rsid w:val="000F6775"/>
    <w:rsid w:val="000F7B8C"/>
    <w:rsid w:val="001112B0"/>
    <w:rsid w:val="00113C66"/>
    <w:rsid w:val="00116B1B"/>
    <w:rsid w:val="00117BD8"/>
    <w:rsid w:val="00123DDA"/>
    <w:rsid w:val="001268BB"/>
    <w:rsid w:val="001305B5"/>
    <w:rsid w:val="00130933"/>
    <w:rsid w:val="001328F8"/>
    <w:rsid w:val="001355B3"/>
    <w:rsid w:val="0013794C"/>
    <w:rsid w:val="00137C94"/>
    <w:rsid w:val="00144832"/>
    <w:rsid w:val="001465C0"/>
    <w:rsid w:val="0014731C"/>
    <w:rsid w:val="00147F5B"/>
    <w:rsid w:val="00150305"/>
    <w:rsid w:val="001556D7"/>
    <w:rsid w:val="00156193"/>
    <w:rsid w:val="00162B42"/>
    <w:rsid w:val="00163AAF"/>
    <w:rsid w:val="001656CE"/>
    <w:rsid w:val="001676F1"/>
    <w:rsid w:val="0017349A"/>
    <w:rsid w:val="0017381C"/>
    <w:rsid w:val="001774A4"/>
    <w:rsid w:val="0018652D"/>
    <w:rsid w:val="001913BE"/>
    <w:rsid w:val="001A2222"/>
    <w:rsid w:val="001A79AC"/>
    <w:rsid w:val="001B031A"/>
    <w:rsid w:val="001B0EE6"/>
    <w:rsid w:val="001C72FD"/>
    <w:rsid w:val="001D0CAD"/>
    <w:rsid w:val="001D244A"/>
    <w:rsid w:val="001D3C49"/>
    <w:rsid w:val="001D4AA5"/>
    <w:rsid w:val="001D65E3"/>
    <w:rsid w:val="001E0B91"/>
    <w:rsid w:val="001E330F"/>
    <w:rsid w:val="001E3F25"/>
    <w:rsid w:val="001F3D00"/>
    <w:rsid w:val="001F51FB"/>
    <w:rsid w:val="001F5253"/>
    <w:rsid w:val="001F5C9B"/>
    <w:rsid w:val="00202108"/>
    <w:rsid w:val="00207391"/>
    <w:rsid w:val="0021113E"/>
    <w:rsid w:val="00216563"/>
    <w:rsid w:val="00223385"/>
    <w:rsid w:val="00224390"/>
    <w:rsid w:val="002278BC"/>
    <w:rsid w:val="00236685"/>
    <w:rsid w:val="0023718A"/>
    <w:rsid w:val="00243B69"/>
    <w:rsid w:val="00252593"/>
    <w:rsid w:val="00252A9D"/>
    <w:rsid w:val="00260824"/>
    <w:rsid w:val="00262411"/>
    <w:rsid w:val="00265943"/>
    <w:rsid w:val="00266A6E"/>
    <w:rsid w:val="00270730"/>
    <w:rsid w:val="00272348"/>
    <w:rsid w:val="00272E28"/>
    <w:rsid w:val="002736A5"/>
    <w:rsid w:val="00276395"/>
    <w:rsid w:val="00290136"/>
    <w:rsid w:val="002911A8"/>
    <w:rsid w:val="002A37D9"/>
    <w:rsid w:val="002A6EBF"/>
    <w:rsid w:val="002B0FC0"/>
    <w:rsid w:val="002B1F08"/>
    <w:rsid w:val="002B35FE"/>
    <w:rsid w:val="002B78EF"/>
    <w:rsid w:val="002B7E10"/>
    <w:rsid w:val="002C519B"/>
    <w:rsid w:val="002C5945"/>
    <w:rsid w:val="002D08D9"/>
    <w:rsid w:val="002D0BCC"/>
    <w:rsid w:val="002E14F1"/>
    <w:rsid w:val="002E59CF"/>
    <w:rsid w:val="002E6678"/>
    <w:rsid w:val="002E6875"/>
    <w:rsid w:val="002E68F6"/>
    <w:rsid w:val="002E7685"/>
    <w:rsid w:val="002E79EB"/>
    <w:rsid w:val="002F070F"/>
    <w:rsid w:val="002F093B"/>
    <w:rsid w:val="002F2A50"/>
    <w:rsid w:val="002F58FA"/>
    <w:rsid w:val="002F7CDA"/>
    <w:rsid w:val="0030320C"/>
    <w:rsid w:val="00304DAD"/>
    <w:rsid w:val="00307A3E"/>
    <w:rsid w:val="00310558"/>
    <w:rsid w:val="00312EF4"/>
    <w:rsid w:val="00322A8B"/>
    <w:rsid w:val="00326677"/>
    <w:rsid w:val="003270AF"/>
    <w:rsid w:val="00331A25"/>
    <w:rsid w:val="00332EFD"/>
    <w:rsid w:val="003365D1"/>
    <w:rsid w:val="00353CCA"/>
    <w:rsid w:val="0035713D"/>
    <w:rsid w:val="00361CE5"/>
    <w:rsid w:val="00362F24"/>
    <w:rsid w:val="003644C2"/>
    <w:rsid w:val="0036567D"/>
    <w:rsid w:val="00382F60"/>
    <w:rsid w:val="00383CAD"/>
    <w:rsid w:val="00386948"/>
    <w:rsid w:val="00392073"/>
    <w:rsid w:val="00393245"/>
    <w:rsid w:val="00393E3B"/>
    <w:rsid w:val="00396B7A"/>
    <w:rsid w:val="003A053D"/>
    <w:rsid w:val="003A20B3"/>
    <w:rsid w:val="003A7BBA"/>
    <w:rsid w:val="003B0530"/>
    <w:rsid w:val="003B14A7"/>
    <w:rsid w:val="003B2B41"/>
    <w:rsid w:val="003B5EC2"/>
    <w:rsid w:val="003C358F"/>
    <w:rsid w:val="003C3D07"/>
    <w:rsid w:val="003D5C54"/>
    <w:rsid w:val="003E1552"/>
    <w:rsid w:val="003E3E9C"/>
    <w:rsid w:val="003F070B"/>
    <w:rsid w:val="003F0BD6"/>
    <w:rsid w:val="003F2AD3"/>
    <w:rsid w:val="003F3788"/>
    <w:rsid w:val="003F4D5A"/>
    <w:rsid w:val="003F4D70"/>
    <w:rsid w:val="003F62BF"/>
    <w:rsid w:val="003F7795"/>
    <w:rsid w:val="00400AFD"/>
    <w:rsid w:val="00400F27"/>
    <w:rsid w:val="00403482"/>
    <w:rsid w:val="004056D7"/>
    <w:rsid w:val="004207D0"/>
    <w:rsid w:val="00421C56"/>
    <w:rsid w:val="004279FD"/>
    <w:rsid w:val="004300A7"/>
    <w:rsid w:val="00430A75"/>
    <w:rsid w:val="004404CF"/>
    <w:rsid w:val="0044580F"/>
    <w:rsid w:val="004459BB"/>
    <w:rsid w:val="0045505D"/>
    <w:rsid w:val="00462D3C"/>
    <w:rsid w:val="00464077"/>
    <w:rsid w:val="00466138"/>
    <w:rsid w:val="00473481"/>
    <w:rsid w:val="00474146"/>
    <w:rsid w:val="0047703D"/>
    <w:rsid w:val="00480D88"/>
    <w:rsid w:val="0049328F"/>
    <w:rsid w:val="004962DE"/>
    <w:rsid w:val="00496D2D"/>
    <w:rsid w:val="004A10E0"/>
    <w:rsid w:val="004B42AF"/>
    <w:rsid w:val="004B68E4"/>
    <w:rsid w:val="004B7EF4"/>
    <w:rsid w:val="004C2165"/>
    <w:rsid w:val="004C2334"/>
    <w:rsid w:val="004C2EC0"/>
    <w:rsid w:val="004D00F1"/>
    <w:rsid w:val="004D047C"/>
    <w:rsid w:val="004D7E97"/>
    <w:rsid w:val="004E60ED"/>
    <w:rsid w:val="004F1651"/>
    <w:rsid w:val="004F3E84"/>
    <w:rsid w:val="004F64D2"/>
    <w:rsid w:val="004F7D26"/>
    <w:rsid w:val="005052C2"/>
    <w:rsid w:val="005106BA"/>
    <w:rsid w:val="0051432B"/>
    <w:rsid w:val="00514EA6"/>
    <w:rsid w:val="00515234"/>
    <w:rsid w:val="00516E9A"/>
    <w:rsid w:val="00520B51"/>
    <w:rsid w:val="00524B2C"/>
    <w:rsid w:val="0052564F"/>
    <w:rsid w:val="00534AF0"/>
    <w:rsid w:val="00535B94"/>
    <w:rsid w:val="0054026A"/>
    <w:rsid w:val="00542E1E"/>
    <w:rsid w:val="005456D3"/>
    <w:rsid w:val="00556D20"/>
    <w:rsid w:val="00561386"/>
    <w:rsid w:val="0056356E"/>
    <w:rsid w:val="00566D4B"/>
    <w:rsid w:val="00570A31"/>
    <w:rsid w:val="005712E4"/>
    <w:rsid w:val="00573223"/>
    <w:rsid w:val="00574566"/>
    <w:rsid w:val="005746BA"/>
    <w:rsid w:val="00577352"/>
    <w:rsid w:val="00584AC0"/>
    <w:rsid w:val="00586475"/>
    <w:rsid w:val="00586A5F"/>
    <w:rsid w:val="00591804"/>
    <w:rsid w:val="0059202D"/>
    <w:rsid w:val="00594BB2"/>
    <w:rsid w:val="00596D8A"/>
    <w:rsid w:val="005A00D6"/>
    <w:rsid w:val="005A679D"/>
    <w:rsid w:val="005A7540"/>
    <w:rsid w:val="005B23B3"/>
    <w:rsid w:val="005B3FDF"/>
    <w:rsid w:val="005C1D76"/>
    <w:rsid w:val="005C2932"/>
    <w:rsid w:val="005C3080"/>
    <w:rsid w:val="005D19B4"/>
    <w:rsid w:val="005D1F19"/>
    <w:rsid w:val="005D20F4"/>
    <w:rsid w:val="005D26C8"/>
    <w:rsid w:val="005D46F4"/>
    <w:rsid w:val="005D4EFB"/>
    <w:rsid w:val="005D673B"/>
    <w:rsid w:val="005D7389"/>
    <w:rsid w:val="005D7748"/>
    <w:rsid w:val="005E5604"/>
    <w:rsid w:val="005E6685"/>
    <w:rsid w:val="005E6B49"/>
    <w:rsid w:val="005E723A"/>
    <w:rsid w:val="005E78E2"/>
    <w:rsid w:val="005F0FD7"/>
    <w:rsid w:val="005F2C77"/>
    <w:rsid w:val="005F5D8E"/>
    <w:rsid w:val="005F5E2E"/>
    <w:rsid w:val="005F60D7"/>
    <w:rsid w:val="00603271"/>
    <w:rsid w:val="006046FC"/>
    <w:rsid w:val="00611F19"/>
    <w:rsid w:val="00617B8F"/>
    <w:rsid w:val="00622C1D"/>
    <w:rsid w:val="00626429"/>
    <w:rsid w:val="0062647E"/>
    <w:rsid w:val="00630525"/>
    <w:rsid w:val="006311EB"/>
    <w:rsid w:val="00631E5C"/>
    <w:rsid w:val="00634AA3"/>
    <w:rsid w:val="0064022D"/>
    <w:rsid w:val="00643FF7"/>
    <w:rsid w:val="00645518"/>
    <w:rsid w:val="00651678"/>
    <w:rsid w:val="006539AC"/>
    <w:rsid w:val="00656A1F"/>
    <w:rsid w:val="006571DB"/>
    <w:rsid w:val="00657B4D"/>
    <w:rsid w:val="00662F54"/>
    <w:rsid w:val="006710BC"/>
    <w:rsid w:val="00675E46"/>
    <w:rsid w:val="006770C8"/>
    <w:rsid w:val="00677412"/>
    <w:rsid w:val="00682C80"/>
    <w:rsid w:val="006861D3"/>
    <w:rsid w:val="00686D25"/>
    <w:rsid w:val="00693018"/>
    <w:rsid w:val="00693421"/>
    <w:rsid w:val="00694B5F"/>
    <w:rsid w:val="006B7A6B"/>
    <w:rsid w:val="006C1566"/>
    <w:rsid w:val="006C65F9"/>
    <w:rsid w:val="006D0E51"/>
    <w:rsid w:val="006D1A48"/>
    <w:rsid w:val="006E7B4C"/>
    <w:rsid w:val="006F02E6"/>
    <w:rsid w:val="006F0910"/>
    <w:rsid w:val="006F0955"/>
    <w:rsid w:val="006F3778"/>
    <w:rsid w:val="00701CF7"/>
    <w:rsid w:val="00707B76"/>
    <w:rsid w:val="0071062B"/>
    <w:rsid w:val="00712121"/>
    <w:rsid w:val="007171E1"/>
    <w:rsid w:val="007207CA"/>
    <w:rsid w:val="007210F8"/>
    <w:rsid w:val="0072298C"/>
    <w:rsid w:val="00723411"/>
    <w:rsid w:val="00727105"/>
    <w:rsid w:val="00727D36"/>
    <w:rsid w:val="0073049E"/>
    <w:rsid w:val="00734E48"/>
    <w:rsid w:val="0073677E"/>
    <w:rsid w:val="00740347"/>
    <w:rsid w:val="00741E8C"/>
    <w:rsid w:val="00741EE6"/>
    <w:rsid w:val="00745679"/>
    <w:rsid w:val="007457B4"/>
    <w:rsid w:val="0074715F"/>
    <w:rsid w:val="00755D64"/>
    <w:rsid w:val="00756F41"/>
    <w:rsid w:val="007666C9"/>
    <w:rsid w:val="00772893"/>
    <w:rsid w:val="0077400E"/>
    <w:rsid w:val="007774A1"/>
    <w:rsid w:val="00781B4F"/>
    <w:rsid w:val="007826AE"/>
    <w:rsid w:val="00796AFE"/>
    <w:rsid w:val="007A03AB"/>
    <w:rsid w:val="007A04D0"/>
    <w:rsid w:val="007A44B6"/>
    <w:rsid w:val="007A704E"/>
    <w:rsid w:val="007C04F4"/>
    <w:rsid w:val="007C11ED"/>
    <w:rsid w:val="007C1214"/>
    <w:rsid w:val="007C180D"/>
    <w:rsid w:val="007C5C38"/>
    <w:rsid w:val="007D1CD3"/>
    <w:rsid w:val="007D5A5A"/>
    <w:rsid w:val="007D5F60"/>
    <w:rsid w:val="007E29A1"/>
    <w:rsid w:val="007E6DEB"/>
    <w:rsid w:val="007E7ADE"/>
    <w:rsid w:val="007F167D"/>
    <w:rsid w:val="007F419D"/>
    <w:rsid w:val="007F4709"/>
    <w:rsid w:val="007F567D"/>
    <w:rsid w:val="007F65DD"/>
    <w:rsid w:val="0080523D"/>
    <w:rsid w:val="00806582"/>
    <w:rsid w:val="00810477"/>
    <w:rsid w:val="00810551"/>
    <w:rsid w:val="00811FCC"/>
    <w:rsid w:val="008122FA"/>
    <w:rsid w:val="008210AA"/>
    <w:rsid w:val="0082230A"/>
    <w:rsid w:val="008320F7"/>
    <w:rsid w:val="00832478"/>
    <w:rsid w:val="00834A4E"/>
    <w:rsid w:val="00840ED3"/>
    <w:rsid w:val="00843205"/>
    <w:rsid w:val="0086172F"/>
    <w:rsid w:val="0086179F"/>
    <w:rsid w:val="00863515"/>
    <w:rsid w:val="00865938"/>
    <w:rsid w:val="00876618"/>
    <w:rsid w:val="0088196E"/>
    <w:rsid w:val="00881F54"/>
    <w:rsid w:val="00882F9A"/>
    <w:rsid w:val="00884295"/>
    <w:rsid w:val="0089343B"/>
    <w:rsid w:val="008A67F5"/>
    <w:rsid w:val="008B410D"/>
    <w:rsid w:val="008C220E"/>
    <w:rsid w:val="008C2BD0"/>
    <w:rsid w:val="008C7601"/>
    <w:rsid w:val="008C7885"/>
    <w:rsid w:val="008D0A34"/>
    <w:rsid w:val="008D279F"/>
    <w:rsid w:val="008D37BE"/>
    <w:rsid w:val="008D6BFE"/>
    <w:rsid w:val="008E3C3F"/>
    <w:rsid w:val="008E7EE0"/>
    <w:rsid w:val="008F0EEA"/>
    <w:rsid w:val="008F4BE2"/>
    <w:rsid w:val="008F5960"/>
    <w:rsid w:val="00904CEE"/>
    <w:rsid w:val="009058A2"/>
    <w:rsid w:val="0091033B"/>
    <w:rsid w:val="0093557F"/>
    <w:rsid w:val="00937216"/>
    <w:rsid w:val="009404AD"/>
    <w:rsid w:val="00940AD5"/>
    <w:rsid w:val="00943A52"/>
    <w:rsid w:val="00943B5E"/>
    <w:rsid w:val="009500B1"/>
    <w:rsid w:val="00952597"/>
    <w:rsid w:val="00953DC2"/>
    <w:rsid w:val="0096157F"/>
    <w:rsid w:val="0096327C"/>
    <w:rsid w:val="0097393A"/>
    <w:rsid w:val="009767ED"/>
    <w:rsid w:val="00977A10"/>
    <w:rsid w:val="00977F35"/>
    <w:rsid w:val="00983C7D"/>
    <w:rsid w:val="00991AB0"/>
    <w:rsid w:val="00992920"/>
    <w:rsid w:val="00993A74"/>
    <w:rsid w:val="00994474"/>
    <w:rsid w:val="009974F7"/>
    <w:rsid w:val="009A0638"/>
    <w:rsid w:val="009A5B09"/>
    <w:rsid w:val="009B184A"/>
    <w:rsid w:val="009C098C"/>
    <w:rsid w:val="009C18A9"/>
    <w:rsid w:val="009C467B"/>
    <w:rsid w:val="009C68DC"/>
    <w:rsid w:val="009D46AA"/>
    <w:rsid w:val="009D502C"/>
    <w:rsid w:val="009E19F4"/>
    <w:rsid w:val="009E42C4"/>
    <w:rsid w:val="009F019B"/>
    <w:rsid w:val="009F21A3"/>
    <w:rsid w:val="009F37D6"/>
    <w:rsid w:val="009F5E5A"/>
    <w:rsid w:val="00A00AAA"/>
    <w:rsid w:val="00A02197"/>
    <w:rsid w:val="00A04913"/>
    <w:rsid w:val="00A070F4"/>
    <w:rsid w:val="00A10BA8"/>
    <w:rsid w:val="00A23673"/>
    <w:rsid w:val="00A23F2F"/>
    <w:rsid w:val="00A24622"/>
    <w:rsid w:val="00A3137C"/>
    <w:rsid w:val="00A3360F"/>
    <w:rsid w:val="00A3611E"/>
    <w:rsid w:val="00A36D4E"/>
    <w:rsid w:val="00A47C9B"/>
    <w:rsid w:val="00A50516"/>
    <w:rsid w:val="00A513CE"/>
    <w:rsid w:val="00A56ABE"/>
    <w:rsid w:val="00A71DFB"/>
    <w:rsid w:val="00A72D44"/>
    <w:rsid w:val="00A74240"/>
    <w:rsid w:val="00A76B9E"/>
    <w:rsid w:val="00A842C8"/>
    <w:rsid w:val="00A8476C"/>
    <w:rsid w:val="00A9180E"/>
    <w:rsid w:val="00A91810"/>
    <w:rsid w:val="00A97901"/>
    <w:rsid w:val="00AB120C"/>
    <w:rsid w:val="00AB2EBA"/>
    <w:rsid w:val="00AB46CC"/>
    <w:rsid w:val="00AB4F82"/>
    <w:rsid w:val="00AD476E"/>
    <w:rsid w:val="00AD5C97"/>
    <w:rsid w:val="00AD7621"/>
    <w:rsid w:val="00AE4C88"/>
    <w:rsid w:val="00AF003D"/>
    <w:rsid w:val="00AF0CEE"/>
    <w:rsid w:val="00AF7214"/>
    <w:rsid w:val="00B02BBB"/>
    <w:rsid w:val="00B0494A"/>
    <w:rsid w:val="00B103A5"/>
    <w:rsid w:val="00B1107C"/>
    <w:rsid w:val="00B164FB"/>
    <w:rsid w:val="00B20805"/>
    <w:rsid w:val="00B20EA9"/>
    <w:rsid w:val="00B21F09"/>
    <w:rsid w:val="00B22FCF"/>
    <w:rsid w:val="00B27E70"/>
    <w:rsid w:val="00B31A93"/>
    <w:rsid w:val="00B36F24"/>
    <w:rsid w:val="00B370D0"/>
    <w:rsid w:val="00B43C75"/>
    <w:rsid w:val="00B66FB4"/>
    <w:rsid w:val="00B72B44"/>
    <w:rsid w:val="00B8684C"/>
    <w:rsid w:val="00B93551"/>
    <w:rsid w:val="00BA0600"/>
    <w:rsid w:val="00BA6A70"/>
    <w:rsid w:val="00BA7A7C"/>
    <w:rsid w:val="00BB42A4"/>
    <w:rsid w:val="00BC1BB0"/>
    <w:rsid w:val="00BC2877"/>
    <w:rsid w:val="00BC5293"/>
    <w:rsid w:val="00BD3493"/>
    <w:rsid w:val="00BD4FDB"/>
    <w:rsid w:val="00BE5892"/>
    <w:rsid w:val="00BE6DEA"/>
    <w:rsid w:val="00BF6891"/>
    <w:rsid w:val="00C010B8"/>
    <w:rsid w:val="00C10C65"/>
    <w:rsid w:val="00C11659"/>
    <w:rsid w:val="00C11F9B"/>
    <w:rsid w:val="00C127D0"/>
    <w:rsid w:val="00C222EA"/>
    <w:rsid w:val="00C23843"/>
    <w:rsid w:val="00C25FAB"/>
    <w:rsid w:val="00C32A04"/>
    <w:rsid w:val="00C35FE9"/>
    <w:rsid w:val="00C36695"/>
    <w:rsid w:val="00C4333D"/>
    <w:rsid w:val="00C44630"/>
    <w:rsid w:val="00C45AB9"/>
    <w:rsid w:val="00C55620"/>
    <w:rsid w:val="00C55688"/>
    <w:rsid w:val="00C56713"/>
    <w:rsid w:val="00C8010C"/>
    <w:rsid w:val="00C83FB0"/>
    <w:rsid w:val="00C90EBF"/>
    <w:rsid w:val="00C979E8"/>
    <w:rsid w:val="00CA361D"/>
    <w:rsid w:val="00CA7B39"/>
    <w:rsid w:val="00CB67F3"/>
    <w:rsid w:val="00CC55B2"/>
    <w:rsid w:val="00CD29A0"/>
    <w:rsid w:val="00CD6337"/>
    <w:rsid w:val="00CE151F"/>
    <w:rsid w:val="00CE2831"/>
    <w:rsid w:val="00CF3ECC"/>
    <w:rsid w:val="00CF41DD"/>
    <w:rsid w:val="00D007CD"/>
    <w:rsid w:val="00D049D4"/>
    <w:rsid w:val="00D142E3"/>
    <w:rsid w:val="00D14CFF"/>
    <w:rsid w:val="00D16511"/>
    <w:rsid w:val="00D20204"/>
    <w:rsid w:val="00D21594"/>
    <w:rsid w:val="00D24FD2"/>
    <w:rsid w:val="00D33BFB"/>
    <w:rsid w:val="00D35FA6"/>
    <w:rsid w:val="00D412A2"/>
    <w:rsid w:val="00D50E01"/>
    <w:rsid w:val="00D51608"/>
    <w:rsid w:val="00D579A3"/>
    <w:rsid w:val="00D61997"/>
    <w:rsid w:val="00D65001"/>
    <w:rsid w:val="00D65500"/>
    <w:rsid w:val="00D66E3D"/>
    <w:rsid w:val="00D739AE"/>
    <w:rsid w:val="00D73D19"/>
    <w:rsid w:val="00D8002D"/>
    <w:rsid w:val="00D846D2"/>
    <w:rsid w:val="00D903F8"/>
    <w:rsid w:val="00D90627"/>
    <w:rsid w:val="00D92620"/>
    <w:rsid w:val="00D927F0"/>
    <w:rsid w:val="00D936A4"/>
    <w:rsid w:val="00D9462B"/>
    <w:rsid w:val="00D95348"/>
    <w:rsid w:val="00DA250B"/>
    <w:rsid w:val="00DA3DB8"/>
    <w:rsid w:val="00DA5D4F"/>
    <w:rsid w:val="00DB4250"/>
    <w:rsid w:val="00DB44DD"/>
    <w:rsid w:val="00DB5201"/>
    <w:rsid w:val="00DB5EB3"/>
    <w:rsid w:val="00DC022A"/>
    <w:rsid w:val="00DD27EE"/>
    <w:rsid w:val="00DD65B9"/>
    <w:rsid w:val="00DE0FA4"/>
    <w:rsid w:val="00DE764F"/>
    <w:rsid w:val="00DE78C3"/>
    <w:rsid w:val="00DF0BE9"/>
    <w:rsid w:val="00DF1A43"/>
    <w:rsid w:val="00DF66E0"/>
    <w:rsid w:val="00DF759F"/>
    <w:rsid w:val="00DF7994"/>
    <w:rsid w:val="00DF7C1A"/>
    <w:rsid w:val="00E035FC"/>
    <w:rsid w:val="00E10741"/>
    <w:rsid w:val="00E12E65"/>
    <w:rsid w:val="00E138A5"/>
    <w:rsid w:val="00E205FE"/>
    <w:rsid w:val="00E2300A"/>
    <w:rsid w:val="00E24A90"/>
    <w:rsid w:val="00E32ABA"/>
    <w:rsid w:val="00E35F19"/>
    <w:rsid w:val="00E4489F"/>
    <w:rsid w:val="00E44B11"/>
    <w:rsid w:val="00E45252"/>
    <w:rsid w:val="00E52105"/>
    <w:rsid w:val="00E536CF"/>
    <w:rsid w:val="00E61784"/>
    <w:rsid w:val="00E64A31"/>
    <w:rsid w:val="00E64F77"/>
    <w:rsid w:val="00E66F25"/>
    <w:rsid w:val="00E71515"/>
    <w:rsid w:val="00E72108"/>
    <w:rsid w:val="00E77E82"/>
    <w:rsid w:val="00E8257F"/>
    <w:rsid w:val="00E827E3"/>
    <w:rsid w:val="00E86CBF"/>
    <w:rsid w:val="00E87639"/>
    <w:rsid w:val="00E9338B"/>
    <w:rsid w:val="00E9683D"/>
    <w:rsid w:val="00EA16F0"/>
    <w:rsid w:val="00EA26A9"/>
    <w:rsid w:val="00EB0EE0"/>
    <w:rsid w:val="00EB3843"/>
    <w:rsid w:val="00EB3A24"/>
    <w:rsid w:val="00EC191D"/>
    <w:rsid w:val="00EC413A"/>
    <w:rsid w:val="00EC48AE"/>
    <w:rsid w:val="00EC6C1E"/>
    <w:rsid w:val="00ED1DE0"/>
    <w:rsid w:val="00ED4134"/>
    <w:rsid w:val="00ED6DD8"/>
    <w:rsid w:val="00ED78DA"/>
    <w:rsid w:val="00EE6554"/>
    <w:rsid w:val="00EF158E"/>
    <w:rsid w:val="00EF2009"/>
    <w:rsid w:val="00EF3115"/>
    <w:rsid w:val="00EF43CA"/>
    <w:rsid w:val="00EF7A5F"/>
    <w:rsid w:val="00F02AB2"/>
    <w:rsid w:val="00F03899"/>
    <w:rsid w:val="00F0510E"/>
    <w:rsid w:val="00F1273A"/>
    <w:rsid w:val="00F13AF2"/>
    <w:rsid w:val="00F16A9E"/>
    <w:rsid w:val="00F1705C"/>
    <w:rsid w:val="00F21451"/>
    <w:rsid w:val="00F233B4"/>
    <w:rsid w:val="00F2360A"/>
    <w:rsid w:val="00F25433"/>
    <w:rsid w:val="00F34DAA"/>
    <w:rsid w:val="00F36E97"/>
    <w:rsid w:val="00F43523"/>
    <w:rsid w:val="00F43E9A"/>
    <w:rsid w:val="00F456BB"/>
    <w:rsid w:val="00F4728F"/>
    <w:rsid w:val="00F51827"/>
    <w:rsid w:val="00F56AED"/>
    <w:rsid w:val="00F60607"/>
    <w:rsid w:val="00F65159"/>
    <w:rsid w:val="00F70BDB"/>
    <w:rsid w:val="00F73229"/>
    <w:rsid w:val="00F73418"/>
    <w:rsid w:val="00F8108B"/>
    <w:rsid w:val="00F818F9"/>
    <w:rsid w:val="00F96AA9"/>
    <w:rsid w:val="00FA2E67"/>
    <w:rsid w:val="00FA4A9B"/>
    <w:rsid w:val="00FB1A39"/>
    <w:rsid w:val="00FB2D09"/>
    <w:rsid w:val="00FE09D5"/>
    <w:rsid w:val="00FE122D"/>
    <w:rsid w:val="00FE15BA"/>
    <w:rsid w:val="00FE1E18"/>
    <w:rsid w:val="00FE394C"/>
    <w:rsid w:val="00FE5EB7"/>
    <w:rsid w:val="00FE617E"/>
    <w:rsid w:val="00FF4523"/>
    <w:rsid w:val="00FF5DC5"/>
    <w:rsid w:val="00FF6262"/>
    <w:rsid w:val="00FF63CA"/>
    <w:rsid w:val="00FF67F9"/>
    <w:rsid w:val="00FF76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E2969"/>
  <w15:chartTrackingRefBased/>
  <w15:docId w15:val="{BAFC4A30-4D40-4931-9D3B-8F2293792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D07"/>
    <w:pPr>
      <w:spacing w:line="252" w:lineRule="auto"/>
    </w:pPr>
  </w:style>
  <w:style w:type="paragraph" w:styleId="Heading1">
    <w:name w:val="heading 1"/>
    <w:basedOn w:val="Normal"/>
    <w:next w:val="Normal"/>
    <w:link w:val="Heading1Char"/>
    <w:uiPriority w:val="9"/>
    <w:qFormat/>
    <w:rsid w:val="00A10BA8"/>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3D07"/>
    <w:pPr>
      <w:spacing w:before="100" w:beforeAutospacing="1" w:after="100" w:afterAutospacing="1" w:line="240" w:lineRule="auto"/>
    </w:pPr>
    <w:rPr>
      <w:rFonts w:ascii="Calibri" w:hAnsi="Calibri" w:cs="Calibri"/>
    </w:rPr>
  </w:style>
  <w:style w:type="paragraph" w:styleId="NoSpacing">
    <w:name w:val="No Spacing"/>
    <w:aliases w:val="No Indent"/>
    <w:uiPriority w:val="3"/>
    <w:qFormat/>
    <w:rsid w:val="003C3D07"/>
    <w:pPr>
      <w:spacing w:after="0" w:line="480" w:lineRule="auto"/>
    </w:pPr>
    <w:rPr>
      <w:rFonts w:eastAsiaTheme="minorEastAsia"/>
      <w:sz w:val="24"/>
      <w:szCs w:val="24"/>
      <w:lang w:eastAsia="ja-JP"/>
    </w:rPr>
  </w:style>
  <w:style w:type="character" w:customStyle="1" w:styleId="hgkelc">
    <w:name w:val="hgkelc"/>
    <w:basedOn w:val="DefaultParagraphFont"/>
    <w:rsid w:val="002E6678"/>
  </w:style>
  <w:style w:type="character" w:styleId="UnresolvedMention">
    <w:name w:val="Unresolved Mention"/>
    <w:basedOn w:val="DefaultParagraphFont"/>
    <w:uiPriority w:val="99"/>
    <w:semiHidden/>
    <w:unhideWhenUsed/>
    <w:rsid w:val="00393245"/>
    <w:rPr>
      <w:color w:val="605E5C"/>
      <w:shd w:val="clear" w:color="auto" w:fill="E1DFDD"/>
    </w:rPr>
  </w:style>
  <w:style w:type="character" w:customStyle="1" w:styleId="Heading1Char">
    <w:name w:val="Heading 1 Char"/>
    <w:basedOn w:val="DefaultParagraphFont"/>
    <w:link w:val="Heading1"/>
    <w:uiPriority w:val="9"/>
    <w:rsid w:val="00A10BA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11F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F9B"/>
  </w:style>
  <w:style w:type="paragraph" w:styleId="Footer">
    <w:name w:val="footer"/>
    <w:basedOn w:val="Normal"/>
    <w:link w:val="FooterChar"/>
    <w:uiPriority w:val="99"/>
    <w:unhideWhenUsed/>
    <w:rsid w:val="00C11F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F9B"/>
  </w:style>
  <w:style w:type="character" w:styleId="CommentReference">
    <w:name w:val="annotation reference"/>
    <w:basedOn w:val="DefaultParagraphFont"/>
    <w:uiPriority w:val="99"/>
    <w:semiHidden/>
    <w:unhideWhenUsed/>
    <w:rsid w:val="00524B2C"/>
    <w:rPr>
      <w:sz w:val="16"/>
      <w:szCs w:val="16"/>
    </w:rPr>
  </w:style>
  <w:style w:type="paragraph" w:styleId="CommentText">
    <w:name w:val="annotation text"/>
    <w:basedOn w:val="Normal"/>
    <w:link w:val="CommentTextChar"/>
    <w:uiPriority w:val="99"/>
    <w:unhideWhenUsed/>
    <w:rsid w:val="00524B2C"/>
    <w:pPr>
      <w:spacing w:line="240" w:lineRule="auto"/>
    </w:pPr>
    <w:rPr>
      <w:sz w:val="20"/>
      <w:szCs w:val="20"/>
    </w:rPr>
  </w:style>
  <w:style w:type="character" w:customStyle="1" w:styleId="CommentTextChar">
    <w:name w:val="Comment Text Char"/>
    <w:basedOn w:val="DefaultParagraphFont"/>
    <w:link w:val="CommentText"/>
    <w:uiPriority w:val="99"/>
    <w:rsid w:val="00524B2C"/>
    <w:rPr>
      <w:sz w:val="20"/>
      <w:szCs w:val="20"/>
    </w:rPr>
  </w:style>
  <w:style w:type="paragraph" w:styleId="CommentSubject">
    <w:name w:val="annotation subject"/>
    <w:basedOn w:val="CommentText"/>
    <w:next w:val="CommentText"/>
    <w:link w:val="CommentSubjectChar"/>
    <w:uiPriority w:val="99"/>
    <w:semiHidden/>
    <w:unhideWhenUsed/>
    <w:rsid w:val="00524B2C"/>
    <w:rPr>
      <w:b/>
      <w:bCs/>
    </w:rPr>
  </w:style>
  <w:style w:type="character" w:customStyle="1" w:styleId="CommentSubjectChar">
    <w:name w:val="Comment Subject Char"/>
    <w:basedOn w:val="CommentTextChar"/>
    <w:link w:val="CommentSubject"/>
    <w:uiPriority w:val="99"/>
    <w:semiHidden/>
    <w:rsid w:val="00524B2C"/>
    <w:rPr>
      <w:b/>
      <w:bCs/>
      <w:sz w:val="20"/>
      <w:szCs w:val="20"/>
    </w:rPr>
  </w:style>
  <w:style w:type="paragraph" w:styleId="Revision">
    <w:name w:val="Revision"/>
    <w:hidden/>
    <w:uiPriority w:val="99"/>
    <w:semiHidden/>
    <w:rsid w:val="00524B2C"/>
    <w:pPr>
      <w:spacing w:after="0" w:line="240" w:lineRule="auto"/>
    </w:pPr>
  </w:style>
  <w:style w:type="character" w:styleId="Hyperlink">
    <w:name w:val="Hyperlink"/>
    <w:basedOn w:val="DefaultParagraphFont"/>
    <w:uiPriority w:val="99"/>
    <w:unhideWhenUsed/>
    <w:rsid w:val="00524B2C"/>
    <w:rPr>
      <w:color w:val="0563C1" w:themeColor="hyperlink"/>
      <w:u w:val="single"/>
    </w:rPr>
  </w:style>
  <w:style w:type="paragraph" w:customStyle="1" w:styleId="EndNoteBibliographyTitle">
    <w:name w:val="EndNote Bibliography Title"/>
    <w:basedOn w:val="Normal"/>
    <w:link w:val="EndNoteBibliographyTitleChar"/>
    <w:rsid w:val="00F13AF2"/>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13AF2"/>
    <w:rPr>
      <w:rFonts w:ascii="Calibri" w:hAnsi="Calibri" w:cs="Calibri"/>
      <w:noProof/>
    </w:rPr>
  </w:style>
  <w:style w:type="paragraph" w:customStyle="1" w:styleId="EndNoteBibliography">
    <w:name w:val="EndNote Bibliography"/>
    <w:basedOn w:val="Normal"/>
    <w:link w:val="EndNoteBibliographyChar"/>
    <w:rsid w:val="00F13AF2"/>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F13AF2"/>
    <w:rPr>
      <w:rFonts w:ascii="Calibri" w:hAnsi="Calibri" w:cs="Calibri"/>
      <w:noProof/>
    </w:rPr>
  </w:style>
  <w:style w:type="paragraph" w:styleId="ListParagraph">
    <w:name w:val="List Paragraph"/>
    <w:basedOn w:val="Normal"/>
    <w:uiPriority w:val="34"/>
    <w:qFormat/>
    <w:rsid w:val="00943B5E"/>
    <w:pPr>
      <w:ind w:left="720"/>
      <w:contextualSpacing/>
    </w:pPr>
  </w:style>
  <w:style w:type="character" w:customStyle="1" w:styleId="cf01">
    <w:name w:val="cf01"/>
    <w:basedOn w:val="DefaultParagraphFont"/>
    <w:rsid w:val="005A00D6"/>
    <w:rPr>
      <w:rFonts w:ascii="Segoe UI" w:hAnsi="Segoe UI" w:cs="Segoe UI" w:hint="default"/>
      <w:sz w:val="18"/>
      <w:szCs w:val="18"/>
    </w:rPr>
  </w:style>
  <w:style w:type="numbering" w:customStyle="1" w:styleId="CurrentList1">
    <w:name w:val="Current List1"/>
    <w:uiPriority w:val="99"/>
    <w:rsid w:val="00BF6891"/>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28425">
      <w:bodyDiv w:val="1"/>
      <w:marLeft w:val="0"/>
      <w:marRight w:val="0"/>
      <w:marTop w:val="0"/>
      <w:marBottom w:val="0"/>
      <w:divBdr>
        <w:top w:val="none" w:sz="0" w:space="0" w:color="auto"/>
        <w:left w:val="none" w:sz="0" w:space="0" w:color="auto"/>
        <w:bottom w:val="none" w:sz="0" w:space="0" w:color="auto"/>
        <w:right w:val="none" w:sz="0" w:space="0" w:color="auto"/>
      </w:divBdr>
    </w:div>
    <w:div w:id="275214893">
      <w:bodyDiv w:val="1"/>
      <w:marLeft w:val="0"/>
      <w:marRight w:val="0"/>
      <w:marTop w:val="0"/>
      <w:marBottom w:val="0"/>
      <w:divBdr>
        <w:top w:val="none" w:sz="0" w:space="0" w:color="auto"/>
        <w:left w:val="none" w:sz="0" w:space="0" w:color="auto"/>
        <w:bottom w:val="none" w:sz="0" w:space="0" w:color="auto"/>
        <w:right w:val="none" w:sz="0" w:space="0" w:color="auto"/>
      </w:divBdr>
    </w:div>
    <w:div w:id="472137521">
      <w:bodyDiv w:val="1"/>
      <w:marLeft w:val="0"/>
      <w:marRight w:val="0"/>
      <w:marTop w:val="0"/>
      <w:marBottom w:val="0"/>
      <w:divBdr>
        <w:top w:val="none" w:sz="0" w:space="0" w:color="auto"/>
        <w:left w:val="none" w:sz="0" w:space="0" w:color="auto"/>
        <w:bottom w:val="none" w:sz="0" w:space="0" w:color="auto"/>
        <w:right w:val="none" w:sz="0" w:space="0" w:color="auto"/>
      </w:divBdr>
    </w:div>
    <w:div w:id="515845699">
      <w:bodyDiv w:val="1"/>
      <w:marLeft w:val="0"/>
      <w:marRight w:val="0"/>
      <w:marTop w:val="0"/>
      <w:marBottom w:val="0"/>
      <w:divBdr>
        <w:top w:val="none" w:sz="0" w:space="0" w:color="auto"/>
        <w:left w:val="none" w:sz="0" w:space="0" w:color="auto"/>
        <w:bottom w:val="none" w:sz="0" w:space="0" w:color="auto"/>
        <w:right w:val="none" w:sz="0" w:space="0" w:color="auto"/>
      </w:divBdr>
    </w:div>
    <w:div w:id="739207816">
      <w:bodyDiv w:val="1"/>
      <w:marLeft w:val="0"/>
      <w:marRight w:val="0"/>
      <w:marTop w:val="0"/>
      <w:marBottom w:val="0"/>
      <w:divBdr>
        <w:top w:val="none" w:sz="0" w:space="0" w:color="auto"/>
        <w:left w:val="none" w:sz="0" w:space="0" w:color="auto"/>
        <w:bottom w:val="none" w:sz="0" w:space="0" w:color="auto"/>
        <w:right w:val="none" w:sz="0" w:space="0" w:color="auto"/>
      </w:divBdr>
    </w:div>
    <w:div w:id="792213226">
      <w:bodyDiv w:val="1"/>
      <w:marLeft w:val="0"/>
      <w:marRight w:val="0"/>
      <w:marTop w:val="0"/>
      <w:marBottom w:val="0"/>
      <w:divBdr>
        <w:top w:val="none" w:sz="0" w:space="0" w:color="auto"/>
        <w:left w:val="none" w:sz="0" w:space="0" w:color="auto"/>
        <w:bottom w:val="none" w:sz="0" w:space="0" w:color="auto"/>
        <w:right w:val="none" w:sz="0" w:space="0" w:color="auto"/>
      </w:divBdr>
    </w:div>
    <w:div w:id="812723681">
      <w:bodyDiv w:val="1"/>
      <w:marLeft w:val="0"/>
      <w:marRight w:val="0"/>
      <w:marTop w:val="0"/>
      <w:marBottom w:val="0"/>
      <w:divBdr>
        <w:top w:val="none" w:sz="0" w:space="0" w:color="auto"/>
        <w:left w:val="none" w:sz="0" w:space="0" w:color="auto"/>
        <w:bottom w:val="none" w:sz="0" w:space="0" w:color="auto"/>
        <w:right w:val="none" w:sz="0" w:space="0" w:color="auto"/>
      </w:divBdr>
    </w:div>
    <w:div w:id="855770224">
      <w:bodyDiv w:val="1"/>
      <w:marLeft w:val="0"/>
      <w:marRight w:val="0"/>
      <w:marTop w:val="0"/>
      <w:marBottom w:val="0"/>
      <w:divBdr>
        <w:top w:val="none" w:sz="0" w:space="0" w:color="auto"/>
        <w:left w:val="none" w:sz="0" w:space="0" w:color="auto"/>
        <w:bottom w:val="none" w:sz="0" w:space="0" w:color="auto"/>
        <w:right w:val="none" w:sz="0" w:space="0" w:color="auto"/>
      </w:divBdr>
    </w:div>
    <w:div w:id="963266574">
      <w:bodyDiv w:val="1"/>
      <w:marLeft w:val="0"/>
      <w:marRight w:val="0"/>
      <w:marTop w:val="0"/>
      <w:marBottom w:val="0"/>
      <w:divBdr>
        <w:top w:val="none" w:sz="0" w:space="0" w:color="auto"/>
        <w:left w:val="none" w:sz="0" w:space="0" w:color="auto"/>
        <w:bottom w:val="none" w:sz="0" w:space="0" w:color="auto"/>
        <w:right w:val="none" w:sz="0" w:space="0" w:color="auto"/>
      </w:divBdr>
    </w:div>
    <w:div w:id="1076130396">
      <w:bodyDiv w:val="1"/>
      <w:marLeft w:val="0"/>
      <w:marRight w:val="0"/>
      <w:marTop w:val="0"/>
      <w:marBottom w:val="0"/>
      <w:divBdr>
        <w:top w:val="none" w:sz="0" w:space="0" w:color="auto"/>
        <w:left w:val="none" w:sz="0" w:space="0" w:color="auto"/>
        <w:bottom w:val="none" w:sz="0" w:space="0" w:color="auto"/>
        <w:right w:val="none" w:sz="0" w:space="0" w:color="auto"/>
      </w:divBdr>
    </w:div>
    <w:div w:id="1138185437">
      <w:bodyDiv w:val="1"/>
      <w:marLeft w:val="0"/>
      <w:marRight w:val="0"/>
      <w:marTop w:val="0"/>
      <w:marBottom w:val="0"/>
      <w:divBdr>
        <w:top w:val="none" w:sz="0" w:space="0" w:color="auto"/>
        <w:left w:val="none" w:sz="0" w:space="0" w:color="auto"/>
        <w:bottom w:val="none" w:sz="0" w:space="0" w:color="auto"/>
        <w:right w:val="none" w:sz="0" w:space="0" w:color="auto"/>
      </w:divBdr>
    </w:div>
    <w:div w:id="1144347972">
      <w:bodyDiv w:val="1"/>
      <w:marLeft w:val="0"/>
      <w:marRight w:val="0"/>
      <w:marTop w:val="0"/>
      <w:marBottom w:val="0"/>
      <w:divBdr>
        <w:top w:val="none" w:sz="0" w:space="0" w:color="auto"/>
        <w:left w:val="none" w:sz="0" w:space="0" w:color="auto"/>
        <w:bottom w:val="none" w:sz="0" w:space="0" w:color="auto"/>
        <w:right w:val="none" w:sz="0" w:space="0" w:color="auto"/>
      </w:divBdr>
    </w:div>
    <w:div w:id="1147286947">
      <w:bodyDiv w:val="1"/>
      <w:marLeft w:val="0"/>
      <w:marRight w:val="0"/>
      <w:marTop w:val="0"/>
      <w:marBottom w:val="0"/>
      <w:divBdr>
        <w:top w:val="none" w:sz="0" w:space="0" w:color="auto"/>
        <w:left w:val="none" w:sz="0" w:space="0" w:color="auto"/>
        <w:bottom w:val="none" w:sz="0" w:space="0" w:color="auto"/>
        <w:right w:val="none" w:sz="0" w:space="0" w:color="auto"/>
      </w:divBdr>
    </w:div>
    <w:div w:id="1171944420">
      <w:bodyDiv w:val="1"/>
      <w:marLeft w:val="0"/>
      <w:marRight w:val="0"/>
      <w:marTop w:val="0"/>
      <w:marBottom w:val="0"/>
      <w:divBdr>
        <w:top w:val="none" w:sz="0" w:space="0" w:color="auto"/>
        <w:left w:val="none" w:sz="0" w:space="0" w:color="auto"/>
        <w:bottom w:val="none" w:sz="0" w:space="0" w:color="auto"/>
        <w:right w:val="none" w:sz="0" w:space="0" w:color="auto"/>
      </w:divBdr>
    </w:div>
    <w:div w:id="1271470706">
      <w:bodyDiv w:val="1"/>
      <w:marLeft w:val="0"/>
      <w:marRight w:val="0"/>
      <w:marTop w:val="0"/>
      <w:marBottom w:val="0"/>
      <w:divBdr>
        <w:top w:val="none" w:sz="0" w:space="0" w:color="auto"/>
        <w:left w:val="none" w:sz="0" w:space="0" w:color="auto"/>
        <w:bottom w:val="none" w:sz="0" w:space="0" w:color="auto"/>
        <w:right w:val="none" w:sz="0" w:space="0" w:color="auto"/>
      </w:divBdr>
    </w:div>
    <w:div w:id="1278177655">
      <w:bodyDiv w:val="1"/>
      <w:marLeft w:val="0"/>
      <w:marRight w:val="0"/>
      <w:marTop w:val="0"/>
      <w:marBottom w:val="0"/>
      <w:divBdr>
        <w:top w:val="none" w:sz="0" w:space="0" w:color="auto"/>
        <w:left w:val="none" w:sz="0" w:space="0" w:color="auto"/>
        <w:bottom w:val="none" w:sz="0" w:space="0" w:color="auto"/>
        <w:right w:val="none" w:sz="0" w:space="0" w:color="auto"/>
      </w:divBdr>
    </w:div>
    <w:div w:id="1363701136">
      <w:bodyDiv w:val="1"/>
      <w:marLeft w:val="0"/>
      <w:marRight w:val="0"/>
      <w:marTop w:val="0"/>
      <w:marBottom w:val="0"/>
      <w:divBdr>
        <w:top w:val="none" w:sz="0" w:space="0" w:color="auto"/>
        <w:left w:val="none" w:sz="0" w:space="0" w:color="auto"/>
        <w:bottom w:val="none" w:sz="0" w:space="0" w:color="auto"/>
        <w:right w:val="none" w:sz="0" w:space="0" w:color="auto"/>
      </w:divBdr>
    </w:div>
    <w:div w:id="1366129725">
      <w:bodyDiv w:val="1"/>
      <w:marLeft w:val="0"/>
      <w:marRight w:val="0"/>
      <w:marTop w:val="0"/>
      <w:marBottom w:val="0"/>
      <w:divBdr>
        <w:top w:val="none" w:sz="0" w:space="0" w:color="auto"/>
        <w:left w:val="none" w:sz="0" w:space="0" w:color="auto"/>
        <w:bottom w:val="none" w:sz="0" w:space="0" w:color="auto"/>
        <w:right w:val="none" w:sz="0" w:space="0" w:color="auto"/>
      </w:divBdr>
    </w:div>
    <w:div w:id="1413891843">
      <w:bodyDiv w:val="1"/>
      <w:marLeft w:val="0"/>
      <w:marRight w:val="0"/>
      <w:marTop w:val="0"/>
      <w:marBottom w:val="0"/>
      <w:divBdr>
        <w:top w:val="none" w:sz="0" w:space="0" w:color="auto"/>
        <w:left w:val="none" w:sz="0" w:space="0" w:color="auto"/>
        <w:bottom w:val="none" w:sz="0" w:space="0" w:color="auto"/>
        <w:right w:val="none" w:sz="0" w:space="0" w:color="auto"/>
      </w:divBdr>
    </w:div>
    <w:div w:id="1429540241">
      <w:bodyDiv w:val="1"/>
      <w:marLeft w:val="0"/>
      <w:marRight w:val="0"/>
      <w:marTop w:val="0"/>
      <w:marBottom w:val="0"/>
      <w:divBdr>
        <w:top w:val="none" w:sz="0" w:space="0" w:color="auto"/>
        <w:left w:val="none" w:sz="0" w:space="0" w:color="auto"/>
        <w:bottom w:val="none" w:sz="0" w:space="0" w:color="auto"/>
        <w:right w:val="none" w:sz="0" w:space="0" w:color="auto"/>
      </w:divBdr>
    </w:div>
    <w:div w:id="1437292234">
      <w:bodyDiv w:val="1"/>
      <w:marLeft w:val="0"/>
      <w:marRight w:val="0"/>
      <w:marTop w:val="0"/>
      <w:marBottom w:val="0"/>
      <w:divBdr>
        <w:top w:val="none" w:sz="0" w:space="0" w:color="auto"/>
        <w:left w:val="none" w:sz="0" w:space="0" w:color="auto"/>
        <w:bottom w:val="none" w:sz="0" w:space="0" w:color="auto"/>
        <w:right w:val="none" w:sz="0" w:space="0" w:color="auto"/>
      </w:divBdr>
    </w:div>
    <w:div w:id="1463304335">
      <w:bodyDiv w:val="1"/>
      <w:marLeft w:val="0"/>
      <w:marRight w:val="0"/>
      <w:marTop w:val="0"/>
      <w:marBottom w:val="0"/>
      <w:divBdr>
        <w:top w:val="none" w:sz="0" w:space="0" w:color="auto"/>
        <w:left w:val="none" w:sz="0" w:space="0" w:color="auto"/>
        <w:bottom w:val="none" w:sz="0" w:space="0" w:color="auto"/>
        <w:right w:val="none" w:sz="0" w:space="0" w:color="auto"/>
      </w:divBdr>
    </w:div>
    <w:div w:id="1502623325">
      <w:bodyDiv w:val="1"/>
      <w:marLeft w:val="0"/>
      <w:marRight w:val="0"/>
      <w:marTop w:val="0"/>
      <w:marBottom w:val="0"/>
      <w:divBdr>
        <w:top w:val="none" w:sz="0" w:space="0" w:color="auto"/>
        <w:left w:val="none" w:sz="0" w:space="0" w:color="auto"/>
        <w:bottom w:val="none" w:sz="0" w:space="0" w:color="auto"/>
        <w:right w:val="none" w:sz="0" w:space="0" w:color="auto"/>
      </w:divBdr>
    </w:div>
    <w:div w:id="1769426057">
      <w:bodyDiv w:val="1"/>
      <w:marLeft w:val="0"/>
      <w:marRight w:val="0"/>
      <w:marTop w:val="0"/>
      <w:marBottom w:val="0"/>
      <w:divBdr>
        <w:top w:val="none" w:sz="0" w:space="0" w:color="auto"/>
        <w:left w:val="none" w:sz="0" w:space="0" w:color="auto"/>
        <w:bottom w:val="none" w:sz="0" w:space="0" w:color="auto"/>
        <w:right w:val="none" w:sz="0" w:space="0" w:color="auto"/>
      </w:divBdr>
    </w:div>
    <w:div w:id="1818452481">
      <w:bodyDiv w:val="1"/>
      <w:marLeft w:val="0"/>
      <w:marRight w:val="0"/>
      <w:marTop w:val="0"/>
      <w:marBottom w:val="0"/>
      <w:divBdr>
        <w:top w:val="none" w:sz="0" w:space="0" w:color="auto"/>
        <w:left w:val="none" w:sz="0" w:space="0" w:color="auto"/>
        <w:bottom w:val="none" w:sz="0" w:space="0" w:color="auto"/>
        <w:right w:val="none" w:sz="0" w:space="0" w:color="auto"/>
      </w:divBdr>
    </w:div>
    <w:div w:id="1845322479">
      <w:bodyDiv w:val="1"/>
      <w:marLeft w:val="0"/>
      <w:marRight w:val="0"/>
      <w:marTop w:val="0"/>
      <w:marBottom w:val="0"/>
      <w:divBdr>
        <w:top w:val="none" w:sz="0" w:space="0" w:color="auto"/>
        <w:left w:val="none" w:sz="0" w:space="0" w:color="auto"/>
        <w:bottom w:val="none" w:sz="0" w:space="0" w:color="auto"/>
        <w:right w:val="none" w:sz="0" w:space="0" w:color="auto"/>
      </w:divBdr>
    </w:div>
    <w:div w:id="1923830675">
      <w:bodyDiv w:val="1"/>
      <w:marLeft w:val="0"/>
      <w:marRight w:val="0"/>
      <w:marTop w:val="0"/>
      <w:marBottom w:val="0"/>
      <w:divBdr>
        <w:top w:val="none" w:sz="0" w:space="0" w:color="auto"/>
        <w:left w:val="none" w:sz="0" w:space="0" w:color="auto"/>
        <w:bottom w:val="none" w:sz="0" w:space="0" w:color="auto"/>
        <w:right w:val="none" w:sz="0" w:space="0" w:color="auto"/>
      </w:divBdr>
    </w:div>
    <w:div w:id="192387775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88068641">
      <w:bodyDiv w:val="1"/>
      <w:marLeft w:val="0"/>
      <w:marRight w:val="0"/>
      <w:marTop w:val="0"/>
      <w:marBottom w:val="0"/>
      <w:divBdr>
        <w:top w:val="none" w:sz="0" w:space="0" w:color="auto"/>
        <w:left w:val="none" w:sz="0" w:space="0" w:color="auto"/>
        <w:bottom w:val="none" w:sz="0" w:space="0" w:color="auto"/>
        <w:right w:val="none" w:sz="0" w:space="0" w:color="auto"/>
      </w:divBdr>
    </w:div>
    <w:div w:id="2113277185">
      <w:bodyDiv w:val="1"/>
      <w:marLeft w:val="0"/>
      <w:marRight w:val="0"/>
      <w:marTop w:val="0"/>
      <w:marBottom w:val="0"/>
      <w:divBdr>
        <w:top w:val="none" w:sz="0" w:space="0" w:color="auto"/>
        <w:left w:val="none" w:sz="0" w:space="0" w:color="auto"/>
        <w:bottom w:val="none" w:sz="0" w:space="0" w:color="auto"/>
        <w:right w:val="none" w:sz="0" w:space="0" w:color="auto"/>
      </w:divBdr>
    </w:div>
    <w:div w:id="2118674480">
      <w:bodyDiv w:val="1"/>
      <w:marLeft w:val="0"/>
      <w:marRight w:val="0"/>
      <w:marTop w:val="0"/>
      <w:marBottom w:val="0"/>
      <w:divBdr>
        <w:top w:val="none" w:sz="0" w:space="0" w:color="auto"/>
        <w:left w:val="none" w:sz="0" w:space="0" w:color="auto"/>
        <w:bottom w:val="none" w:sz="0" w:space="0" w:color="auto"/>
        <w:right w:val="none" w:sz="0" w:space="0" w:color="auto"/>
      </w:divBdr>
    </w:div>
    <w:div w:id="213208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ho.int/news-room/fact-sheets/detail/antimicrobial-resistance"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CDDCD-E5FD-4B38-AC25-D92C54485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37</Pages>
  <Words>7929</Words>
  <Characters>45199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Cornell University</Company>
  <LinksUpToDate>false</LinksUpToDate>
  <CharactersWithSpaces>53022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Abdolreza Mosaddegh</dc:creator>
  <cp:keywords/>
  <dc:description/>
  <cp:lastModifiedBy>Abdolreza Mosaddegh</cp:lastModifiedBy>
  <cp:revision>15</cp:revision>
  <dcterms:created xsi:type="dcterms:W3CDTF">2023-11-20T16:17:00Z</dcterms:created>
  <dcterms:modified xsi:type="dcterms:W3CDTF">2023-11-20T19:26:00Z</dcterms:modified>
</cp:coreProperties>
</file>