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AuditDoc AI — Exigences (v0.1)</w:t>
      </w:r>
    </w:p>
    <w:p>
      <w:pPr>
        <w:pStyle w:val="Heading1"/>
      </w:pPr>
      <w:r>
        <w:t>1. Présentation du projet</w:t>
      </w:r>
    </w:p>
    <w:p>
      <w:r>
        <w:t>AuditDoc AI est un outil de vérification automatique de documents destiné aux associations à but non lucratif. Il aide à accélérer et sécuriser l’audit documentaire en identifiant automatiquement les erreurs, les documents manquants ou suspects, tout en laissant la décision finale à l’utilisateur humain.</w:t>
      </w:r>
    </w:p>
    <w:p>
      <w:pPr>
        <w:pStyle w:val="Heading1"/>
      </w:pPr>
      <w:r>
        <w:t>2. Parties prenantes</w:t>
      </w:r>
    </w:p>
    <w:p>
      <w:r>
        <w:t>- Responsable d’association - [nom/email]</w:t>
        <w:br/>
        <w:t>- Vérificateur de documents - [rôle/email]</w:t>
        <w:br/>
        <w:t>- Responsable IT / Développeur - [rôle/email]</w:t>
      </w:r>
    </w:p>
    <w:p>
      <w:pPr>
        <w:pStyle w:val="Heading1"/>
      </w:pPr>
      <w:r>
        <w:t>3. Hypothèses &amp; contraintes</w:t>
      </w:r>
    </w:p>
    <w:p>
      <w:r>
        <w:t>- Le système traitera les fichiers PDF, JPG et PNG.</w:t>
        <w:br/>
        <w:t>- Langues supportées initialement : Français et Arabe.</w:t>
        <w:br/>
        <w:t>- Documents uploadés via un portail web sécurisé.</w:t>
        <w:br/>
        <w:t>- L’application ne crée pas les documents, elle ne fait que les analyser et les vérifier.</w:t>
      </w:r>
    </w:p>
    <w:p>
      <w:pPr>
        <w:pStyle w:val="Heading1"/>
      </w:pPr>
      <w:r>
        <w:t>4. Exigences fonctionnelles (Functional Requirements)</w:t>
      </w:r>
    </w:p>
    <w:p>
      <w:r>
        <w:t>FR-01 : Le système doit accepter l’upload de lots de documents (PDF, JPG, PNG).</w:t>
        <w:br/>
        <w:t>FR-02 : Le système doit classifier les documents par type : Facture, Pièce d’identité, Attestation, Autre.</w:t>
        <w:br/>
        <w:t>FR-03 : Le système doit extraire le texte via OCR et retourner les champs clés (nom, date, montant, etc.).</w:t>
        <w:br/>
        <w:t>FR-04 : Le système doit appliquer les règles de validation par type de document et signaler les éléments manquants ou incorrects.</w:t>
        <w:br/>
        <w:t>FR-05 : Le système doit fournir une interface listant les documents signalés et les corrections suggérées.</w:t>
        <w:br/>
        <w:t>FR-06 : Le système doit permettre aux utilisateurs de confirmer ou corriger les résultats de l’IA.</w:t>
        <w:br/>
        <w:t>FR-07 : Le système doit suivre les résultats par dossier et générer un rapport (CSV/PDF).</w:t>
        <w:br/>
        <w:t>FR-08 : Le système doit détecter les doublons de personnes dans les dossiers.</w:t>
      </w:r>
    </w:p>
    <w:p>
      <w:pPr>
        <w:pStyle w:val="Heading1"/>
      </w:pPr>
      <w:r>
        <w:t>5. Exigences non fonctionnelles (Non-functional Requirements)</w:t>
      </w:r>
    </w:p>
    <w:p>
      <w:r>
        <w:t>NFR-01 : Temps moyen de traitement par document ≤ 5 secondes.</w:t>
        <w:br/>
        <w:t>NFR-02 : Précision OCR ≥ 90% sur documents clairs.</w:t>
        <w:br/>
        <w:t>NFR-03 : Tous les documents stockés doivent être chiffrés au repos.</w:t>
        <w:br/>
        <w:t>NFR-04 : Contrôle d’accès basé sur les rôles : vérificateurs, administrateurs.</w:t>
        <w:br/>
        <w:t>NFR-05 : Déployable sur cloud (AWS/GCP) ou sur site (on-premise).</w:t>
        <w:br/>
        <w:t>NFR-06 : Interface multilingue (Français et Arabe).</w:t>
      </w:r>
    </w:p>
    <w:p>
      <w:pPr>
        <w:pStyle w:val="Heading1"/>
      </w:pPr>
      <w:r>
        <w:t>6. Règles de validation (Validation Rules)</w:t>
      </w:r>
    </w:p>
    <w:p>
      <w:r>
        <w:t>- Facture : doit contenir le nom de l’association, la date, et un montant numérique.</w:t>
        <w:br/>
        <w:t>- Pièce d’identité : nom et date de naissance lisibles.</w:t>
        <w:br/>
        <w:t>- Attestation : doit contenir le nom de l’émetteur et, si applicable, la page de signature.</w:t>
        <w:br/>
        <w:t>- Chaque document doit être associé à la bonne personne/dossier.</w:t>
        <w:br/>
        <w:t>- Détection des doublons de documents ou de personnes dans les dossiers.</w:t>
        <w:br/>
        <w:t>- Signalement automatique des documents incomplets ou incohérents.</w:t>
        <w:br/>
        <w:t>- Les montants sur les factures doivent correspondre aux dépenses autorisées.</w:t>
        <w:br/>
        <w:t>- Les dates doivent être valides et cohérentes avec la période du dossier.</w:t>
        <w:br/>
        <w:t>- Les documents scannés doivent être lisibles pour permettre l’OCR.</w:t>
        <w:br/>
        <w:t>- Les documents sensibles doivent rester confidentiels et chiffrés.</w:t>
      </w:r>
    </w:p>
    <w:p>
      <w:pPr>
        <w:pStyle w:val="Heading1"/>
      </w:pPr>
      <w:r>
        <w:t>7. Confidentialité &amp; Conformité</w:t>
      </w:r>
    </w:p>
    <w:p>
      <w:r>
        <w:t>- Les données personnelles doivent être chiffrées au repos.</w:t>
        <w:br/>
        <w:t>- Tous les accès et modifications doivent être journalisés pour audit interne.</w:t>
        <w:br/>
        <w:t>- Période de conservation : 5 ans par défaut (modifiable selon la politique de l’association).</w:t>
        <w:br/>
        <w:t>- Seules les personnes autorisées peuvent accéder aux documents et résultats.</w:t>
      </w:r>
    </w:p>
    <w:p>
      <w:pPr>
        <w:pStyle w:val="Heading1"/>
      </w:pPr>
      <w:r>
        <w:t>8. Échantillons &amp; notes</w:t>
      </w:r>
    </w:p>
    <w:p>
      <w:r>
        <w:t>- samples/facture_01.pdf</w:t>
        <w:br/>
        <w:t>- samples/id_02.jpg</w:t>
        <w:br/>
        <w:t>- samples/attestation_03.pdf</w:t>
      </w:r>
    </w:p>
    <w:p>
      <w:pPr>
        <w:pStyle w:val="Heading1"/>
      </w:pPr>
      <w:r>
        <w:t>9. Prochaines étapes</w:t>
      </w:r>
    </w:p>
    <w:p>
      <w:r>
        <w:t>1. Revoir ce document avec les parties prenantes et obtenir leur validation.</w:t>
        <w:br/>
        <w:t>2. Prioriser les fonctionnalités pour le MVP (Minimum Viable Product).</w:t>
        <w:br/>
        <w:t>3. Passer à l’étape suivante : rédaction du cahier des charges et des maquettes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