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KOON School Website — Official Requirements</w:t>
      </w:r>
    </w:p>
    <w:p/>
    <w:p>
      <w:r>
        <w:t xml:space="preserve">This file is the repository copy of requirements.docx.</w:t>
      </w:r>
    </w:p>
    <w:p/>
    <w:p>
      <w:r>
        <w:t xml:space="preserve">Replace the body of this document with your authoritative Word version (board/client). The site implementation is driven by src/i18n/siteDocument.ts and homepage bundles; keep this file as the formal reference when available.</w:t>
      </w:r>
    </w:p>
    <w:p/>
    <w:p>
      <w:r>
        <w:t xml:space="preserve">Suggested sections for alignment:</w:t>
      </w:r>
    </w:p>
    <w:p>
      <w:r>
        <w:t xml:space="preserve">• Why Koon — five institutional core values</w:t>
      </w:r>
    </w:p>
    <w:p>
      <w:r>
        <w:t xml:space="preserve">• Academic programs — KG–12 continuum, bilingual model, pathways</w:t>
      </w:r>
    </w:p>
    <w:p>
      <w:r>
        <w:t xml:space="preserve">• Media center — news, gallery, social channels</w:t>
      </w:r>
    </w:p>
    <w:p>
      <w:r>
        <w:t xml:space="preserve">• School identity — vision, mission, philosophy</w:t>
      </w:r>
    </w:p>
    <w:p/>
    <w:p>
      <w:r>
        <w:t xml:space="preserve">See also: docs/website-redesign-audit.md, docs/website-redesign-strategy.md.</w:t>
      </w:r>
    </w:p>
    <w:p/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