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271E" w14:textId="1B3654F0" w:rsidR="007B6300" w:rsidRPr="004A15D1" w:rsidRDefault="004A15D1" w:rsidP="00B87FFC">
      <w:r>
        <w:rPr>
          <w:b/>
          <w:bCs/>
          <w:u w:val="single"/>
        </w:rPr>
        <w:t>P</w:t>
      </w:r>
      <w:r w:rsidR="007B6300" w:rsidRPr="00331FF1">
        <w:rPr>
          <w:b/>
          <w:bCs/>
          <w:u w:val="single"/>
        </w:rPr>
        <w:t xml:space="preserve">art </w:t>
      </w:r>
      <w:r>
        <w:rPr>
          <w:b/>
          <w:bCs/>
          <w:u w:val="single"/>
        </w:rPr>
        <w:t>1:</w:t>
      </w:r>
      <w:r w:rsidR="001766A7">
        <w:t xml:space="preserve"> </w:t>
      </w:r>
      <w:r w:rsidRPr="004A15D1">
        <w:t>Is the Marble a Sphere?</w:t>
      </w:r>
    </w:p>
    <w:p w14:paraId="4298F37B" w14:textId="77777777" w:rsidR="007B6300" w:rsidRDefault="007B6300" w:rsidP="00B87FFC"/>
    <w:p w14:paraId="09130FB4" w14:textId="777E6E15" w:rsidR="00B87FFC" w:rsidRDefault="00B87FFC" w:rsidP="00B87FFC">
      <w:r w:rsidRPr="00B87FFC">
        <w:rPr>
          <w:b/>
          <w:bCs/>
        </w:rPr>
        <w:t>Method</w:t>
      </w:r>
      <w:r>
        <w:t xml:space="preserve">: </w:t>
      </w:r>
      <w:r w:rsidR="004A15D1" w:rsidRPr="004A15D1">
        <w:t xml:space="preserve">We are testing whether or not the </w:t>
      </w:r>
      <w:r w:rsidR="000F2D9F">
        <w:t xml:space="preserve">Blue, </w:t>
      </w:r>
      <w:r w:rsidR="004A15D1" w:rsidRPr="004A15D1">
        <w:t>Green</w:t>
      </w:r>
      <w:r w:rsidR="000F2D9F">
        <w:t>,</w:t>
      </w:r>
      <w:r w:rsidR="004A15D1" w:rsidRPr="004A15D1">
        <w:t xml:space="preserve"> </w:t>
      </w:r>
      <w:r w:rsidR="000F2D9F">
        <w:t xml:space="preserve">and big clear </w:t>
      </w:r>
      <w:r w:rsidR="004A15D1" w:rsidRPr="004A15D1">
        <w:t>marbl</w:t>
      </w:r>
      <w:r w:rsidR="000F2D9F">
        <w:t>es</w:t>
      </w:r>
      <w:r w:rsidR="004A15D1" w:rsidRPr="004A15D1">
        <w:t xml:space="preserve"> </w:t>
      </w:r>
      <w:r w:rsidR="000F2D9F">
        <w:t>are</w:t>
      </w:r>
      <w:r w:rsidR="004A15D1" w:rsidRPr="004A15D1">
        <w:t xml:space="preserve"> sphere</w:t>
      </w:r>
      <w:r w:rsidR="000F2D9F">
        <w:t>s</w:t>
      </w:r>
      <w:r w:rsidR="004A15D1" w:rsidRPr="004A15D1">
        <w:t xml:space="preserve">. </w:t>
      </w:r>
      <w:r w:rsidR="005D7065">
        <w:t xml:space="preserve">When we measured the blue marble using the tape measure, we found that 3 different diameters were all .55 +/- .05 inches, which are identical, so we predict that it and the other marbles are indeed spheres. </w:t>
      </w:r>
      <w:r w:rsidR="004A15D1" w:rsidRPr="004A15D1">
        <w:t>We will measure the diameter</w:t>
      </w:r>
      <w:r w:rsidR="005D7065">
        <w:t>s</w:t>
      </w:r>
      <w:r w:rsidR="004A15D1" w:rsidRPr="004A15D1">
        <w:t xml:space="preserve"> using a </w:t>
      </w:r>
      <w:r w:rsidR="000F2D9F">
        <w:t>caliper</w:t>
      </w:r>
      <w:r w:rsidR="004A15D1" w:rsidRPr="004A15D1">
        <w:t xml:space="preserve">, and if the diameter is the same for many different orientations (marked with a marker), we will conclude it is a sphere. The uncertainty in our measurement comes from the precision of the </w:t>
      </w:r>
      <w:r w:rsidR="000F2D9F">
        <w:t>caliper</w:t>
      </w:r>
      <w:r w:rsidR="004A15D1" w:rsidRPr="004A15D1">
        <w:t>, and we will conclude the measurements are “the same” if they are within these uncertainties.</w:t>
      </w:r>
    </w:p>
    <w:p w14:paraId="4B219A19" w14:textId="632190B0" w:rsidR="00C73A9D" w:rsidRDefault="00C73A9D" w:rsidP="00B87FFC"/>
    <w:p w14:paraId="19B8A773" w14:textId="30B57CAC" w:rsidR="00C73A9D" w:rsidRDefault="00C73A9D" w:rsidP="00B87FFC">
      <w:r w:rsidRPr="00C73A9D">
        <w:rPr>
          <w:b/>
          <w:bCs/>
        </w:rPr>
        <w:t>Data</w:t>
      </w:r>
      <w:r>
        <w:t>: We measured 5 different orientations</w:t>
      </w:r>
      <w:r w:rsidR="000F2D9F">
        <w:t xml:space="preserve"> for each marble</w:t>
      </w:r>
      <w:r>
        <w:t>. See the table:</w:t>
      </w:r>
    </w:p>
    <w:p w14:paraId="3D7CB0D2" w14:textId="73983610" w:rsidR="00EE6B86" w:rsidRDefault="00EE6B86" w:rsidP="00B87FFC"/>
    <w:p w14:paraId="315EF27C" w14:textId="6E9A660B" w:rsidR="00EE6B86" w:rsidRDefault="00EE6B86" w:rsidP="00B87FFC">
      <w:r>
        <w:t>Table 1: Marble Diameters</w:t>
      </w:r>
    </w:p>
    <w:p w14:paraId="0DA59F76" w14:textId="4D0C051B" w:rsidR="00C73A9D" w:rsidRDefault="00C73A9D" w:rsidP="00B87F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1267"/>
        <w:gridCol w:w="1493"/>
        <w:gridCol w:w="1285"/>
        <w:gridCol w:w="1515"/>
        <w:gridCol w:w="1258"/>
        <w:gridCol w:w="1482"/>
      </w:tblGrid>
      <w:tr w:rsidR="000F2D9F" w:rsidRPr="000F2D9F" w14:paraId="19D1C78F" w14:textId="77777777" w:rsidTr="000F2D9F">
        <w:trPr>
          <w:trHeight w:val="288"/>
        </w:trPr>
        <w:tc>
          <w:tcPr>
            <w:tcW w:w="500" w:type="dxa"/>
            <w:noWrap/>
            <w:hideMark/>
          </w:tcPr>
          <w:p w14:paraId="1FC27F16" w14:textId="77777777" w:rsidR="000F2D9F" w:rsidRPr="000F2D9F" w:rsidRDefault="000F2D9F"/>
        </w:tc>
        <w:tc>
          <w:tcPr>
            <w:tcW w:w="2760" w:type="dxa"/>
            <w:gridSpan w:val="2"/>
            <w:noWrap/>
            <w:hideMark/>
          </w:tcPr>
          <w:p w14:paraId="0392283E" w14:textId="77777777" w:rsidR="000F2D9F" w:rsidRPr="000F2D9F" w:rsidRDefault="000F2D9F" w:rsidP="000F2D9F">
            <w:r w:rsidRPr="000F2D9F">
              <w:t>Blue Marble</w:t>
            </w:r>
          </w:p>
        </w:tc>
        <w:tc>
          <w:tcPr>
            <w:tcW w:w="2800" w:type="dxa"/>
            <w:gridSpan w:val="2"/>
            <w:noWrap/>
            <w:hideMark/>
          </w:tcPr>
          <w:p w14:paraId="191E7D4F" w14:textId="77777777" w:rsidR="000F2D9F" w:rsidRPr="000F2D9F" w:rsidRDefault="000F2D9F" w:rsidP="000F2D9F">
            <w:r w:rsidRPr="000F2D9F">
              <w:t>Green Marble</w:t>
            </w:r>
          </w:p>
        </w:tc>
        <w:tc>
          <w:tcPr>
            <w:tcW w:w="2740" w:type="dxa"/>
            <w:gridSpan w:val="2"/>
            <w:noWrap/>
            <w:hideMark/>
          </w:tcPr>
          <w:p w14:paraId="41BA0EAD" w14:textId="77777777" w:rsidR="000F2D9F" w:rsidRPr="000F2D9F" w:rsidRDefault="000F2D9F" w:rsidP="000F2D9F">
            <w:r w:rsidRPr="000F2D9F">
              <w:t>Clear Marble</w:t>
            </w:r>
          </w:p>
        </w:tc>
      </w:tr>
      <w:tr w:rsidR="000F2D9F" w:rsidRPr="000F2D9F" w14:paraId="7015EC1F" w14:textId="77777777" w:rsidTr="000F2D9F">
        <w:trPr>
          <w:trHeight w:val="288"/>
        </w:trPr>
        <w:tc>
          <w:tcPr>
            <w:tcW w:w="500" w:type="dxa"/>
            <w:noWrap/>
            <w:hideMark/>
          </w:tcPr>
          <w:p w14:paraId="1FE18215" w14:textId="77777777" w:rsidR="000F2D9F" w:rsidRPr="000F2D9F" w:rsidRDefault="000F2D9F">
            <w:r w:rsidRPr="000F2D9F">
              <w:t>Trial</w:t>
            </w:r>
          </w:p>
        </w:tc>
        <w:tc>
          <w:tcPr>
            <w:tcW w:w="1267" w:type="dxa"/>
            <w:noWrap/>
            <w:hideMark/>
          </w:tcPr>
          <w:p w14:paraId="29481DE5" w14:textId="77777777" w:rsidR="000F2D9F" w:rsidRPr="000F2D9F" w:rsidRDefault="000F2D9F">
            <w:r w:rsidRPr="000F2D9F">
              <w:t>Diameter (In)</w:t>
            </w:r>
          </w:p>
        </w:tc>
        <w:tc>
          <w:tcPr>
            <w:tcW w:w="1493" w:type="dxa"/>
            <w:noWrap/>
            <w:hideMark/>
          </w:tcPr>
          <w:p w14:paraId="4EAFB1DB" w14:textId="77777777" w:rsidR="000F2D9F" w:rsidRPr="000F2D9F" w:rsidRDefault="000F2D9F">
            <w:r w:rsidRPr="000F2D9F">
              <w:t>Uncertainty (In)</w:t>
            </w:r>
          </w:p>
        </w:tc>
        <w:tc>
          <w:tcPr>
            <w:tcW w:w="1285" w:type="dxa"/>
            <w:noWrap/>
            <w:hideMark/>
          </w:tcPr>
          <w:p w14:paraId="45470C54" w14:textId="77777777" w:rsidR="000F2D9F" w:rsidRPr="000F2D9F" w:rsidRDefault="000F2D9F">
            <w:r w:rsidRPr="000F2D9F">
              <w:t>Diameter (In)</w:t>
            </w:r>
          </w:p>
        </w:tc>
        <w:tc>
          <w:tcPr>
            <w:tcW w:w="1515" w:type="dxa"/>
            <w:noWrap/>
            <w:hideMark/>
          </w:tcPr>
          <w:p w14:paraId="51B0D053" w14:textId="77777777" w:rsidR="000F2D9F" w:rsidRPr="000F2D9F" w:rsidRDefault="000F2D9F">
            <w:r w:rsidRPr="000F2D9F">
              <w:t>Uncertainty (In)</w:t>
            </w:r>
          </w:p>
        </w:tc>
        <w:tc>
          <w:tcPr>
            <w:tcW w:w="1258" w:type="dxa"/>
            <w:noWrap/>
            <w:hideMark/>
          </w:tcPr>
          <w:p w14:paraId="0734E9E1" w14:textId="77777777" w:rsidR="000F2D9F" w:rsidRPr="000F2D9F" w:rsidRDefault="000F2D9F">
            <w:r w:rsidRPr="000F2D9F">
              <w:t>Diameter (In)</w:t>
            </w:r>
          </w:p>
        </w:tc>
        <w:tc>
          <w:tcPr>
            <w:tcW w:w="1482" w:type="dxa"/>
            <w:noWrap/>
            <w:hideMark/>
          </w:tcPr>
          <w:p w14:paraId="13FD1B88" w14:textId="77777777" w:rsidR="000F2D9F" w:rsidRPr="000F2D9F" w:rsidRDefault="000F2D9F">
            <w:r w:rsidRPr="000F2D9F">
              <w:t>Uncertainty (In)</w:t>
            </w:r>
          </w:p>
        </w:tc>
      </w:tr>
      <w:tr w:rsidR="000F2D9F" w:rsidRPr="000F2D9F" w14:paraId="76DED385" w14:textId="77777777" w:rsidTr="000F2D9F">
        <w:trPr>
          <w:trHeight w:val="288"/>
        </w:trPr>
        <w:tc>
          <w:tcPr>
            <w:tcW w:w="500" w:type="dxa"/>
            <w:noWrap/>
            <w:hideMark/>
          </w:tcPr>
          <w:p w14:paraId="1410588D" w14:textId="77777777" w:rsidR="000F2D9F" w:rsidRPr="000F2D9F" w:rsidRDefault="000F2D9F" w:rsidP="000F2D9F">
            <w:r w:rsidRPr="000F2D9F">
              <w:t>1</w:t>
            </w:r>
          </w:p>
        </w:tc>
        <w:tc>
          <w:tcPr>
            <w:tcW w:w="1267" w:type="dxa"/>
            <w:noWrap/>
            <w:hideMark/>
          </w:tcPr>
          <w:p w14:paraId="5221D34B" w14:textId="77777777" w:rsidR="000F2D9F" w:rsidRPr="000F2D9F" w:rsidRDefault="000F2D9F" w:rsidP="000F2D9F">
            <w:r w:rsidRPr="000F2D9F">
              <w:t>0.5540</w:t>
            </w:r>
          </w:p>
        </w:tc>
        <w:tc>
          <w:tcPr>
            <w:tcW w:w="1493" w:type="dxa"/>
            <w:noWrap/>
            <w:hideMark/>
          </w:tcPr>
          <w:p w14:paraId="76B3B551" w14:textId="77777777" w:rsidR="000F2D9F" w:rsidRPr="000F2D9F" w:rsidRDefault="000F2D9F" w:rsidP="000F2D9F">
            <w:r w:rsidRPr="000F2D9F">
              <w:t>0.0005</w:t>
            </w:r>
          </w:p>
        </w:tc>
        <w:tc>
          <w:tcPr>
            <w:tcW w:w="1285" w:type="dxa"/>
            <w:noWrap/>
            <w:hideMark/>
          </w:tcPr>
          <w:p w14:paraId="673FD2CB" w14:textId="77777777" w:rsidR="000F2D9F" w:rsidRPr="000F2D9F" w:rsidRDefault="000F2D9F" w:rsidP="000F2D9F">
            <w:r w:rsidRPr="000F2D9F">
              <w:t>0.5580</w:t>
            </w:r>
          </w:p>
        </w:tc>
        <w:tc>
          <w:tcPr>
            <w:tcW w:w="1515" w:type="dxa"/>
            <w:noWrap/>
            <w:hideMark/>
          </w:tcPr>
          <w:p w14:paraId="1686A504" w14:textId="77777777" w:rsidR="000F2D9F" w:rsidRPr="000F2D9F" w:rsidRDefault="000F2D9F" w:rsidP="000F2D9F">
            <w:r w:rsidRPr="000F2D9F">
              <w:t>0.0005</w:t>
            </w:r>
          </w:p>
        </w:tc>
        <w:tc>
          <w:tcPr>
            <w:tcW w:w="1258" w:type="dxa"/>
            <w:noWrap/>
            <w:hideMark/>
          </w:tcPr>
          <w:p w14:paraId="46755A2D" w14:textId="77777777" w:rsidR="000F2D9F" w:rsidRPr="000F2D9F" w:rsidRDefault="000F2D9F" w:rsidP="000F2D9F">
            <w:r w:rsidRPr="000F2D9F">
              <w:t>0.9740</w:t>
            </w:r>
          </w:p>
        </w:tc>
        <w:tc>
          <w:tcPr>
            <w:tcW w:w="1482" w:type="dxa"/>
            <w:noWrap/>
            <w:hideMark/>
          </w:tcPr>
          <w:p w14:paraId="1F115461" w14:textId="77777777" w:rsidR="000F2D9F" w:rsidRPr="000F2D9F" w:rsidRDefault="000F2D9F" w:rsidP="000F2D9F">
            <w:r w:rsidRPr="000F2D9F">
              <w:t>0.0005</w:t>
            </w:r>
          </w:p>
        </w:tc>
      </w:tr>
      <w:tr w:rsidR="000F2D9F" w:rsidRPr="000F2D9F" w14:paraId="29884EDF" w14:textId="77777777" w:rsidTr="000F2D9F">
        <w:trPr>
          <w:trHeight w:val="288"/>
        </w:trPr>
        <w:tc>
          <w:tcPr>
            <w:tcW w:w="500" w:type="dxa"/>
            <w:noWrap/>
            <w:hideMark/>
          </w:tcPr>
          <w:p w14:paraId="5D657DB1" w14:textId="77777777" w:rsidR="000F2D9F" w:rsidRPr="000F2D9F" w:rsidRDefault="000F2D9F" w:rsidP="000F2D9F">
            <w:r w:rsidRPr="000F2D9F">
              <w:t>2</w:t>
            </w:r>
          </w:p>
        </w:tc>
        <w:tc>
          <w:tcPr>
            <w:tcW w:w="1267" w:type="dxa"/>
            <w:noWrap/>
            <w:hideMark/>
          </w:tcPr>
          <w:p w14:paraId="1993CA31" w14:textId="77777777" w:rsidR="000F2D9F" w:rsidRPr="000F2D9F" w:rsidRDefault="000F2D9F" w:rsidP="000F2D9F">
            <w:r w:rsidRPr="000F2D9F">
              <w:t>0.5550</w:t>
            </w:r>
          </w:p>
        </w:tc>
        <w:tc>
          <w:tcPr>
            <w:tcW w:w="1493" w:type="dxa"/>
            <w:noWrap/>
            <w:hideMark/>
          </w:tcPr>
          <w:p w14:paraId="55C079F0" w14:textId="77777777" w:rsidR="000F2D9F" w:rsidRPr="000F2D9F" w:rsidRDefault="000F2D9F" w:rsidP="000F2D9F">
            <w:r w:rsidRPr="000F2D9F">
              <w:t>0.0005</w:t>
            </w:r>
          </w:p>
        </w:tc>
        <w:tc>
          <w:tcPr>
            <w:tcW w:w="1285" w:type="dxa"/>
            <w:noWrap/>
            <w:hideMark/>
          </w:tcPr>
          <w:p w14:paraId="5412D89C" w14:textId="77777777" w:rsidR="000F2D9F" w:rsidRPr="000F2D9F" w:rsidRDefault="000F2D9F" w:rsidP="000F2D9F">
            <w:r w:rsidRPr="000F2D9F">
              <w:t>0.5570</w:t>
            </w:r>
          </w:p>
        </w:tc>
        <w:tc>
          <w:tcPr>
            <w:tcW w:w="1515" w:type="dxa"/>
            <w:noWrap/>
            <w:hideMark/>
          </w:tcPr>
          <w:p w14:paraId="720CAC24" w14:textId="77777777" w:rsidR="000F2D9F" w:rsidRPr="000F2D9F" w:rsidRDefault="000F2D9F" w:rsidP="000F2D9F">
            <w:r w:rsidRPr="000F2D9F">
              <w:t>0.0005</w:t>
            </w:r>
          </w:p>
        </w:tc>
        <w:tc>
          <w:tcPr>
            <w:tcW w:w="1258" w:type="dxa"/>
            <w:noWrap/>
            <w:hideMark/>
          </w:tcPr>
          <w:p w14:paraId="6B34C841" w14:textId="77777777" w:rsidR="000F2D9F" w:rsidRPr="000F2D9F" w:rsidRDefault="000F2D9F" w:rsidP="000F2D9F">
            <w:r w:rsidRPr="000F2D9F">
              <w:t>0.9710</w:t>
            </w:r>
          </w:p>
        </w:tc>
        <w:tc>
          <w:tcPr>
            <w:tcW w:w="1482" w:type="dxa"/>
            <w:noWrap/>
            <w:hideMark/>
          </w:tcPr>
          <w:p w14:paraId="62F34419" w14:textId="77777777" w:rsidR="000F2D9F" w:rsidRPr="000F2D9F" w:rsidRDefault="000F2D9F" w:rsidP="000F2D9F">
            <w:r w:rsidRPr="000F2D9F">
              <w:t>0.0005</w:t>
            </w:r>
          </w:p>
        </w:tc>
      </w:tr>
      <w:tr w:rsidR="000F2D9F" w:rsidRPr="000F2D9F" w14:paraId="28247EE8" w14:textId="77777777" w:rsidTr="000F2D9F">
        <w:trPr>
          <w:trHeight w:val="288"/>
        </w:trPr>
        <w:tc>
          <w:tcPr>
            <w:tcW w:w="500" w:type="dxa"/>
            <w:noWrap/>
            <w:hideMark/>
          </w:tcPr>
          <w:p w14:paraId="6D46880B" w14:textId="77777777" w:rsidR="000F2D9F" w:rsidRPr="000F2D9F" w:rsidRDefault="000F2D9F" w:rsidP="000F2D9F">
            <w:r w:rsidRPr="000F2D9F">
              <w:t>3</w:t>
            </w:r>
          </w:p>
        </w:tc>
        <w:tc>
          <w:tcPr>
            <w:tcW w:w="1267" w:type="dxa"/>
            <w:noWrap/>
            <w:hideMark/>
          </w:tcPr>
          <w:p w14:paraId="45DDEF54" w14:textId="77777777" w:rsidR="000F2D9F" w:rsidRPr="000F2D9F" w:rsidRDefault="000F2D9F" w:rsidP="000F2D9F">
            <w:r w:rsidRPr="000F2D9F">
              <w:t>0.5540</w:t>
            </w:r>
          </w:p>
        </w:tc>
        <w:tc>
          <w:tcPr>
            <w:tcW w:w="1493" w:type="dxa"/>
            <w:noWrap/>
            <w:hideMark/>
          </w:tcPr>
          <w:p w14:paraId="6E33418E" w14:textId="77777777" w:rsidR="000F2D9F" w:rsidRPr="000F2D9F" w:rsidRDefault="000F2D9F" w:rsidP="000F2D9F">
            <w:r w:rsidRPr="000F2D9F">
              <w:t>0.0005</w:t>
            </w:r>
          </w:p>
        </w:tc>
        <w:tc>
          <w:tcPr>
            <w:tcW w:w="1285" w:type="dxa"/>
            <w:noWrap/>
            <w:hideMark/>
          </w:tcPr>
          <w:p w14:paraId="3F66CED6" w14:textId="77777777" w:rsidR="000F2D9F" w:rsidRPr="000F2D9F" w:rsidRDefault="000F2D9F" w:rsidP="000F2D9F">
            <w:r w:rsidRPr="000F2D9F">
              <w:t>0.5590</w:t>
            </w:r>
          </w:p>
        </w:tc>
        <w:tc>
          <w:tcPr>
            <w:tcW w:w="1515" w:type="dxa"/>
            <w:noWrap/>
            <w:hideMark/>
          </w:tcPr>
          <w:p w14:paraId="6619B118" w14:textId="77777777" w:rsidR="000F2D9F" w:rsidRPr="000F2D9F" w:rsidRDefault="000F2D9F" w:rsidP="000F2D9F">
            <w:r w:rsidRPr="000F2D9F">
              <w:t>0.0005</w:t>
            </w:r>
          </w:p>
        </w:tc>
        <w:tc>
          <w:tcPr>
            <w:tcW w:w="1258" w:type="dxa"/>
            <w:noWrap/>
            <w:hideMark/>
          </w:tcPr>
          <w:p w14:paraId="02ABDF42" w14:textId="77777777" w:rsidR="000F2D9F" w:rsidRPr="000F2D9F" w:rsidRDefault="000F2D9F" w:rsidP="000F2D9F">
            <w:r w:rsidRPr="000F2D9F">
              <w:t>0.9720</w:t>
            </w:r>
          </w:p>
        </w:tc>
        <w:tc>
          <w:tcPr>
            <w:tcW w:w="1482" w:type="dxa"/>
            <w:noWrap/>
            <w:hideMark/>
          </w:tcPr>
          <w:p w14:paraId="16A08BEB" w14:textId="77777777" w:rsidR="000F2D9F" w:rsidRPr="000F2D9F" w:rsidRDefault="000F2D9F" w:rsidP="000F2D9F">
            <w:r w:rsidRPr="000F2D9F">
              <w:t>0.0005</w:t>
            </w:r>
          </w:p>
        </w:tc>
      </w:tr>
      <w:tr w:rsidR="000F2D9F" w:rsidRPr="000F2D9F" w14:paraId="3411F981" w14:textId="77777777" w:rsidTr="000F2D9F">
        <w:trPr>
          <w:trHeight w:val="288"/>
        </w:trPr>
        <w:tc>
          <w:tcPr>
            <w:tcW w:w="500" w:type="dxa"/>
            <w:noWrap/>
            <w:hideMark/>
          </w:tcPr>
          <w:p w14:paraId="1B254E2B" w14:textId="77777777" w:rsidR="000F2D9F" w:rsidRPr="000F2D9F" w:rsidRDefault="000F2D9F" w:rsidP="000F2D9F">
            <w:r w:rsidRPr="000F2D9F">
              <w:t>4</w:t>
            </w:r>
          </w:p>
        </w:tc>
        <w:tc>
          <w:tcPr>
            <w:tcW w:w="1267" w:type="dxa"/>
            <w:noWrap/>
            <w:hideMark/>
          </w:tcPr>
          <w:p w14:paraId="013490D5" w14:textId="77777777" w:rsidR="000F2D9F" w:rsidRPr="000F2D9F" w:rsidRDefault="000F2D9F" w:rsidP="000F2D9F">
            <w:r w:rsidRPr="000F2D9F">
              <w:t>0.5580</w:t>
            </w:r>
          </w:p>
        </w:tc>
        <w:tc>
          <w:tcPr>
            <w:tcW w:w="1493" w:type="dxa"/>
            <w:noWrap/>
            <w:hideMark/>
          </w:tcPr>
          <w:p w14:paraId="58A4DA40" w14:textId="77777777" w:rsidR="000F2D9F" w:rsidRPr="000F2D9F" w:rsidRDefault="000F2D9F" w:rsidP="000F2D9F">
            <w:r w:rsidRPr="000F2D9F">
              <w:t>0.0005</w:t>
            </w:r>
          </w:p>
        </w:tc>
        <w:tc>
          <w:tcPr>
            <w:tcW w:w="1285" w:type="dxa"/>
            <w:noWrap/>
            <w:hideMark/>
          </w:tcPr>
          <w:p w14:paraId="47559CCC" w14:textId="77777777" w:rsidR="000F2D9F" w:rsidRPr="000F2D9F" w:rsidRDefault="000F2D9F" w:rsidP="000F2D9F">
            <w:r w:rsidRPr="000F2D9F">
              <w:t>0.5550</w:t>
            </w:r>
          </w:p>
        </w:tc>
        <w:tc>
          <w:tcPr>
            <w:tcW w:w="1515" w:type="dxa"/>
            <w:noWrap/>
            <w:hideMark/>
          </w:tcPr>
          <w:p w14:paraId="3A6D115B" w14:textId="77777777" w:rsidR="000F2D9F" w:rsidRPr="000F2D9F" w:rsidRDefault="000F2D9F" w:rsidP="000F2D9F">
            <w:r w:rsidRPr="000F2D9F">
              <w:t>0.0005</w:t>
            </w:r>
          </w:p>
        </w:tc>
        <w:tc>
          <w:tcPr>
            <w:tcW w:w="1258" w:type="dxa"/>
            <w:noWrap/>
            <w:hideMark/>
          </w:tcPr>
          <w:p w14:paraId="053FA255" w14:textId="77777777" w:rsidR="000F2D9F" w:rsidRPr="000F2D9F" w:rsidRDefault="000F2D9F" w:rsidP="000F2D9F">
            <w:r w:rsidRPr="000F2D9F">
              <w:t>0.9750</w:t>
            </w:r>
          </w:p>
        </w:tc>
        <w:tc>
          <w:tcPr>
            <w:tcW w:w="1482" w:type="dxa"/>
            <w:noWrap/>
            <w:hideMark/>
          </w:tcPr>
          <w:p w14:paraId="75435B49" w14:textId="77777777" w:rsidR="000F2D9F" w:rsidRPr="000F2D9F" w:rsidRDefault="000F2D9F" w:rsidP="000F2D9F">
            <w:r w:rsidRPr="000F2D9F">
              <w:t>0.0005</w:t>
            </w:r>
          </w:p>
        </w:tc>
      </w:tr>
      <w:tr w:rsidR="000F2D9F" w:rsidRPr="000F2D9F" w14:paraId="45532E8D" w14:textId="77777777" w:rsidTr="000F2D9F">
        <w:trPr>
          <w:trHeight w:val="288"/>
        </w:trPr>
        <w:tc>
          <w:tcPr>
            <w:tcW w:w="500" w:type="dxa"/>
            <w:noWrap/>
            <w:hideMark/>
          </w:tcPr>
          <w:p w14:paraId="309D989D" w14:textId="77777777" w:rsidR="000F2D9F" w:rsidRPr="000F2D9F" w:rsidRDefault="000F2D9F" w:rsidP="000F2D9F">
            <w:r w:rsidRPr="000F2D9F">
              <w:t>5</w:t>
            </w:r>
          </w:p>
        </w:tc>
        <w:tc>
          <w:tcPr>
            <w:tcW w:w="1267" w:type="dxa"/>
            <w:noWrap/>
            <w:hideMark/>
          </w:tcPr>
          <w:p w14:paraId="28F49534" w14:textId="77777777" w:rsidR="000F2D9F" w:rsidRPr="000F2D9F" w:rsidRDefault="000F2D9F" w:rsidP="000F2D9F">
            <w:r w:rsidRPr="000F2D9F">
              <w:t>0.5600</w:t>
            </w:r>
          </w:p>
        </w:tc>
        <w:tc>
          <w:tcPr>
            <w:tcW w:w="1493" w:type="dxa"/>
            <w:noWrap/>
            <w:hideMark/>
          </w:tcPr>
          <w:p w14:paraId="4A0CC162" w14:textId="77777777" w:rsidR="000F2D9F" w:rsidRPr="000F2D9F" w:rsidRDefault="000F2D9F" w:rsidP="000F2D9F">
            <w:r w:rsidRPr="000F2D9F">
              <w:t>0.0005</w:t>
            </w:r>
          </w:p>
        </w:tc>
        <w:tc>
          <w:tcPr>
            <w:tcW w:w="1285" w:type="dxa"/>
            <w:noWrap/>
            <w:hideMark/>
          </w:tcPr>
          <w:p w14:paraId="6663B01B" w14:textId="77777777" w:rsidR="000F2D9F" w:rsidRPr="000F2D9F" w:rsidRDefault="000F2D9F" w:rsidP="000F2D9F">
            <w:r w:rsidRPr="000F2D9F">
              <w:t>0.5560</w:t>
            </w:r>
          </w:p>
        </w:tc>
        <w:tc>
          <w:tcPr>
            <w:tcW w:w="1515" w:type="dxa"/>
            <w:noWrap/>
            <w:hideMark/>
          </w:tcPr>
          <w:p w14:paraId="1967DE0B" w14:textId="77777777" w:rsidR="000F2D9F" w:rsidRPr="000F2D9F" w:rsidRDefault="000F2D9F" w:rsidP="000F2D9F">
            <w:r w:rsidRPr="000F2D9F">
              <w:t>0.0005</w:t>
            </w:r>
          </w:p>
        </w:tc>
        <w:tc>
          <w:tcPr>
            <w:tcW w:w="1258" w:type="dxa"/>
            <w:noWrap/>
            <w:hideMark/>
          </w:tcPr>
          <w:p w14:paraId="40BE047E" w14:textId="77777777" w:rsidR="000F2D9F" w:rsidRPr="000F2D9F" w:rsidRDefault="000F2D9F" w:rsidP="000F2D9F">
            <w:r w:rsidRPr="000F2D9F">
              <w:t>0.9730</w:t>
            </w:r>
          </w:p>
        </w:tc>
        <w:tc>
          <w:tcPr>
            <w:tcW w:w="1482" w:type="dxa"/>
            <w:noWrap/>
            <w:hideMark/>
          </w:tcPr>
          <w:p w14:paraId="54BF2DF7" w14:textId="77777777" w:rsidR="000F2D9F" w:rsidRPr="000F2D9F" w:rsidRDefault="000F2D9F" w:rsidP="000F2D9F">
            <w:r w:rsidRPr="000F2D9F">
              <w:t>0.0005</w:t>
            </w:r>
          </w:p>
        </w:tc>
      </w:tr>
    </w:tbl>
    <w:p w14:paraId="04F11CC8" w14:textId="28738DA9" w:rsidR="001766A7" w:rsidRDefault="001766A7" w:rsidP="00B87FFC"/>
    <w:p w14:paraId="3BCA2CD9" w14:textId="3E5815E8" w:rsidR="004C7715" w:rsidRDefault="004C7715" w:rsidP="00B87FFC">
      <w:r>
        <w:t>When repeated measurements along the exact same diameter, we got the exact same result, so the statistical uncertainty is negligible.</w:t>
      </w:r>
    </w:p>
    <w:p w14:paraId="3C198953" w14:textId="77777777" w:rsidR="004C7715" w:rsidRDefault="004C7715" w:rsidP="00B87FFC"/>
    <w:p w14:paraId="5994527B" w14:textId="75267B7B" w:rsidR="000F2D9F" w:rsidRDefault="000F2D9F" w:rsidP="00B87FFC">
      <w:r>
        <w:t>For the Blue Marble, Trials 1 and 3 agreed within the uncertainty. The rest did not. For the other marbles, none agreed within the uncertainty.</w:t>
      </w:r>
    </w:p>
    <w:p w14:paraId="69487326" w14:textId="1B765F9C" w:rsidR="00FD570D" w:rsidRDefault="00FD570D" w:rsidP="00B87FFC"/>
    <w:p w14:paraId="273E9F3E" w14:textId="7325AF7D" w:rsidR="00FD570D" w:rsidRDefault="00FD570D" w:rsidP="00B87FFC">
      <w:r w:rsidRPr="00FD570D">
        <w:rPr>
          <w:b/>
          <w:bCs/>
        </w:rPr>
        <w:t>Conclusion</w:t>
      </w:r>
      <w:r>
        <w:t xml:space="preserve">: Measured to the new precision of +/-.0005 inches, the </w:t>
      </w:r>
      <w:r w:rsidR="000F2D9F">
        <w:t xml:space="preserve">Blue, </w:t>
      </w:r>
      <w:r>
        <w:t>Green</w:t>
      </w:r>
      <w:r w:rsidR="000F2D9F">
        <w:t>, and Clear</w:t>
      </w:r>
      <w:r>
        <w:t xml:space="preserve"> </w:t>
      </w:r>
      <w:r w:rsidR="000F2D9F">
        <w:t>m</w:t>
      </w:r>
      <w:r>
        <w:t>arble</w:t>
      </w:r>
      <w:r w:rsidR="000F2D9F">
        <w:t>s</w:t>
      </w:r>
      <w:r>
        <w:t xml:space="preserve"> </w:t>
      </w:r>
      <w:r w:rsidR="000F2D9F">
        <w:t>are</w:t>
      </w:r>
      <w:r>
        <w:t xml:space="preserve"> not sphere</w:t>
      </w:r>
      <w:r w:rsidR="000F2D9F">
        <w:t>s</w:t>
      </w:r>
      <w:r>
        <w:t>.</w:t>
      </w:r>
      <w:r w:rsidR="0076388E">
        <w:t xml:space="preserve"> </w:t>
      </w:r>
      <w:r w:rsidR="00224333">
        <w:t xml:space="preserve"> For example, the blue marble had diameters ranging over .006 inches, which is over 10 times the uncertainty (for the green marble and clear marbles it was a range of .004 inches). </w:t>
      </w:r>
      <w:r w:rsidR="0076388E">
        <w:t xml:space="preserve">Our </w:t>
      </w:r>
      <w:r w:rsidR="00224333">
        <w:t>prediction</w:t>
      </w:r>
      <w:r w:rsidR="004D5300">
        <w:t xml:space="preserve"> was falsified. Our </w:t>
      </w:r>
      <w:r w:rsidR="00224333">
        <w:t>prediction</w:t>
      </w:r>
      <w:r w:rsidR="004D5300">
        <w:t xml:space="preserve"> was initially based on visual inspection</w:t>
      </w:r>
      <w:r w:rsidR="001766A7">
        <w:t xml:space="preserve"> with a tape measure</w:t>
      </w:r>
      <w:r w:rsidR="004D5300">
        <w:t xml:space="preserve">, which has much less precision than the </w:t>
      </w:r>
      <w:r w:rsidR="00224333">
        <w:t>caliper</w:t>
      </w:r>
      <w:r w:rsidR="004D5300">
        <w:t>, so it makes sense that we didn’t notice this initially.</w:t>
      </w:r>
      <w:r w:rsidR="002A7BB1">
        <w:t xml:space="preserve"> </w:t>
      </w:r>
      <w:r w:rsidR="00224333">
        <w:t xml:space="preserve">There is no discrepancy with the tape measure measurements since they agree with the caliper measurements within the tape measure uncertainty. </w:t>
      </w:r>
      <w:r w:rsidR="002A7BB1">
        <w:t>For a next iteration, we could:</w:t>
      </w:r>
    </w:p>
    <w:p w14:paraId="24F5CA19" w14:textId="7E630673" w:rsidR="002A7BB1" w:rsidRDefault="002A7BB1" w:rsidP="002A7BB1">
      <w:pPr>
        <w:pStyle w:val="ListParagraph"/>
        <w:numPr>
          <w:ilvl w:val="0"/>
          <w:numId w:val="2"/>
        </w:numPr>
      </w:pPr>
      <w:r>
        <w:t>Measure more diameters</w:t>
      </w:r>
    </w:p>
    <w:p w14:paraId="37FB5AFF" w14:textId="6797F09B" w:rsidR="002A7BB1" w:rsidRDefault="002A7BB1" w:rsidP="002A7BB1">
      <w:pPr>
        <w:pStyle w:val="ListParagraph"/>
        <w:numPr>
          <w:ilvl w:val="0"/>
          <w:numId w:val="2"/>
        </w:numPr>
      </w:pPr>
      <w:r>
        <w:t xml:space="preserve">Measure </w:t>
      </w:r>
      <w:r w:rsidR="00224333">
        <w:t>all</w:t>
      </w:r>
      <w:r>
        <w:t xml:space="preserve"> diameter</w:t>
      </w:r>
      <w:r w:rsidR="00224333">
        <w:t>s</w:t>
      </w:r>
      <w:r>
        <w:t xml:space="preserve"> multiple times to </w:t>
      </w:r>
      <w:r w:rsidR="00224333">
        <w:t>better ensure</w:t>
      </w:r>
      <w:r>
        <w:t xml:space="preserve"> we are consistent in our measurements</w:t>
      </w:r>
    </w:p>
    <w:p w14:paraId="3509B5E9" w14:textId="67E57DA0" w:rsidR="000F2D9F" w:rsidRDefault="00224333" w:rsidP="00404D24">
      <w:pPr>
        <w:pStyle w:val="ListParagraph"/>
        <w:numPr>
          <w:ilvl w:val="0"/>
          <w:numId w:val="2"/>
        </w:numPr>
      </w:pPr>
      <w:r>
        <w:t>Use the micrometer, which is even more precise than the caliper</w:t>
      </w:r>
    </w:p>
    <w:p w14:paraId="3D50ACD5" w14:textId="77777777" w:rsidR="00224333" w:rsidRDefault="00224333" w:rsidP="00224333"/>
    <w:p w14:paraId="6B47E96F" w14:textId="3675D233" w:rsidR="000F2D9F" w:rsidRDefault="000F2D9F" w:rsidP="00D4700A">
      <w:r>
        <w:t>Should we sue the manufacturer? We don’t think so, because the disagreement is at most .00</w:t>
      </w:r>
      <w:r w:rsidR="00224333">
        <w:t>6</w:t>
      </w:r>
      <w:r>
        <w:t xml:space="preserve"> inches out of a diameter of .</w:t>
      </w:r>
      <w:r w:rsidR="005306A3">
        <w:t>55 inches, so less than 1%.</w:t>
      </w:r>
    </w:p>
    <w:p w14:paraId="6E46134F" w14:textId="77777777" w:rsidR="001766A7" w:rsidRDefault="001766A7" w:rsidP="00D4700A">
      <w:pPr>
        <w:rPr>
          <w:b/>
          <w:bCs/>
          <w:u w:val="single"/>
        </w:rPr>
      </w:pPr>
    </w:p>
    <w:p w14:paraId="1F1F4E99" w14:textId="77777777" w:rsidR="001766A7" w:rsidRDefault="001766A7" w:rsidP="00D4700A">
      <w:pPr>
        <w:rPr>
          <w:b/>
          <w:bCs/>
          <w:u w:val="single"/>
        </w:rPr>
      </w:pPr>
    </w:p>
    <w:p w14:paraId="01F94AA1" w14:textId="77777777" w:rsidR="001766A7" w:rsidRDefault="001766A7" w:rsidP="00D4700A">
      <w:pPr>
        <w:rPr>
          <w:b/>
          <w:bCs/>
          <w:u w:val="single"/>
        </w:rPr>
      </w:pPr>
    </w:p>
    <w:p w14:paraId="375D1E7F" w14:textId="430631BC" w:rsidR="00A0374E" w:rsidRPr="001766A7" w:rsidRDefault="00A0374E" w:rsidP="00D4700A">
      <w:r w:rsidRPr="001049E2">
        <w:rPr>
          <w:b/>
          <w:bCs/>
          <w:u w:val="single"/>
        </w:rPr>
        <w:lastRenderedPageBreak/>
        <w:t xml:space="preserve">Part </w:t>
      </w:r>
      <w:r w:rsidR="001766A7">
        <w:rPr>
          <w:b/>
          <w:bCs/>
          <w:u w:val="single"/>
        </w:rPr>
        <w:t>2:</w:t>
      </w:r>
      <w:r w:rsidR="001766A7">
        <w:t xml:space="preserve"> </w:t>
      </w:r>
      <w:r w:rsidR="001766A7" w:rsidRPr="001766A7">
        <w:t>Does Color Influence Rolling Time?</w:t>
      </w:r>
    </w:p>
    <w:p w14:paraId="0DC612E9" w14:textId="02D01E3C" w:rsidR="00A0374E" w:rsidRDefault="00A0374E" w:rsidP="00D4700A"/>
    <w:p w14:paraId="730D045D" w14:textId="6D3DF495" w:rsidR="00781624" w:rsidRDefault="004C5585" w:rsidP="00D4700A">
      <w:r w:rsidRPr="005C679B">
        <w:rPr>
          <w:b/>
          <w:bCs/>
        </w:rPr>
        <w:t>Method</w:t>
      </w:r>
      <w:r>
        <w:t>:</w:t>
      </w:r>
      <w:r w:rsidR="005C679B">
        <w:t xml:space="preserve"> We will test if the color of a marble </w:t>
      </w:r>
      <w:r w:rsidR="00311631">
        <w:t>influences</w:t>
      </w:r>
      <w:r w:rsidR="005C679B">
        <w:t xml:space="preserve"> the time it takes to fall down the ramp. </w:t>
      </w:r>
      <w:r w:rsidR="00781624">
        <w:t>The influences on the marble as it rolls down the ramp include:</w:t>
      </w:r>
    </w:p>
    <w:p w14:paraId="7CDCE73F" w14:textId="3260C271" w:rsidR="00781624" w:rsidRDefault="00781624" w:rsidP="00781624">
      <w:pPr>
        <w:pStyle w:val="ListParagraph"/>
        <w:numPr>
          <w:ilvl w:val="0"/>
          <w:numId w:val="4"/>
        </w:numPr>
      </w:pPr>
      <w:r>
        <w:t>Gravitational force</w:t>
      </w:r>
    </w:p>
    <w:p w14:paraId="451049C9" w14:textId="711DB3FE" w:rsidR="00781624" w:rsidRDefault="00781624" w:rsidP="00781624">
      <w:pPr>
        <w:pStyle w:val="ListParagraph"/>
        <w:numPr>
          <w:ilvl w:val="0"/>
          <w:numId w:val="4"/>
        </w:numPr>
      </w:pPr>
      <w:r>
        <w:t>Friction with the ramp and/or the air</w:t>
      </w:r>
    </w:p>
    <w:p w14:paraId="63D305CF" w14:textId="03F11F30" w:rsidR="00781624" w:rsidRDefault="00781624" w:rsidP="00781624">
      <w:pPr>
        <w:pStyle w:val="ListParagraph"/>
        <w:numPr>
          <w:ilvl w:val="0"/>
          <w:numId w:val="4"/>
        </w:numPr>
      </w:pPr>
      <w:r>
        <w:t>Wobbling of marble within the track</w:t>
      </w:r>
    </w:p>
    <w:p w14:paraId="5446291C" w14:textId="5E3C95AC" w:rsidR="00781624" w:rsidRDefault="00781624" w:rsidP="00781624">
      <w:pPr>
        <w:pStyle w:val="ListParagraph"/>
        <w:numPr>
          <w:ilvl w:val="0"/>
          <w:numId w:val="4"/>
        </w:numPr>
      </w:pPr>
      <w:r>
        <w:t>Rolling vs. slipping of the marble</w:t>
      </w:r>
    </w:p>
    <w:p w14:paraId="25D20CB8" w14:textId="0F596E29" w:rsidR="00781624" w:rsidRDefault="00781624" w:rsidP="00781624">
      <w:pPr>
        <w:pStyle w:val="ListParagraph"/>
        <w:numPr>
          <w:ilvl w:val="0"/>
          <w:numId w:val="4"/>
        </w:numPr>
      </w:pPr>
      <w:r>
        <w:t>Angle of the incline</w:t>
      </w:r>
    </w:p>
    <w:p w14:paraId="05249002" w14:textId="71085926" w:rsidR="00A0374E" w:rsidRDefault="00781624" w:rsidP="00D4700A">
      <w:r>
        <w:t>Because none of these influences depend on color, we predict that the rolling times will not be different for the two marbles.</w:t>
      </w:r>
      <w:r w:rsidR="002E5694">
        <w:t xml:space="preserve"> </w:t>
      </w:r>
      <w:r w:rsidR="00E66996">
        <w:t xml:space="preserve">We will measure times using the stopwatch. </w:t>
      </w:r>
      <w:r w:rsidR="000C6433">
        <w:t xml:space="preserve">We will keep the length and angle of the ramp the same each time and will only vary the color of the marble. </w:t>
      </w:r>
      <w:r w:rsidR="002E5694">
        <w:t xml:space="preserve">We will </w:t>
      </w:r>
      <w:r w:rsidR="00530C3E">
        <w:t>start with</w:t>
      </w:r>
      <w:r w:rsidR="002E5694">
        <w:t xml:space="preserve"> 10 measurements of the time it takes for a marble to roll down the ramp, and compute an average and standard deviation of the mean. </w:t>
      </w:r>
      <w:r w:rsidR="00530C3E">
        <w:t>If this is a sufficient number to reduce the random uncertainty below the systematic uncertainty, we will stop, if not we will collect more data.</w:t>
      </w:r>
      <w:r w:rsidR="00F077CA">
        <w:t xml:space="preserve"> </w:t>
      </w:r>
      <w:r w:rsidR="002E5694">
        <w:t>If the measurements agree within the uncertainties, we’ll conclude they are the same, otherwise we will conclude they aren’t.</w:t>
      </w:r>
    </w:p>
    <w:p w14:paraId="63DE9D54" w14:textId="6E4691EE" w:rsidR="006F02AF" w:rsidRDefault="006F02AF" w:rsidP="00D4700A"/>
    <w:p w14:paraId="26325D3A" w14:textId="5AA09A3D" w:rsidR="00F46494" w:rsidRDefault="00311631" w:rsidP="00D4700A">
      <w:r w:rsidRPr="00311631">
        <w:rPr>
          <w:b/>
          <w:bCs/>
        </w:rPr>
        <w:t>Data</w:t>
      </w:r>
      <w:r>
        <w:t xml:space="preserve">: </w:t>
      </w:r>
      <w:r w:rsidR="00B21293">
        <w:t>See below for our data, which was collected for a ramp of length .48 meters at an angle of 4 degrees.</w:t>
      </w:r>
      <w:r w:rsidR="00F46494">
        <w:t xml:space="preserve"> (Individual data points are in the appendix)</w:t>
      </w:r>
    </w:p>
    <w:p w14:paraId="5E49FB50" w14:textId="573B0E24" w:rsidR="003447BD" w:rsidRDefault="003447BD" w:rsidP="00D4700A"/>
    <w:p w14:paraId="0F9A725E" w14:textId="38AF7D67" w:rsidR="003447BD" w:rsidRDefault="003447BD" w:rsidP="00D4700A">
      <w:r>
        <w:t>Figure 1: Rolling times for Marbles</w:t>
      </w:r>
    </w:p>
    <w:p w14:paraId="31881C47" w14:textId="29B84BED" w:rsidR="00F46494" w:rsidRDefault="00B0164D" w:rsidP="00D4700A">
      <w:r>
        <w:rPr>
          <w:noProof/>
        </w:rPr>
        <w:drawing>
          <wp:inline distT="0" distB="0" distL="0" distR="0" wp14:anchorId="4756F225" wp14:editId="7DBB9D8E">
            <wp:extent cx="3045184" cy="18288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04" cy="1861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5006D" wp14:editId="4400FEF7">
            <wp:extent cx="3069897" cy="1845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51" cy="1883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434583" w14:textId="0025B7AB" w:rsidR="00F46494" w:rsidRDefault="00F46494" w:rsidP="00D4700A">
      <w:r>
        <w:t>Mean: 1.09s</w:t>
      </w:r>
      <w:r>
        <w:tab/>
        <w:t>STD: .05s</w:t>
      </w:r>
      <w:r>
        <w:tab/>
        <w:t>STDM: .01s</w:t>
      </w:r>
      <w:r>
        <w:tab/>
      </w:r>
      <w:r>
        <w:tab/>
        <w:t>Mean: 1.10s</w:t>
      </w:r>
      <w:r>
        <w:tab/>
        <w:t>STD: .05s</w:t>
      </w:r>
      <w:r>
        <w:tab/>
        <w:t>STDM: .01s</w:t>
      </w:r>
    </w:p>
    <w:p w14:paraId="503C4AD9" w14:textId="77777777" w:rsidR="00734E67" w:rsidRDefault="00734E67" w:rsidP="00D4700A"/>
    <w:p w14:paraId="02081250" w14:textId="079982BA" w:rsidR="00B21293" w:rsidRDefault="00B21293" w:rsidP="00D4700A">
      <w:r>
        <w:t>The difference between the two marble’s mean times to roll down the ramp is .01</w:t>
      </w:r>
      <w:r w:rsidR="00CA6834">
        <w:t>s.</w:t>
      </w:r>
      <w:r w:rsidR="00B0164D">
        <w:t xml:space="preserve"> Each has an uncertainty of .01s so the two results overlap.</w:t>
      </w:r>
      <w:r w:rsidR="00734E67">
        <w:t xml:space="preserve"> Our standard deviation of the mean is as small as the measurement precision of a digital stopwatch, so there is no use in collecting more data.</w:t>
      </w:r>
    </w:p>
    <w:p w14:paraId="08B1621D" w14:textId="180D99E0" w:rsidR="00CA6834" w:rsidRDefault="00CA6834" w:rsidP="00D4700A"/>
    <w:p w14:paraId="5CD4E7B6" w14:textId="1CFC13B4" w:rsidR="00CA6834" w:rsidRDefault="00413904" w:rsidP="00D4700A">
      <w:r w:rsidRPr="00331FF1">
        <w:rPr>
          <w:b/>
          <w:bCs/>
        </w:rPr>
        <w:t>Conclusion</w:t>
      </w:r>
      <w:r>
        <w:t>:</w:t>
      </w:r>
      <w:r w:rsidR="00331FF1">
        <w:t xml:space="preserve"> </w:t>
      </w:r>
      <w:r w:rsidR="00B0164D">
        <w:t>We do not find any</w:t>
      </w:r>
      <w:r w:rsidR="00331FF1">
        <w:t xml:space="preserve"> influence </w:t>
      </w:r>
      <w:r w:rsidR="00B0164D">
        <w:t xml:space="preserve">of color </w:t>
      </w:r>
      <w:r w:rsidR="00331FF1">
        <w:t xml:space="preserve">on the time it takes for the ball to roll down the ramp at least to the precision of .02 seconds for the ramp we specified. Our </w:t>
      </w:r>
      <w:r w:rsidR="00B774C6">
        <w:t>prediction</w:t>
      </w:r>
      <w:r w:rsidR="00331FF1">
        <w:t xml:space="preserve"> is not falsified. However, we only tested this for a specific ramp configuration. For a next iteration:</w:t>
      </w:r>
    </w:p>
    <w:p w14:paraId="5FE80B0D" w14:textId="2B546719" w:rsidR="00331FF1" w:rsidRDefault="00331FF1" w:rsidP="00331FF1">
      <w:pPr>
        <w:pStyle w:val="ListParagraph"/>
        <w:numPr>
          <w:ilvl w:val="0"/>
          <w:numId w:val="3"/>
        </w:numPr>
      </w:pPr>
      <w:r>
        <w:t xml:space="preserve">We could </w:t>
      </w:r>
      <w:r w:rsidR="00B0164D">
        <w:t>use a more precise time measuring device, like a photogate</w:t>
      </w:r>
    </w:p>
    <w:p w14:paraId="2A07F18D" w14:textId="1BC039A2" w:rsidR="00331FF1" w:rsidRDefault="00331FF1" w:rsidP="00331FF1">
      <w:pPr>
        <w:pStyle w:val="ListParagraph"/>
        <w:numPr>
          <w:ilvl w:val="0"/>
          <w:numId w:val="3"/>
        </w:numPr>
      </w:pPr>
      <w:r>
        <w:t>We could vary the orientation or length of the ramp</w:t>
      </w:r>
      <w:r w:rsidR="00B0164D">
        <w:t xml:space="preserve"> and see if the model still works</w:t>
      </w:r>
    </w:p>
    <w:p w14:paraId="536A28A5" w14:textId="2EEB4F1F" w:rsidR="0046585E" w:rsidRDefault="007A279D" w:rsidP="00FB32F0">
      <w:pPr>
        <w:pStyle w:val="ListParagraph"/>
        <w:numPr>
          <w:ilvl w:val="0"/>
          <w:numId w:val="3"/>
        </w:numPr>
      </w:pPr>
      <w:r>
        <w:t>We could compare marbles with different diameters or masses</w:t>
      </w:r>
    </w:p>
    <w:p w14:paraId="4B206A3B" w14:textId="48923DE8" w:rsidR="00F46494" w:rsidRDefault="00F46494" w:rsidP="00F46494"/>
    <w:p w14:paraId="532E8924" w14:textId="77777777" w:rsidR="00F46494" w:rsidRDefault="00F46494" w:rsidP="00F46494"/>
    <w:p w14:paraId="072086A4" w14:textId="77777777" w:rsidR="00F46494" w:rsidRDefault="00F46494" w:rsidP="00F46494"/>
    <w:p w14:paraId="0165EEF0" w14:textId="6C9581BD" w:rsidR="00F46494" w:rsidRDefault="00F46494" w:rsidP="00F46494">
      <w:r>
        <w:t>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800"/>
        <w:gridCol w:w="1400"/>
        <w:gridCol w:w="960"/>
        <w:gridCol w:w="1300"/>
        <w:gridCol w:w="800"/>
        <w:gridCol w:w="1400"/>
      </w:tblGrid>
      <w:tr w:rsidR="00F46494" w:rsidRPr="00734E67" w14:paraId="18C7CCD6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2F4B9310" w14:textId="77777777" w:rsidR="00F46494" w:rsidRPr="00734E67" w:rsidRDefault="00F46494" w:rsidP="00331A3C">
            <w:r w:rsidRPr="00734E67">
              <w:t>Green Marble</w:t>
            </w:r>
          </w:p>
        </w:tc>
        <w:tc>
          <w:tcPr>
            <w:tcW w:w="800" w:type="dxa"/>
            <w:noWrap/>
            <w:hideMark/>
          </w:tcPr>
          <w:p w14:paraId="015596C5" w14:textId="77777777" w:rsidR="00F46494" w:rsidRPr="00734E67" w:rsidRDefault="00F46494" w:rsidP="00331A3C"/>
        </w:tc>
        <w:tc>
          <w:tcPr>
            <w:tcW w:w="1400" w:type="dxa"/>
            <w:noWrap/>
            <w:hideMark/>
          </w:tcPr>
          <w:p w14:paraId="4B85C1C2" w14:textId="77777777" w:rsidR="00F46494" w:rsidRPr="00734E67" w:rsidRDefault="00F46494" w:rsidP="00331A3C"/>
        </w:tc>
        <w:tc>
          <w:tcPr>
            <w:tcW w:w="960" w:type="dxa"/>
            <w:noWrap/>
            <w:hideMark/>
          </w:tcPr>
          <w:p w14:paraId="6567002C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3B7E9557" w14:textId="77777777" w:rsidR="00F46494" w:rsidRPr="00734E67" w:rsidRDefault="00F46494" w:rsidP="00331A3C">
            <w:r w:rsidRPr="00734E67">
              <w:t>Blue Marble</w:t>
            </w:r>
          </w:p>
        </w:tc>
        <w:tc>
          <w:tcPr>
            <w:tcW w:w="800" w:type="dxa"/>
            <w:noWrap/>
            <w:hideMark/>
          </w:tcPr>
          <w:p w14:paraId="02340007" w14:textId="77777777" w:rsidR="00F46494" w:rsidRPr="00734E67" w:rsidRDefault="00F46494" w:rsidP="00331A3C"/>
        </w:tc>
        <w:tc>
          <w:tcPr>
            <w:tcW w:w="1400" w:type="dxa"/>
            <w:noWrap/>
            <w:hideMark/>
          </w:tcPr>
          <w:p w14:paraId="1FF1C2B8" w14:textId="77777777" w:rsidR="00F46494" w:rsidRPr="00734E67" w:rsidRDefault="00F46494" w:rsidP="00331A3C"/>
        </w:tc>
      </w:tr>
      <w:tr w:rsidR="00F46494" w:rsidRPr="00734E67" w14:paraId="40D82FA0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4409FCDE" w14:textId="77777777" w:rsidR="00F46494" w:rsidRPr="00734E67" w:rsidRDefault="00F46494" w:rsidP="00331A3C">
            <w:r w:rsidRPr="00734E67">
              <w:t>Trial</w:t>
            </w:r>
          </w:p>
        </w:tc>
        <w:tc>
          <w:tcPr>
            <w:tcW w:w="800" w:type="dxa"/>
            <w:noWrap/>
            <w:hideMark/>
          </w:tcPr>
          <w:p w14:paraId="4E36A34B" w14:textId="77777777" w:rsidR="00F46494" w:rsidRPr="00734E67" w:rsidRDefault="00F46494" w:rsidP="00331A3C">
            <w:r w:rsidRPr="00734E67">
              <w:t>Time (s)</w:t>
            </w:r>
          </w:p>
        </w:tc>
        <w:tc>
          <w:tcPr>
            <w:tcW w:w="1400" w:type="dxa"/>
            <w:noWrap/>
            <w:hideMark/>
          </w:tcPr>
          <w:p w14:paraId="21235B80" w14:textId="77777777" w:rsidR="00F46494" w:rsidRPr="00734E67" w:rsidRDefault="00F46494" w:rsidP="00331A3C">
            <w:r w:rsidRPr="00734E67">
              <w:t>Uncertainty (s)</w:t>
            </w:r>
          </w:p>
        </w:tc>
        <w:tc>
          <w:tcPr>
            <w:tcW w:w="960" w:type="dxa"/>
            <w:noWrap/>
            <w:hideMark/>
          </w:tcPr>
          <w:p w14:paraId="6479FC83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36D92494" w14:textId="77777777" w:rsidR="00F46494" w:rsidRPr="00734E67" w:rsidRDefault="00F46494" w:rsidP="00331A3C">
            <w:r w:rsidRPr="00734E67">
              <w:t>Trial</w:t>
            </w:r>
          </w:p>
        </w:tc>
        <w:tc>
          <w:tcPr>
            <w:tcW w:w="800" w:type="dxa"/>
            <w:noWrap/>
            <w:hideMark/>
          </w:tcPr>
          <w:p w14:paraId="435D0653" w14:textId="77777777" w:rsidR="00F46494" w:rsidRPr="00734E67" w:rsidRDefault="00F46494" w:rsidP="00331A3C">
            <w:r w:rsidRPr="00734E67">
              <w:t>Time (s)</w:t>
            </w:r>
          </w:p>
        </w:tc>
        <w:tc>
          <w:tcPr>
            <w:tcW w:w="1400" w:type="dxa"/>
            <w:noWrap/>
            <w:hideMark/>
          </w:tcPr>
          <w:p w14:paraId="62C87FB5" w14:textId="77777777" w:rsidR="00F46494" w:rsidRPr="00734E67" w:rsidRDefault="00F46494" w:rsidP="00331A3C">
            <w:r w:rsidRPr="00734E67">
              <w:t>Uncertainty (s)</w:t>
            </w:r>
          </w:p>
        </w:tc>
      </w:tr>
      <w:tr w:rsidR="00F46494" w:rsidRPr="00734E67" w14:paraId="131BE08A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40A7E40B" w14:textId="77777777" w:rsidR="00F46494" w:rsidRPr="00734E67" w:rsidRDefault="00F46494" w:rsidP="00331A3C">
            <w:r w:rsidRPr="00734E67">
              <w:t>1</w:t>
            </w:r>
          </w:p>
        </w:tc>
        <w:tc>
          <w:tcPr>
            <w:tcW w:w="800" w:type="dxa"/>
            <w:noWrap/>
            <w:hideMark/>
          </w:tcPr>
          <w:p w14:paraId="03E44873" w14:textId="77777777" w:rsidR="00F46494" w:rsidRPr="00734E67" w:rsidRDefault="00F46494" w:rsidP="00331A3C">
            <w:r w:rsidRPr="00734E67">
              <w:t>1.16</w:t>
            </w:r>
          </w:p>
        </w:tc>
        <w:tc>
          <w:tcPr>
            <w:tcW w:w="1400" w:type="dxa"/>
            <w:noWrap/>
            <w:hideMark/>
          </w:tcPr>
          <w:p w14:paraId="67BC1E12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36DA7E84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77346FF5" w14:textId="77777777" w:rsidR="00F46494" w:rsidRPr="00734E67" w:rsidRDefault="00F46494" w:rsidP="00331A3C">
            <w:r w:rsidRPr="00734E67">
              <w:t>1</w:t>
            </w:r>
          </w:p>
        </w:tc>
        <w:tc>
          <w:tcPr>
            <w:tcW w:w="800" w:type="dxa"/>
            <w:noWrap/>
            <w:hideMark/>
          </w:tcPr>
          <w:p w14:paraId="31B7FA53" w14:textId="77777777" w:rsidR="00F46494" w:rsidRPr="00734E67" w:rsidRDefault="00F46494" w:rsidP="00331A3C">
            <w:r w:rsidRPr="00734E67">
              <w:t>1.16</w:t>
            </w:r>
          </w:p>
        </w:tc>
        <w:tc>
          <w:tcPr>
            <w:tcW w:w="1400" w:type="dxa"/>
            <w:noWrap/>
            <w:hideMark/>
          </w:tcPr>
          <w:p w14:paraId="7A0B006A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1703A47D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2F81D5B1" w14:textId="77777777" w:rsidR="00F46494" w:rsidRPr="00734E67" w:rsidRDefault="00F46494" w:rsidP="00331A3C">
            <w:r w:rsidRPr="00734E67">
              <w:t>2</w:t>
            </w:r>
          </w:p>
        </w:tc>
        <w:tc>
          <w:tcPr>
            <w:tcW w:w="800" w:type="dxa"/>
            <w:noWrap/>
            <w:hideMark/>
          </w:tcPr>
          <w:p w14:paraId="22EFACB0" w14:textId="77777777" w:rsidR="00F46494" w:rsidRPr="00734E67" w:rsidRDefault="00F46494" w:rsidP="00331A3C">
            <w:r w:rsidRPr="00734E67">
              <w:t>1.07</w:t>
            </w:r>
          </w:p>
        </w:tc>
        <w:tc>
          <w:tcPr>
            <w:tcW w:w="1400" w:type="dxa"/>
            <w:noWrap/>
            <w:hideMark/>
          </w:tcPr>
          <w:p w14:paraId="5FC0970E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7A6FD9FC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300A99F3" w14:textId="77777777" w:rsidR="00F46494" w:rsidRPr="00734E67" w:rsidRDefault="00F46494" w:rsidP="00331A3C">
            <w:r w:rsidRPr="00734E67">
              <w:t>2</w:t>
            </w:r>
          </w:p>
        </w:tc>
        <w:tc>
          <w:tcPr>
            <w:tcW w:w="800" w:type="dxa"/>
            <w:noWrap/>
            <w:hideMark/>
          </w:tcPr>
          <w:p w14:paraId="21C0CD6E" w14:textId="77777777" w:rsidR="00F46494" w:rsidRPr="00734E67" w:rsidRDefault="00F46494" w:rsidP="00331A3C">
            <w:r w:rsidRPr="00734E67">
              <w:t>1.15</w:t>
            </w:r>
          </w:p>
        </w:tc>
        <w:tc>
          <w:tcPr>
            <w:tcW w:w="1400" w:type="dxa"/>
            <w:noWrap/>
            <w:hideMark/>
          </w:tcPr>
          <w:p w14:paraId="7C95B9BE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794B8862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01CA09A2" w14:textId="77777777" w:rsidR="00F46494" w:rsidRPr="00734E67" w:rsidRDefault="00F46494" w:rsidP="00331A3C">
            <w:r w:rsidRPr="00734E67">
              <w:t>3</w:t>
            </w:r>
          </w:p>
        </w:tc>
        <w:tc>
          <w:tcPr>
            <w:tcW w:w="800" w:type="dxa"/>
            <w:noWrap/>
            <w:hideMark/>
          </w:tcPr>
          <w:p w14:paraId="3EE0447F" w14:textId="77777777" w:rsidR="00F46494" w:rsidRPr="00734E67" w:rsidRDefault="00F46494" w:rsidP="00331A3C">
            <w:r w:rsidRPr="00734E67">
              <w:t>1.10</w:t>
            </w:r>
          </w:p>
        </w:tc>
        <w:tc>
          <w:tcPr>
            <w:tcW w:w="1400" w:type="dxa"/>
            <w:noWrap/>
            <w:hideMark/>
          </w:tcPr>
          <w:p w14:paraId="3CB0A244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5F4DEB49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4B482E87" w14:textId="77777777" w:rsidR="00F46494" w:rsidRPr="00734E67" w:rsidRDefault="00F46494" w:rsidP="00331A3C">
            <w:r w:rsidRPr="00734E67">
              <w:t>3</w:t>
            </w:r>
          </w:p>
        </w:tc>
        <w:tc>
          <w:tcPr>
            <w:tcW w:w="800" w:type="dxa"/>
            <w:noWrap/>
            <w:hideMark/>
          </w:tcPr>
          <w:p w14:paraId="2B2DD72C" w14:textId="77777777" w:rsidR="00F46494" w:rsidRPr="00734E67" w:rsidRDefault="00F46494" w:rsidP="00331A3C">
            <w:r w:rsidRPr="00734E67">
              <w:t>1.04</w:t>
            </w:r>
          </w:p>
        </w:tc>
        <w:tc>
          <w:tcPr>
            <w:tcW w:w="1400" w:type="dxa"/>
            <w:noWrap/>
            <w:hideMark/>
          </w:tcPr>
          <w:p w14:paraId="18A47C91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2B150C8A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61BC2344" w14:textId="77777777" w:rsidR="00F46494" w:rsidRPr="00734E67" w:rsidRDefault="00F46494" w:rsidP="00331A3C">
            <w:r w:rsidRPr="00734E67">
              <w:t>4</w:t>
            </w:r>
          </w:p>
        </w:tc>
        <w:tc>
          <w:tcPr>
            <w:tcW w:w="800" w:type="dxa"/>
            <w:noWrap/>
            <w:hideMark/>
          </w:tcPr>
          <w:p w14:paraId="09A1D7B9" w14:textId="77777777" w:rsidR="00F46494" w:rsidRPr="00734E67" w:rsidRDefault="00F46494" w:rsidP="00331A3C">
            <w:r w:rsidRPr="00734E67">
              <w:t>1.03</w:t>
            </w:r>
          </w:p>
        </w:tc>
        <w:tc>
          <w:tcPr>
            <w:tcW w:w="1400" w:type="dxa"/>
            <w:noWrap/>
            <w:hideMark/>
          </w:tcPr>
          <w:p w14:paraId="20DD9CE4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70D891A5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3F585756" w14:textId="77777777" w:rsidR="00F46494" w:rsidRPr="00734E67" w:rsidRDefault="00F46494" w:rsidP="00331A3C">
            <w:r w:rsidRPr="00734E67">
              <w:t>4</w:t>
            </w:r>
          </w:p>
        </w:tc>
        <w:tc>
          <w:tcPr>
            <w:tcW w:w="800" w:type="dxa"/>
            <w:noWrap/>
            <w:hideMark/>
          </w:tcPr>
          <w:p w14:paraId="3B1B4367" w14:textId="77777777" w:rsidR="00F46494" w:rsidRPr="00734E67" w:rsidRDefault="00F46494" w:rsidP="00331A3C">
            <w:r w:rsidRPr="00734E67">
              <w:t>1.10</w:t>
            </w:r>
          </w:p>
        </w:tc>
        <w:tc>
          <w:tcPr>
            <w:tcW w:w="1400" w:type="dxa"/>
            <w:noWrap/>
            <w:hideMark/>
          </w:tcPr>
          <w:p w14:paraId="1FF592FF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1B9264C2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618EE40C" w14:textId="77777777" w:rsidR="00F46494" w:rsidRPr="00734E67" w:rsidRDefault="00F46494" w:rsidP="00331A3C">
            <w:r w:rsidRPr="00734E67">
              <w:t>5</w:t>
            </w:r>
          </w:p>
        </w:tc>
        <w:tc>
          <w:tcPr>
            <w:tcW w:w="800" w:type="dxa"/>
            <w:noWrap/>
            <w:hideMark/>
          </w:tcPr>
          <w:p w14:paraId="41CF7900" w14:textId="77777777" w:rsidR="00F46494" w:rsidRPr="00734E67" w:rsidRDefault="00F46494" w:rsidP="00331A3C">
            <w:r w:rsidRPr="00734E67">
              <w:t>1.04</w:t>
            </w:r>
          </w:p>
        </w:tc>
        <w:tc>
          <w:tcPr>
            <w:tcW w:w="1400" w:type="dxa"/>
            <w:noWrap/>
            <w:hideMark/>
          </w:tcPr>
          <w:p w14:paraId="4F61CA45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759987AA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1DF6735B" w14:textId="77777777" w:rsidR="00F46494" w:rsidRPr="00734E67" w:rsidRDefault="00F46494" w:rsidP="00331A3C">
            <w:r w:rsidRPr="00734E67">
              <w:t>5</w:t>
            </w:r>
          </w:p>
        </w:tc>
        <w:tc>
          <w:tcPr>
            <w:tcW w:w="800" w:type="dxa"/>
            <w:noWrap/>
            <w:hideMark/>
          </w:tcPr>
          <w:p w14:paraId="12B4216F" w14:textId="77777777" w:rsidR="00F46494" w:rsidRPr="00734E67" w:rsidRDefault="00F46494" w:rsidP="00331A3C">
            <w:r w:rsidRPr="00734E67">
              <w:t>1.15</w:t>
            </w:r>
          </w:p>
        </w:tc>
        <w:tc>
          <w:tcPr>
            <w:tcW w:w="1400" w:type="dxa"/>
            <w:noWrap/>
            <w:hideMark/>
          </w:tcPr>
          <w:p w14:paraId="23735BB8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6F55674A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5A3021D2" w14:textId="77777777" w:rsidR="00F46494" w:rsidRPr="00734E67" w:rsidRDefault="00F46494" w:rsidP="00331A3C">
            <w:r w:rsidRPr="00734E67">
              <w:t>6</w:t>
            </w:r>
          </w:p>
        </w:tc>
        <w:tc>
          <w:tcPr>
            <w:tcW w:w="800" w:type="dxa"/>
            <w:noWrap/>
            <w:hideMark/>
          </w:tcPr>
          <w:p w14:paraId="038E49BD" w14:textId="77777777" w:rsidR="00F46494" w:rsidRPr="00734E67" w:rsidRDefault="00F46494" w:rsidP="00331A3C">
            <w:r w:rsidRPr="00734E67">
              <w:t>1.17</w:t>
            </w:r>
          </w:p>
        </w:tc>
        <w:tc>
          <w:tcPr>
            <w:tcW w:w="1400" w:type="dxa"/>
            <w:noWrap/>
            <w:hideMark/>
          </w:tcPr>
          <w:p w14:paraId="04AF7FFA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5BCD42A8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6C8300A5" w14:textId="77777777" w:rsidR="00F46494" w:rsidRPr="00734E67" w:rsidRDefault="00F46494" w:rsidP="00331A3C">
            <w:r w:rsidRPr="00734E67">
              <w:t>6</w:t>
            </w:r>
          </w:p>
        </w:tc>
        <w:tc>
          <w:tcPr>
            <w:tcW w:w="800" w:type="dxa"/>
            <w:noWrap/>
            <w:hideMark/>
          </w:tcPr>
          <w:p w14:paraId="78BC9D12" w14:textId="77777777" w:rsidR="00F46494" w:rsidRPr="00734E67" w:rsidRDefault="00F46494" w:rsidP="00331A3C">
            <w:r w:rsidRPr="00734E67">
              <w:t>1.07</w:t>
            </w:r>
          </w:p>
        </w:tc>
        <w:tc>
          <w:tcPr>
            <w:tcW w:w="1400" w:type="dxa"/>
            <w:noWrap/>
            <w:hideMark/>
          </w:tcPr>
          <w:p w14:paraId="76E2A15D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183EFC22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3A68817D" w14:textId="77777777" w:rsidR="00F46494" w:rsidRPr="00734E67" w:rsidRDefault="00F46494" w:rsidP="00331A3C">
            <w:r w:rsidRPr="00734E67">
              <w:t>7</w:t>
            </w:r>
          </w:p>
        </w:tc>
        <w:tc>
          <w:tcPr>
            <w:tcW w:w="800" w:type="dxa"/>
            <w:noWrap/>
            <w:hideMark/>
          </w:tcPr>
          <w:p w14:paraId="563C58C6" w14:textId="77777777" w:rsidR="00F46494" w:rsidRPr="00734E67" w:rsidRDefault="00F46494" w:rsidP="00331A3C">
            <w:r w:rsidRPr="00734E67">
              <w:t>1.10</w:t>
            </w:r>
          </w:p>
        </w:tc>
        <w:tc>
          <w:tcPr>
            <w:tcW w:w="1400" w:type="dxa"/>
            <w:noWrap/>
            <w:hideMark/>
          </w:tcPr>
          <w:p w14:paraId="64267EE4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33DEDE4D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0802F1EA" w14:textId="77777777" w:rsidR="00F46494" w:rsidRPr="00734E67" w:rsidRDefault="00F46494" w:rsidP="00331A3C">
            <w:r w:rsidRPr="00734E67">
              <w:t>7</w:t>
            </w:r>
          </w:p>
        </w:tc>
        <w:tc>
          <w:tcPr>
            <w:tcW w:w="800" w:type="dxa"/>
            <w:noWrap/>
            <w:hideMark/>
          </w:tcPr>
          <w:p w14:paraId="74074B7D" w14:textId="77777777" w:rsidR="00F46494" w:rsidRPr="00734E67" w:rsidRDefault="00F46494" w:rsidP="00331A3C">
            <w:r w:rsidRPr="00734E67">
              <w:t>1.08</w:t>
            </w:r>
          </w:p>
        </w:tc>
        <w:tc>
          <w:tcPr>
            <w:tcW w:w="1400" w:type="dxa"/>
            <w:noWrap/>
            <w:hideMark/>
          </w:tcPr>
          <w:p w14:paraId="56E7DE10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5F96B600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435B628B" w14:textId="77777777" w:rsidR="00F46494" w:rsidRPr="00734E67" w:rsidRDefault="00F46494" w:rsidP="00331A3C">
            <w:r w:rsidRPr="00734E67">
              <w:t>8</w:t>
            </w:r>
          </w:p>
        </w:tc>
        <w:tc>
          <w:tcPr>
            <w:tcW w:w="800" w:type="dxa"/>
            <w:noWrap/>
            <w:hideMark/>
          </w:tcPr>
          <w:p w14:paraId="23E03F32" w14:textId="77777777" w:rsidR="00F46494" w:rsidRPr="00734E67" w:rsidRDefault="00F46494" w:rsidP="00331A3C">
            <w:r w:rsidRPr="00734E67">
              <w:t>1.11</w:t>
            </w:r>
          </w:p>
        </w:tc>
        <w:tc>
          <w:tcPr>
            <w:tcW w:w="1400" w:type="dxa"/>
            <w:noWrap/>
            <w:hideMark/>
          </w:tcPr>
          <w:p w14:paraId="6CE52CB0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2EF05FBD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56959C9E" w14:textId="77777777" w:rsidR="00F46494" w:rsidRPr="00734E67" w:rsidRDefault="00F46494" w:rsidP="00331A3C">
            <w:r w:rsidRPr="00734E67">
              <w:t>8</w:t>
            </w:r>
          </w:p>
        </w:tc>
        <w:tc>
          <w:tcPr>
            <w:tcW w:w="800" w:type="dxa"/>
            <w:noWrap/>
            <w:hideMark/>
          </w:tcPr>
          <w:p w14:paraId="44A633C3" w14:textId="77777777" w:rsidR="00F46494" w:rsidRPr="00734E67" w:rsidRDefault="00F46494" w:rsidP="00331A3C">
            <w:r w:rsidRPr="00734E67">
              <w:t>1.05</w:t>
            </w:r>
          </w:p>
        </w:tc>
        <w:tc>
          <w:tcPr>
            <w:tcW w:w="1400" w:type="dxa"/>
            <w:noWrap/>
            <w:hideMark/>
          </w:tcPr>
          <w:p w14:paraId="371C9BED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6B23F490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33D11536" w14:textId="77777777" w:rsidR="00F46494" w:rsidRPr="00734E67" w:rsidRDefault="00F46494" w:rsidP="00331A3C">
            <w:r w:rsidRPr="00734E67">
              <w:t>9</w:t>
            </w:r>
          </w:p>
        </w:tc>
        <w:tc>
          <w:tcPr>
            <w:tcW w:w="800" w:type="dxa"/>
            <w:noWrap/>
            <w:hideMark/>
          </w:tcPr>
          <w:p w14:paraId="77279214" w14:textId="77777777" w:rsidR="00F46494" w:rsidRPr="00734E67" w:rsidRDefault="00F46494" w:rsidP="00331A3C">
            <w:r w:rsidRPr="00734E67">
              <w:t>1.10</w:t>
            </w:r>
          </w:p>
        </w:tc>
        <w:tc>
          <w:tcPr>
            <w:tcW w:w="1400" w:type="dxa"/>
            <w:noWrap/>
            <w:hideMark/>
          </w:tcPr>
          <w:p w14:paraId="441C04D3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01F1DA5D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3652CEBE" w14:textId="77777777" w:rsidR="00F46494" w:rsidRPr="00734E67" w:rsidRDefault="00F46494" w:rsidP="00331A3C">
            <w:r w:rsidRPr="00734E67">
              <w:t>9</w:t>
            </w:r>
          </w:p>
        </w:tc>
        <w:tc>
          <w:tcPr>
            <w:tcW w:w="800" w:type="dxa"/>
            <w:noWrap/>
            <w:hideMark/>
          </w:tcPr>
          <w:p w14:paraId="21D22844" w14:textId="77777777" w:rsidR="00F46494" w:rsidRPr="00734E67" w:rsidRDefault="00F46494" w:rsidP="00331A3C">
            <w:r w:rsidRPr="00734E67">
              <w:t>1.06</w:t>
            </w:r>
          </w:p>
        </w:tc>
        <w:tc>
          <w:tcPr>
            <w:tcW w:w="1400" w:type="dxa"/>
            <w:noWrap/>
            <w:hideMark/>
          </w:tcPr>
          <w:p w14:paraId="165F8FFF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38E8028A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5D6A2ABA" w14:textId="77777777" w:rsidR="00F46494" w:rsidRPr="00734E67" w:rsidRDefault="00F46494" w:rsidP="00331A3C">
            <w:r w:rsidRPr="00734E67">
              <w:t>10</w:t>
            </w:r>
          </w:p>
        </w:tc>
        <w:tc>
          <w:tcPr>
            <w:tcW w:w="800" w:type="dxa"/>
            <w:noWrap/>
            <w:hideMark/>
          </w:tcPr>
          <w:p w14:paraId="4CF6097F" w14:textId="77777777" w:rsidR="00F46494" w:rsidRPr="00734E67" w:rsidRDefault="00F46494" w:rsidP="00331A3C">
            <w:r w:rsidRPr="00734E67">
              <w:t>1.03</w:t>
            </w:r>
          </w:p>
        </w:tc>
        <w:tc>
          <w:tcPr>
            <w:tcW w:w="1400" w:type="dxa"/>
            <w:noWrap/>
            <w:hideMark/>
          </w:tcPr>
          <w:p w14:paraId="15D72482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79A03AC2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12FB12C6" w14:textId="77777777" w:rsidR="00F46494" w:rsidRPr="00734E67" w:rsidRDefault="00F46494" w:rsidP="00331A3C">
            <w:r w:rsidRPr="00734E67">
              <w:t>10</w:t>
            </w:r>
          </w:p>
        </w:tc>
        <w:tc>
          <w:tcPr>
            <w:tcW w:w="800" w:type="dxa"/>
            <w:noWrap/>
            <w:hideMark/>
          </w:tcPr>
          <w:p w14:paraId="450BF7CB" w14:textId="77777777" w:rsidR="00F46494" w:rsidRPr="00734E67" w:rsidRDefault="00F46494" w:rsidP="00331A3C">
            <w:r w:rsidRPr="00734E67">
              <w:t>1.13</w:t>
            </w:r>
          </w:p>
        </w:tc>
        <w:tc>
          <w:tcPr>
            <w:tcW w:w="1400" w:type="dxa"/>
            <w:noWrap/>
            <w:hideMark/>
          </w:tcPr>
          <w:p w14:paraId="772DF39F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1C662C99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37B631A3" w14:textId="77777777" w:rsidR="00F46494" w:rsidRPr="00734E67" w:rsidRDefault="00F46494" w:rsidP="00331A3C">
            <w:r w:rsidRPr="00734E67">
              <w:t>11</w:t>
            </w:r>
          </w:p>
        </w:tc>
        <w:tc>
          <w:tcPr>
            <w:tcW w:w="800" w:type="dxa"/>
            <w:noWrap/>
            <w:hideMark/>
          </w:tcPr>
          <w:p w14:paraId="639B1B52" w14:textId="77777777" w:rsidR="00F46494" w:rsidRPr="00734E67" w:rsidRDefault="00F46494" w:rsidP="00331A3C">
            <w:r w:rsidRPr="00734E67">
              <w:t>1.03</w:t>
            </w:r>
          </w:p>
        </w:tc>
        <w:tc>
          <w:tcPr>
            <w:tcW w:w="1400" w:type="dxa"/>
            <w:noWrap/>
            <w:hideMark/>
          </w:tcPr>
          <w:p w14:paraId="50740236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0D85C144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5F53F38A" w14:textId="77777777" w:rsidR="00F46494" w:rsidRPr="00734E67" w:rsidRDefault="00F46494" w:rsidP="00331A3C">
            <w:r w:rsidRPr="00734E67">
              <w:t>11</w:t>
            </w:r>
          </w:p>
        </w:tc>
        <w:tc>
          <w:tcPr>
            <w:tcW w:w="800" w:type="dxa"/>
            <w:noWrap/>
            <w:hideMark/>
          </w:tcPr>
          <w:p w14:paraId="32B2EAEC" w14:textId="77777777" w:rsidR="00F46494" w:rsidRPr="00734E67" w:rsidRDefault="00F46494" w:rsidP="00331A3C">
            <w:r w:rsidRPr="00734E67">
              <w:t>1.12</w:t>
            </w:r>
          </w:p>
        </w:tc>
        <w:tc>
          <w:tcPr>
            <w:tcW w:w="1400" w:type="dxa"/>
            <w:noWrap/>
            <w:hideMark/>
          </w:tcPr>
          <w:p w14:paraId="14EB27E5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17E8A444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16C9AA19" w14:textId="77777777" w:rsidR="00F46494" w:rsidRPr="00734E67" w:rsidRDefault="00F46494" w:rsidP="00331A3C">
            <w:r w:rsidRPr="00734E67">
              <w:t>12</w:t>
            </w:r>
          </w:p>
        </w:tc>
        <w:tc>
          <w:tcPr>
            <w:tcW w:w="800" w:type="dxa"/>
            <w:noWrap/>
            <w:hideMark/>
          </w:tcPr>
          <w:p w14:paraId="518F439E" w14:textId="77777777" w:rsidR="00F46494" w:rsidRPr="00734E67" w:rsidRDefault="00F46494" w:rsidP="00331A3C">
            <w:r w:rsidRPr="00734E67">
              <w:t>1.04</w:t>
            </w:r>
          </w:p>
        </w:tc>
        <w:tc>
          <w:tcPr>
            <w:tcW w:w="1400" w:type="dxa"/>
            <w:noWrap/>
            <w:hideMark/>
          </w:tcPr>
          <w:p w14:paraId="0021E9A1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300C882D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6BD0F326" w14:textId="77777777" w:rsidR="00F46494" w:rsidRPr="00734E67" w:rsidRDefault="00F46494" w:rsidP="00331A3C">
            <w:r w:rsidRPr="00734E67">
              <w:t>12</w:t>
            </w:r>
          </w:p>
        </w:tc>
        <w:tc>
          <w:tcPr>
            <w:tcW w:w="800" w:type="dxa"/>
            <w:noWrap/>
            <w:hideMark/>
          </w:tcPr>
          <w:p w14:paraId="4A0CE7FF" w14:textId="77777777" w:rsidR="00F46494" w:rsidRPr="00734E67" w:rsidRDefault="00F46494" w:rsidP="00331A3C">
            <w:r w:rsidRPr="00734E67">
              <w:t>1.06</w:t>
            </w:r>
          </w:p>
        </w:tc>
        <w:tc>
          <w:tcPr>
            <w:tcW w:w="1400" w:type="dxa"/>
            <w:noWrap/>
            <w:hideMark/>
          </w:tcPr>
          <w:p w14:paraId="6C2D10C1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2719C01C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52F28AC3" w14:textId="77777777" w:rsidR="00F46494" w:rsidRPr="00734E67" w:rsidRDefault="00F46494" w:rsidP="00331A3C">
            <w:r w:rsidRPr="00734E67">
              <w:t>13</w:t>
            </w:r>
          </w:p>
        </w:tc>
        <w:tc>
          <w:tcPr>
            <w:tcW w:w="800" w:type="dxa"/>
            <w:noWrap/>
            <w:hideMark/>
          </w:tcPr>
          <w:p w14:paraId="3DC22E4F" w14:textId="77777777" w:rsidR="00F46494" w:rsidRPr="00734E67" w:rsidRDefault="00F46494" w:rsidP="00331A3C">
            <w:r w:rsidRPr="00734E67">
              <w:t>1.08</w:t>
            </w:r>
          </w:p>
        </w:tc>
        <w:tc>
          <w:tcPr>
            <w:tcW w:w="1400" w:type="dxa"/>
            <w:noWrap/>
            <w:hideMark/>
          </w:tcPr>
          <w:p w14:paraId="5D7773E0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4AA536C9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3F3391C4" w14:textId="77777777" w:rsidR="00F46494" w:rsidRPr="00734E67" w:rsidRDefault="00F46494" w:rsidP="00331A3C">
            <w:r w:rsidRPr="00734E67">
              <w:t>13</w:t>
            </w:r>
          </w:p>
        </w:tc>
        <w:tc>
          <w:tcPr>
            <w:tcW w:w="800" w:type="dxa"/>
            <w:noWrap/>
            <w:hideMark/>
          </w:tcPr>
          <w:p w14:paraId="386BD063" w14:textId="77777777" w:rsidR="00F46494" w:rsidRPr="00734E67" w:rsidRDefault="00F46494" w:rsidP="00331A3C">
            <w:r w:rsidRPr="00734E67">
              <w:t>1.17</w:t>
            </w:r>
          </w:p>
        </w:tc>
        <w:tc>
          <w:tcPr>
            <w:tcW w:w="1400" w:type="dxa"/>
            <w:noWrap/>
            <w:hideMark/>
          </w:tcPr>
          <w:p w14:paraId="1B264B0C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257272F2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21EBC738" w14:textId="77777777" w:rsidR="00F46494" w:rsidRPr="00734E67" w:rsidRDefault="00F46494" w:rsidP="00331A3C">
            <w:r w:rsidRPr="00734E67">
              <w:t>14</w:t>
            </w:r>
          </w:p>
        </w:tc>
        <w:tc>
          <w:tcPr>
            <w:tcW w:w="800" w:type="dxa"/>
            <w:noWrap/>
            <w:hideMark/>
          </w:tcPr>
          <w:p w14:paraId="6D466909" w14:textId="77777777" w:rsidR="00F46494" w:rsidRPr="00734E67" w:rsidRDefault="00F46494" w:rsidP="00331A3C">
            <w:r w:rsidRPr="00734E67">
              <w:t>1.12</w:t>
            </w:r>
          </w:p>
        </w:tc>
        <w:tc>
          <w:tcPr>
            <w:tcW w:w="1400" w:type="dxa"/>
            <w:noWrap/>
            <w:hideMark/>
          </w:tcPr>
          <w:p w14:paraId="4138793A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2E8F82C2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52981A67" w14:textId="77777777" w:rsidR="00F46494" w:rsidRPr="00734E67" w:rsidRDefault="00F46494" w:rsidP="00331A3C">
            <w:r w:rsidRPr="00734E67">
              <w:t>14</w:t>
            </w:r>
          </w:p>
        </w:tc>
        <w:tc>
          <w:tcPr>
            <w:tcW w:w="800" w:type="dxa"/>
            <w:noWrap/>
            <w:hideMark/>
          </w:tcPr>
          <w:p w14:paraId="3039B7A9" w14:textId="77777777" w:rsidR="00F46494" w:rsidRPr="00734E67" w:rsidRDefault="00F46494" w:rsidP="00331A3C">
            <w:r w:rsidRPr="00734E67">
              <w:t>1.06</w:t>
            </w:r>
          </w:p>
        </w:tc>
        <w:tc>
          <w:tcPr>
            <w:tcW w:w="1400" w:type="dxa"/>
            <w:noWrap/>
            <w:hideMark/>
          </w:tcPr>
          <w:p w14:paraId="3147AADB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74A00EC2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32B06A28" w14:textId="77777777" w:rsidR="00F46494" w:rsidRPr="00734E67" w:rsidRDefault="00F46494" w:rsidP="00331A3C">
            <w:r w:rsidRPr="00734E67">
              <w:t>15</w:t>
            </w:r>
          </w:p>
        </w:tc>
        <w:tc>
          <w:tcPr>
            <w:tcW w:w="800" w:type="dxa"/>
            <w:noWrap/>
            <w:hideMark/>
          </w:tcPr>
          <w:p w14:paraId="34E55BDF" w14:textId="77777777" w:rsidR="00F46494" w:rsidRPr="00734E67" w:rsidRDefault="00F46494" w:rsidP="00331A3C">
            <w:r w:rsidRPr="00734E67">
              <w:t>1.08</w:t>
            </w:r>
          </w:p>
        </w:tc>
        <w:tc>
          <w:tcPr>
            <w:tcW w:w="1400" w:type="dxa"/>
            <w:noWrap/>
            <w:hideMark/>
          </w:tcPr>
          <w:p w14:paraId="5E023D98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1701EA48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3F857B83" w14:textId="77777777" w:rsidR="00F46494" w:rsidRPr="00734E67" w:rsidRDefault="00F46494" w:rsidP="00331A3C">
            <w:r w:rsidRPr="00734E67">
              <w:t>15</w:t>
            </w:r>
          </w:p>
        </w:tc>
        <w:tc>
          <w:tcPr>
            <w:tcW w:w="800" w:type="dxa"/>
            <w:noWrap/>
            <w:hideMark/>
          </w:tcPr>
          <w:p w14:paraId="7EE022A2" w14:textId="77777777" w:rsidR="00F46494" w:rsidRPr="00734E67" w:rsidRDefault="00F46494" w:rsidP="00331A3C">
            <w:r w:rsidRPr="00734E67">
              <w:t>1.12</w:t>
            </w:r>
          </w:p>
        </w:tc>
        <w:tc>
          <w:tcPr>
            <w:tcW w:w="1400" w:type="dxa"/>
            <w:noWrap/>
            <w:hideMark/>
          </w:tcPr>
          <w:p w14:paraId="779D9D14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0C2D2BFE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3B632A7A" w14:textId="77777777" w:rsidR="00F46494" w:rsidRPr="00734E67" w:rsidRDefault="00F46494" w:rsidP="00331A3C">
            <w:r w:rsidRPr="00734E67">
              <w:t>16</w:t>
            </w:r>
          </w:p>
        </w:tc>
        <w:tc>
          <w:tcPr>
            <w:tcW w:w="800" w:type="dxa"/>
            <w:noWrap/>
            <w:hideMark/>
          </w:tcPr>
          <w:p w14:paraId="666169DA" w14:textId="77777777" w:rsidR="00F46494" w:rsidRPr="00734E67" w:rsidRDefault="00F46494" w:rsidP="00331A3C">
            <w:r w:rsidRPr="00734E67">
              <w:t>1.14</w:t>
            </w:r>
          </w:p>
        </w:tc>
        <w:tc>
          <w:tcPr>
            <w:tcW w:w="1400" w:type="dxa"/>
            <w:noWrap/>
            <w:hideMark/>
          </w:tcPr>
          <w:p w14:paraId="4226C0BD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63BCE5C1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60C707CF" w14:textId="77777777" w:rsidR="00F46494" w:rsidRPr="00734E67" w:rsidRDefault="00F46494" w:rsidP="00331A3C">
            <w:r w:rsidRPr="00734E67">
              <w:t>16</w:t>
            </w:r>
          </w:p>
        </w:tc>
        <w:tc>
          <w:tcPr>
            <w:tcW w:w="800" w:type="dxa"/>
            <w:noWrap/>
            <w:hideMark/>
          </w:tcPr>
          <w:p w14:paraId="4E838337" w14:textId="77777777" w:rsidR="00F46494" w:rsidRPr="00734E67" w:rsidRDefault="00F46494" w:rsidP="00331A3C">
            <w:r w:rsidRPr="00734E67">
              <w:t>1.14</w:t>
            </w:r>
          </w:p>
        </w:tc>
        <w:tc>
          <w:tcPr>
            <w:tcW w:w="1400" w:type="dxa"/>
            <w:noWrap/>
            <w:hideMark/>
          </w:tcPr>
          <w:p w14:paraId="264DA7DA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521006FE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3BFD61ED" w14:textId="77777777" w:rsidR="00F46494" w:rsidRPr="00734E67" w:rsidRDefault="00F46494" w:rsidP="00331A3C">
            <w:r w:rsidRPr="00734E67">
              <w:t>17</w:t>
            </w:r>
          </w:p>
        </w:tc>
        <w:tc>
          <w:tcPr>
            <w:tcW w:w="800" w:type="dxa"/>
            <w:noWrap/>
            <w:hideMark/>
          </w:tcPr>
          <w:p w14:paraId="02A292D9" w14:textId="77777777" w:rsidR="00F46494" w:rsidRPr="00734E67" w:rsidRDefault="00F46494" w:rsidP="00331A3C">
            <w:r w:rsidRPr="00734E67">
              <w:t>1.09</w:t>
            </w:r>
          </w:p>
        </w:tc>
        <w:tc>
          <w:tcPr>
            <w:tcW w:w="1400" w:type="dxa"/>
            <w:noWrap/>
            <w:hideMark/>
          </w:tcPr>
          <w:p w14:paraId="31E848D4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373EB71F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7C040363" w14:textId="77777777" w:rsidR="00F46494" w:rsidRPr="00734E67" w:rsidRDefault="00F46494" w:rsidP="00331A3C">
            <w:r w:rsidRPr="00734E67">
              <w:t>17</w:t>
            </w:r>
          </w:p>
        </w:tc>
        <w:tc>
          <w:tcPr>
            <w:tcW w:w="800" w:type="dxa"/>
            <w:noWrap/>
            <w:hideMark/>
          </w:tcPr>
          <w:p w14:paraId="4102F915" w14:textId="77777777" w:rsidR="00F46494" w:rsidRPr="00734E67" w:rsidRDefault="00F46494" w:rsidP="00331A3C">
            <w:r w:rsidRPr="00734E67">
              <w:t>1.07</w:t>
            </w:r>
          </w:p>
        </w:tc>
        <w:tc>
          <w:tcPr>
            <w:tcW w:w="1400" w:type="dxa"/>
            <w:noWrap/>
            <w:hideMark/>
          </w:tcPr>
          <w:p w14:paraId="2A1A67E2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7D1A4366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4BE91976" w14:textId="77777777" w:rsidR="00F46494" w:rsidRPr="00734E67" w:rsidRDefault="00F46494" w:rsidP="00331A3C">
            <w:r w:rsidRPr="00734E67">
              <w:t>18</w:t>
            </w:r>
          </w:p>
        </w:tc>
        <w:tc>
          <w:tcPr>
            <w:tcW w:w="800" w:type="dxa"/>
            <w:noWrap/>
            <w:hideMark/>
          </w:tcPr>
          <w:p w14:paraId="48829FE1" w14:textId="77777777" w:rsidR="00F46494" w:rsidRPr="00734E67" w:rsidRDefault="00F46494" w:rsidP="00331A3C">
            <w:r w:rsidRPr="00734E67">
              <w:t>1.08</w:t>
            </w:r>
          </w:p>
        </w:tc>
        <w:tc>
          <w:tcPr>
            <w:tcW w:w="1400" w:type="dxa"/>
            <w:noWrap/>
            <w:hideMark/>
          </w:tcPr>
          <w:p w14:paraId="563C56AD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63D5FFD1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23C3CE04" w14:textId="77777777" w:rsidR="00F46494" w:rsidRPr="00734E67" w:rsidRDefault="00F46494" w:rsidP="00331A3C">
            <w:r w:rsidRPr="00734E67">
              <w:t>18</w:t>
            </w:r>
          </w:p>
        </w:tc>
        <w:tc>
          <w:tcPr>
            <w:tcW w:w="800" w:type="dxa"/>
            <w:noWrap/>
            <w:hideMark/>
          </w:tcPr>
          <w:p w14:paraId="29C3482B" w14:textId="77777777" w:rsidR="00F46494" w:rsidRPr="00734E67" w:rsidRDefault="00F46494" w:rsidP="00331A3C">
            <w:r w:rsidRPr="00734E67">
              <w:t>1.10</w:t>
            </w:r>
          </w:p>
        </w:tc>
        <w:tc>
          <w:tcPr>
            <w:tcW w:w="1400" w:type="dxa"/>
            <w:noWrap/>
            <w:hideMark/>
          </w:tcPr>
          <w:p w14:paraId="43B475DC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6395C175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73988F05" w14:textId="77777777" w:rsidR="00F46494" w:rsidRPr="00734E67" w:rsidRDefault="00F46494" w:rsidP="00331A3C">
            <w:r w:rsidRPr="00734E67">
              <w:t>19</w:t>
            </w:r>
          </w:p>
        </w:tc>
        <w:tc>
          <w:tcPr>
            <w:tcW w:w="800" w:type="dxa"/>
            <w:noWrap/>
            <w:hideMark/>
          </w:tcPr>
          <w:p w14:paraId="3EB3B378" w14:textId="77777777" w:rsidR="00F46494" w:rsidRPr="00734E67" w:rsidRDefault="00F46494" w:rsidP="00331A3C">
            <w:r w:rsidRPr="00734E67">
              <w:t>1.10</w:t>
            </w:r>
          </w:p>
        </w:tc>
        <w:tc>
          <w:tcPr>
            <w:tcW w:w="1400" w:type="dxa"/>
            <w:noWrap/>
            <w:hideMark/>
          </w:tcPr>
          <w:p w14:paraId="0EF8D7CA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7B7B2803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3EBAEDCE" w14:textId="77777777" w:rsidR="00F46494" w:rsidRPr="00734E67" w:rsidRDefault="00F46494" w:rsidP="00331A3C">
            <w:r w:rsidRPr="00734E67">
              <w:t>19</w:t>
            </w:r>
          </w:p>
        </w:tc>
        <w:tc>
          <w:tcPr>
            <w:tcW w:w="800" w:type="dxa"/>
            <w:noWrap/>
            <w:hideMark/>
          </w:tcPr>
          <w:p w14:paraId="2441D546" w14:textId="77777777" w:rsidR="00F46494" w:rsidRPr="00734E67" w:rsidRDefault="00F46494" w:rsidP="00331A3C">
            <w:r w:rsidRPr="00734E67">
              <w:t>1.07</w:t>
            </w:r>
          </w:p>
        </w:tc>
        <w:tc>
          <w:tcPr>
            <w:tcW w:w="1400" w:type="dxa"/>
            <w:noWrap/>
            <w:hideMark/>
          </w:tcPr>
          <w:p w14:paraId="0C9FA551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2BE47872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032B85B7" w14:textId="77777777" w:rsidR="00F46494" w:rsidRPr="00734E67" w:rsidRDefault="00F46494" w:rsidP="00331A3C">
            <w:r w:rsidRPr="00734E67">
              <w:t>20</w:t>
            </w:r>
          </w:p>
        </w:tc>
        <w:tc>
          <w:tcPr>
            <w:tcW w:w="800" w:type="dxa"/>
            <w:noWrap/>
            <w:hideMark/>
          </w:tcPr>
          <w:p w14:paraId="37B579A6" w14:textId="77777777" w:rsidR="00F46494" w:rsidRPr="00734E67" w:rsidRDefault="00F46494" w:rsidP="00331A3C">
            <w:r w:rsidRPr="00734E67">
              <w:t>1.05</w:t>
            </w:r>
          </w:p>
        </w:tc>
        <w:tc>
          <w:tcPr>
            <w:tcW w:w="1400" w:type="dxa"/>
            <w:noWrap/>
            <w:hideMark/>
          </w:tcPr>
          <w:p w14:paraId="4808A9AD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0F62308F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44EDA834" w14:textId="77777777" w:rsidR="00F46494" w:rsidRPr="00734E67" w:rsidRDefault="00F46494" w:rsidP="00331A3C">
            <w:r w:rsidRPr="00734E67">
              <w:t>20</w:t>
            </w:r>
          </w:p>
        </w:tc>
        <w:tc>
          <w:tcPr>
            <w:tcW w:w="800" w:type="dxa"/>
            <w:noWrap/>
            <w:hideMark/>
          </w:tcPr>
          <w:p w14:paraId="6C5AACF4" w14:textId="77777777" w:rsidR="00F46494" w:rsidRPr="00734E67" w:rsidRDefault="00F46494" w:rsidP="00331A3C">
            <w:r w:rsidRPr="00734E67">
              <w:t>1.03</w:t>
            </w:r>
          </w:p>
        </w:tc>
        <w:tc>
          <w:tcPr>
            <w:tcW w:w="1400" w:type="dxa"/>
            <w:noWrap/>
            <w:hideMark/>
          </w:tcPr>
          <w:p w14:paraId="6DA9F337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7B70E2AD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76ED83CE" w14:textId="77777777" w:rsidR="00F46494" w:rsidRPr="00734E67" w:rsidRDefault="00F46494" w:rsidP="00331A3C">
            <w:r w:rsidRPr="00734E67">
              <w:t>Mean</w:t>
            </w:r>
          </w:p>
        </w:tc>
        <w:tc>
          <w:tcPr>
            <w:tcW w:w="800" w:type="dxa"/>
            <w:noWrap/>
            <w:hideMark/>
          </w:tcPr>
          <w:p w14:paraId="10E6603D" w14:textId="77777777" w:rsidR="00F46494" w:rsidRPr="00734E67" w:rsidRDefault="00F46494" w:rsidP="00331A3C">
            <w:r w:rsidRPr="00734E67">
              <w:t>1.09</w:t>
            </w:r>
          </w:p>
        </w:tc>
        <w:tc>
          <w:tcPr>
            <w:tcW w:w="1400" w:type="dxa"/>
            <w:noWrap/>
            <w:hideMark/>
          </w:tcPr>
          <w:p w14:paraId="7106B4F0" w14:textId="77777777" w:rsidR="00F46494" w:rsidRPr="00734E67" w:rsidRDefault="00F46494" w:rsidP="00331A3C">
            <w:r w:rsidRPr="00734E67">
              <w:t>0.01</w:t>
            </w:r>
          </w:p>
        </w:tc>
        <w:tc>
          <w:tcPr>
            <w:tcW w:w="960" w:type="dxa"/>
            <w:noWrap/>
            <w:hideMark/>
          </w:tcPr>
          <w:p w14:paraId="29583E8B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39642EF1" w14:textId="77777777" w:rsidR="00F46494" w:rsidRPr="00734E67" w:rsidRDefault="00F46494" w:rsidP="00331A3C">
            <w:r w:rsidRPr="00734E67">
              <w:t>Mean</w:t>
            </w:r>
          </w:p>
        </w:tc>
        <w:tc>
          <w:tcPr>
            <w:tcW w:w="800" w:type="dxa"/>
            <w:noWrap/>
            <w:hideMark/>
          </w:tcPr>
          <w:p w14:paraId="5369A23A" w14:textId="77777777" w:rsidR="00F46494" w:rsidRPr="00734E67" w:rsidRDefault="00F46494" w:rsidP="00331A3C">
            <w:r w:rsidRPr="00734E67">
              <w:t>1.10</w:t>
            </w:r>
          </w:p>
        </w:tc>
        <w:tc>
          <w:tcPr>
            <w:tcW w:w="1400" w:type="dxa"/>
            <w:noWrap/>
            <w:hideMark/>
          </w:tcPr>
          <w:p w14:paraId="16815A46" w14:textId="77777777" w:rsidR="00F46494" w:rsidRPr="00734E67" w:rsidRDefault="00F46494" w:rsidP="00331A3C">
            <w:r w:rsidRPr="00734E67">
              <w:t>0.01</w:t>
            </w:r>
          </w:p>
        </w:tc>
      </w:tr>
      <w:tr w:rsidR="00F46494" w:rsidRPr="00734E67" w14:paraId="7C234717" w14:textId="77777777" w:rsidTr="00331A3C">
        <w:trPr>
          <w:trHeight w:val="288"/>
        </w:trPr>
        <w:tc>
          <w:tcPr>
            <w:tcW w:w="1300" w:type="dxa"/>
            <w:noWrap/>
            <w:hideMark/>
          </w:tcPr>
          <w:p w14:paraId="34B51058" w14:textId="77777777" w:rsidR="00F46494" w:rsidRPr="00734E67" w:rsidRDefault="00F46494" w:rsidP="00331A3C">
            <w:r w:rsidRPr="00734E67">
              <w:t>STD</w:t>
            </w:r>
          </w:p>
        </w:tc>
        <w:tc>
          <w:tcPr>
            <w:tcW w:w="800" w:type="dxa"/>
            <w:noWrap/>
            <w:hideMark/>
          </w:tcPr>
          <w:p w14:paraId="2140BF6F" w14:textId="77777777" w:rsidR="00F46494" w:rsidRPr="00734E67" w:rsidRDefault="00F46494" w:rsidP="00331A3C">
            <w:r w:rsidRPr="00734E67">
              <w:t>0.05</w:t>
            </w:r>
          </w:p>
        </w:tc>
        <w:tc>
          <w:tcPr>
            <w:tcW w:w="1400" w:type="dxa"/>
            <w:noWrap/>
            <w:hideMark/>
          </w:tcPr>
          <w:p w14:paraId="4BFCD965" w14:textId="77777777" w:rsidR="00F46494" w:rsidRPr="00734E67" w:rsidRDefault="00F46494" w:rsidP="00331A3C"/>
        </w:tc>
        <w:tc>
          <w:tcPr>
            <w:tcW w:w="960" w:type="dxa"/>
            <w:noWrap/>
            <w:hideMark/>
          </w:tcPr>
          <w:p w14:paraId="3E2CC9E3" w14:textId="77777777" w:rsidR="00F46494" w:rsidRPr="00734E67" w:rsidRDefault="00F46494" w:rsidP="00331A3C"/>
        </w:tc>
        <w:tc>
          <w:tcPr>
            <w:tcW w:w="1300" w:type="dxa"/>
            <w:noWrap/>
            <w:hideMark/>
          </w:tcPr>
          <w:p w14:paraId="5749ED45" w14:textId="77777777" w:rsidR="00F46494" w:rsidRPr="00734E67" w:rsidRDefault="00F46494" w:rsidP="00331A3C">
            <w:r w:rsidRPr="00734E67">
              <w:t>STD</w:t>
            </w:r>
          </w:p>
        </w:tc>
        <w:tc>
          <w:tcPr>
            <w:tcW w:w="800" w:type="dxa"/>
            <w:noWrap/>
            <w:hideMark/>
          </w:tcPr>
          <w:p w14:paraId="4A2047CF" w14:textId="77777777" w:rsidR="00F46494" w:rsidRPr="00734E67" w:rsidRDefault="00F46494" w:rsidP="00331A3C">
            <w:r w:rsidRPr="00734E67">
              <w:t>0.05</w:t>
            </w:r>
          </w:p>
        </w:tc>
        <w:tc>
          <w:tcPr>
            <w:tcW w:w="1400" w:type="dxa"/>
            <w:noWrap/>
            <w:hideMark/>
          </w:tcPr>
          <w:p w14:paraId="536F9E93" w14:textId="77777777" w:rsidR="00F46494" w:rsidRPr="00734E67" w:rsidRDefault="00F46494" w:rsidP="00331A3C"/>
        </w:tc>
      </w:tr>
    </w:tbl>
    <w:p w14:paraId="26268867" w14:textId="77777777" w:rsidR="00F46494" w:rsidRDefault="00F46494" w:rsidP="00F46494"/>
    <w:sectPr w:rsidR="00F46494" w:rsidSect="002A7BB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CE25" w14:textId="77777777" w:rsidR="0072353A" w:rsidRDefault="0072353A" w:rsidP="00BE696B">
      <w:pPr>
        <w:spacing w:line="240" w:lineRule="auto"/>
      </w:pPr>
      <w:r>
        <w:separator/>
      </w:r>
    </w:p>
  </w:endnote>
  <w:endnote w:type="continuationSeparator" w:id="0">
    <w:p w14:paraId="62CBC43F" w14:textId="77777777" w:rsidR="0072353A" w:rsidRDefault="0072353A" w:rsidP="00BE6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2BBCA" w14:textId="77777777" w:rsidR="0072353A" w:rsidRDefault="0072353A" w:rsidP="00BE696B">
      <w:pPr>
        <w:spacing w:line="240" w:lineRule="auto"/>
      </w:pPr>
      <w:r>
        <w:separator/>
      </w:r>
    </w:p>
  </w:footnote>
  <w:footnote w:type="continuationSeparator" w:id="0">
    <w:p w14:paraId="3241C323" w14:textId="77777777" w:rsidR="0072353A" w:rsidRDefault="0072353A" w:rsidP="00BE6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78B"/>
    <w:multiLevelType w:val="hybridMultilevel"/>
    <w:tmpl w:val="D9D8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178D0"/>
    <w:multiLevelType w:val="hybridMultilevel"/>
    <w:tmpl w:val="0A26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F3C61"/>
    <w:multiLevelType w:val="hybridMultilevel"/>
    <w:tmpl w:val="21C2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C73B1"/>
    <w:multiLevelType w:val="hybridMultilevel"/>
    <w:tmpl w:val="5044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EE"/>
    <w:rsid w:val="000C6433"/>
    <w:rsid w:val="000F2D9F"/>
    <w:rsid w:val="001049E2"/>
    <w:rsid w:val="00161C3E"/>
    <w:rsid w:val="001766A7"/>
    <w:rsid w:val="00224333"/>
    <w:rsid w:val="002A7BB1"/>
    <w:rsid w:val="002E5694"/>
    <w:rsid w:val="00311631"/>
    <w:rsid w:val="00331FF1"/>
    <w:rsid w:val="003447BD"/>
    <w:rsid w:val="00361945"/>
    <w:rsid w:val="00386BCB"/>
    <w:rsid w:val="003D3CEE"/>
    <w:rsid w:val="003F1CBC"/>
    <w:rsid w:val="00413904"/>
    <w:rsid w:val="0046585E"/>
    <w:rsid w:val="004A15D1"/>
    <w:rsid w:val="004A436F"/>
    <w:rsid w:val="004B2C2D"/>
    <w:rsid w:val="004C5585"/>
    <w:rsid w:val="004C7715"/>
    <w:rsid w:val="004D5300"/>
    <w:rsid w:val="005306A3"/>
    <w:rsid w:val="00530C3E"/>
    <w:rsid w:val="005C679B"/>
    <w:rsid w:val="005D7065"/>
    <w:rsid w:val="00613E1D"/>
    <w:rsid w:val="00690662"/>
    <w:rsid w:val="006F02AF"/>
    <w:rsid w:val="0072353A"/>
    <w:rsid w:val="00723B1C"/>
    <w:rsid w:val="00734E67"/>
    <w:rsid w:val="0076388E"/>
    <w:rsid w:val="00781624"/>
    <w:rsid w:val="00783124"/>
    <w:rsid w:val="007A279D"/>
    <w:rsid w:val="007B6300"/>
    <w:rsid w:val="007B63AF"/>
    <w:rsid w:val="007E0811"/>
    <w:rsid w:val="008308F0"/>
    <w:rsid w:val="009B1251"/>
    <w:rsid w:val="009F321D"/>
    <w:rsid w:val="00A0374E"/>
    <w:rsid w:val="00B0164D"/>
    <w:rsid w:val="00B21293"/>
    <w:rsid w:val="00B774C6"/>
    <w:rsid w:val="00B87FFC"/>
    <w:rsid w:val="00BD1CE8"/>
    <w:rsid w:val="00BE696B"/>
    <w:rsid w:val="00C73A9D"/>
    <w:rsid w:val="00CA6834"/>
    <w:rsid w:val="00D4700A"/>
    <w:rsid w:val="00DE0083"/>
    <w:rsid w:val="00E42752"/>
    <w:rsid w:val="00E66996"/>
    <w:rsid w:val="00EA40DC"/>
    <w:rsid w:val="00EE6B86"/>
    <w:rsid w:val="00F077CA"/>
    <w:rsid w:val="00F363B4"/>
    <w:rsid w:val="00F46494"/>
    <w:rsid w:val="00F7310B"/>
    <w:rsid w:val="00F76BDC"/>
    <w:rsid w:val="00F82466"/>
    <w:rsid w:val="00FB32F0"/>
    <w:rsid w:val="00FD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E927"/>
  <w15:chartTrackingRefBased/>
  <w15:docId w15:val="{F5B250BC-81A8-4236-B29E-090513C2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0B"/>
    <w:pPr>
      <w:ind w:left="720"/>
      <w:contextualSpacing/>
    </w:pPr>
  </w:style>
  <w:style w:type="table" w:styleId="TableGrid">
    <w:name w:val="Table Grid"/>
    <w:basedOn w:val="TableNormal"/>
    <w:uiPriority w:val="39"/>
    <w:rsid w:val="00C73A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E696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69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69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979D2-2B1F-44CF-BC0A-AEC059D2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Loveridge</dc:creator>
  <cp:keywords/>
  <dc:description/>
  <cp:lastModifiedBy>Loveridge, Andrew J</cp:lastModifiedBy>
  <cp:revision>62</cp:revision>
  <dcterms:created xsi:type="dcterms:W3CDTF">2021-04-05T19:10:00Z</dcterms:created>
  <dcterms:modified xsi:type="dcterms:W3CDTF">2021-09-26T19:00:00Z</dcterms:modified>
</cp:coreProperties>
</file>