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Abdon M., Melody I., Lourdes Z.</w:t>
      </w:r>
    </w:p>
    <w:p w:rsidR="00000000" w:rsidDel="00000000" w:rsidP="00000000" w:rsidRDefault="00000000" w:rsidRPr="00000000" w14:paraId="00000002">
      <w:pPr>
        <w:rPr/>
      </w:pPr>
      <w:r w:rsidDel="00000000" w:rsidR="00000000" w:rsidRPr="00000000">
        <w:rPr>
          <w:b w:val="1"/>
          <w:bCs w:val="1"/>
          <w:rtl w:val="0"/>
        </w:rPr>
        <w:t xml:space="preserve">Method</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In this lab we will be testing if the linear model, </w:t>
      </w:r>
      <m:oMath>
        <m:f>
          <m:fPr>
            <m:ctrlPr>
              <w:rPr/>
            </m:ctrlPr>
          </m:fPr>
          <m:num>
            <m:r>
              <w:rPr/>
              <m:t xml:space="preserve">125</m:t>
            </m:r>
            <m:sSup>
              <m:sSupPr>
                <m:ctrlPr>
                  <w:rPr/>
                </m:ctrlPr>
              </m:sSupPr>
              <m:e>
                <m:r>
                  <w:rPr/>
                  <m:t xml:space="preserve">R</m:t>
                </m:r>
              </m:e>
              <m:sup>
                <m:r>
                  <w:rPr/>
                  <m:t xml:space="preserve">2</m:t>
                </m:r>
              </m:sup>
            </m:sSup>
            <m:r>
              <w:rPr/>
              <m:t>Δ</m:t>
            </m:r>
            <m:r>
              <w:rPr/>
              <m:t xml:space="preserve">V</m:t>
            </m:r>
          </m:num>
          <m:den>
            <m:r>
              <w:rPr/>
              <m:t xml:space="preserve">32</m:t>
            </m:r>
            <m:sSup>
              <m:sSupPr>
                <m:ctrlPr>
                  <w:rPr/>
                </m:ctrlPr>
              </m:sSupPr>
              <m:e>
                <m:r>
                  <w:rPr/>
                  <m:t>μ</m:t>
                </m:r>
              </m:e>
              <m:sup>
                <m:r>
                  <w:rPr/>
                  <m:t xml:space="preserve">2</m:t>
                </m:r>
              </m:sup>
            </m:sSup>
            <m:sSup>
              <m:sSupPr>
                <m:ctrlPr>
                  <w:rPr/>
                </m:ctrlPr>
              </m:sSupPr>
              <m:e>
                <m:r>
                  <w:rPr/>
                  <m:t xml:space="preserve">N</m:t>
                </m:r>
              </m:e>
              <m:sup>
                <m:r>
                  <w:rPr/>
                  <m:t xml:space="preserve">2</m:t>
                </m:r>
              </m:sup>
            </m:sSup>
            <m:sSup>
              <m:sSupPr>
                <m:ctrlPr>
                  <w:rPr/>
                </m:ctrlPr>
              </m:sSupPr>
              <m:e>
                <m:r>
                  <w:rPr/>
                  <m:t xml:space="preserve">I</m:t>
                </m:r>
              </m:e>
              <m:sup>
                <m:r>
                  <w:rPr/>
                  <m:t xml:space="preserve">2</m:t>
                </m:r>
              </m:sup>
            </m:sSup>
          </m:den>
        </m:f>
        <m:r>
          <w:rPr/>
          <m:t xml:space="preserve">=</m:t>
        </m:r>
        <m:d>
          <m:dPr>
            <m:begChr m:val="|"/>
            <m:endChr m:val="|"/>
            <m:ctrlPr>
              <w:rPr/>
            </m:ctrlPr>
          </m:dPr>
          <m:e>
            <m:f>
              <m:fPr>
                <m:ctrlPr>
                  <w:rPr/>
                </m:ctrlPr>
              </m:fPr>
              <m:num>
                <m:r>
                  <w:rPr/>
                  <m:t xml:space="preserve">q</m:t>
                </m:r>
              </m:num>
              <m:den>
                <m:r>
                  <w:rPr/>
                  <m:t xml:space="preserve">m</m:t>
                </m:r>
              </m:den>
            </m:f>
          </m:e>
        </m:d>
        <m:sSup>
          <m:sSupPr>
            <m:ctrlPr>
              <w:rPr/>
            </m:ctrlPr>
          </m:sSupPr>
          <m:e>
            <m:r>
              <w:rPr/>
              <m:t xml:space="preserve">r</m:t>
            </m:r>
          </m:e>
          <m:sup>
            <m:r>
              <w:rPr/>
              <m:t xml:space="preserve">2</m:t>
            </m:r>
          </m:sup>
        </m:sSup>
      </m:oMath>
      <w:r w:rsidDel="00000000" w:rsidR="00000000" w:rsidRPr="00000000">
        <w:rPr>
          <w:rtl w:val="0"/>
        </w:rPr>
        <w:t xml:space="preserve"> , is accurate and to what extent it is accurate for. More specifically, we want to find what range of variables it is accurate for. To test the extent of accuracy, we will be finding the charge-to-mass ratio of the particles in the beam. To conduct this experiment we will be utilizing a charge-to-mass ratio apparatus and a bar magnet. The charge-to-mass ratio apparatus is giving us direct measurements of the particle beam radius. The bar magnet will be confirming the charge of the particles from what is predicted with using the right hand method. We began by heating the apparatus and starting at a voltage of 174 V. By using the measuring tool in the apparatus we were able to find the radius of each beam. The current was kept constant throughout each change in voltage. We decided that the voltage would not follow any specific pattern when increasing due to there being little to no change when increasing at a constant rate. Rather, we would increase when we saw a change in size or close enough to a visible change. We are predicting that the charge of the particle will be negative and the linear model will hold. To confirm and support our results we will be performing a chi squared test, and a linear and nonlinear fitting model. The linear tests will be determining how well our data fit the model. The chi squared test will be testing our accuracy between the observed and expected results.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Equipment/Experimental Systems</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 Charge-to-mass ratio apparatus: measuring charge to mass ratio of the particle</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Bar magnet: used to help find the charge of the particle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Variables</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Constant variables: Current (I), strength of the magnetic field, apparatus set up</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Independent variables: Voltage (V)</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Dependent variables: Radius of the beam (mm)</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Statistical and Analytical Tools</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Nonlinear fitting</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Linear fitting</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Chi squared parameter</w:t>
      </w:r>
    </w:p>
    <w:p w:rsidR="00000000" w:rsidDel="00000000" w:rsidP="00000000" w:rsidRDefault="00000000" w:rsidRPr="00000000" w14:paraId="0000000F">
      <w:pPr>
        <w:numPr>
          <w:ilvl w:val="2"/>
          <w:numId w:val="2"/>
        </w:numPr>
        <w:ind w:left="2160" w:hanging="360"/>
      </w:pPr>
      <m:oMath>
        <m:sSup>
          <m:sSupPr>
            <m:ctrlPr>
              <w:rPr/>
            </m:ctrlPr>
          </m:sSupPr>
          <m:e>
            <m:r>
              <m:t>χ</m:t>
            </m:r>
          </m:e>
          <m:sup>
            <m:r>
              <w:rPr/>
              <m:t xml:space="preserve">2</m:t>
            </m:r>
          </m:sup>
        </m:sSup>
        <m:r>
          <w:rPr/>
          <m:t xml:space="preserve">=</m:t>
        </m:r>
        <m:f>
          <m:fPr>
            <m:ctrlPr>
              <w:rPr/>
            </m:ctrlPr>
          </m:fPr>
          <m:num>
            <m:r>
              <w:rPr/>
              <m:t xml:space="preserve">1</m:t>
            </m:r>
          </m:num>
          <m:den>
            <m:r>
              <w:rPr/>
              <m:t xml:space="preserve">N-1</m:t>
            </m:r>
          </m:den>
        </m:f>
        <m:r>
          <w:rPr/>
          <m:t>Σ</m:t>
        </m:r>
        <m:f>
          <m:fPr>
            <m:ctrlPr>
              <w:rPr/>
            </m:ctrlPr>
          </m:fPr>
          <m:num>
            <m:r>
              <w:rPr/>
              <m:t xml:space="preserve">(B-B</m:t>
            </m:r>
            <m:sSup>
              <m:sSupPr>
                <m:ctrlPr>
                  <w:rPr/>
                </m:ctrlPr>
              </m:sSupPr>
              <m:e>
                <m:r>
                  <w:rPr/>
                  <m:t xml:space="preserve">)</m:t>
                </m:r>
              </m:e>
              <m:sup>
                <m:r>
                  <w:rPr/>
                  <m:t xml:space="preserve">2</m:t>
                </m:r>
              </m:sup>
            </m:sSup>
          </m:num>
          <m:den>
            <m:r>
              <w:rPr/>
              <m:t>δ</m:t>
            </m:r>
            <m:sSup>
              <m:sSupPr>
                <m:ctrlPr>
                  <w:rPr/>
                </m:ctrlPr>
              </m:sSupPr>
              <m:e>
                <m:r>
                  <w:rPr/>
                  <m:t xml:space="preserve">B</m:t>
                </m:r>
              </m:e>
              <m:sup>
                <m:r>
                  <w:rPr/>
                  <m:t xml:space="preserve">2</m:t>
                </m:r>
              </m:sup>
            </m:sSup>
          </m:den>
        </m:f>
      </m:oMath>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Data</w:t>
      </w:r>
      <w:r w:rsidDel="00000000" w:rsidR="00000000" w:rsidRPr="00000000">
        <w:rPr>
          <w:rtl w:val="0"/>
        </w:rPr>
      </w:r>
    </w:p>
    <w:tbl>
      <w:tblPr>
        <w:tblStyle w:val="Table1"/>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95"/>
        <w:gridCol w:w="1065"/>
        <w:gridCol w:w="1125"/>
        <w:gridCol w:w="900"/>
        <w:gridCol w:w="1215"/>
        <w:gridCol w:w="1530"/>
        <w:gridCol w:w="1560"/>
        <w:gridCol w:w="900"/>
        <w:gridCol w:w="510"/>
        <w:tblGridChange w:id="0">
          <w:tblGrid>
            <w:gridCol w:w="1095"/>
            <w:gridCol w:w="1065"/>
            <w:gridCol w:w="1125"/>
            <w:gridCol w:w="900"/>
            <w:gridCol w:w="1215"/>
            <w:gridCol w:w="1530"/>
            <w:gridCol w:w="1560"/>
            <w:gridCol w:w="900"/>
            <w:gridCol w:w="510"/>
          </w:tblGrid>
        </w:tblGridChange>
      </w:tblGrid>
      <w:tr>
        <w:trPr>
          <w:cantSplit w:val="0"/>
          <w:trHeight w:val="52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Change in voltage (delta V) in Volts</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Radius (R) in mm</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Current (I) in Amps</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Charge (+/-)</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125R^2V</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32u^2*N^2*i^2</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y</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q/m</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r^2</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706875</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367877895336</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6.54E+09</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198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37.5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928125</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A">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483022700773</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8.59E+09</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212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1033500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537862853871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9.56E+09</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A">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1260000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655739908928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1.17E+10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266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1496250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778691141852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1.38E+10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280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1750000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910749873511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1.62E+10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310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1937500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1008330217101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1.79E+10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342</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2778750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1446140692011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2.57E+10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348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2392500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1245125184214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2.21E+10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416</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56.5</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2938000</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0.000001921493542</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1529018930500</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2.72E+10</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56.25</w:t>
            </w:r>
            <w:r w:rsidDel="00000000" w:rsidR="00000000" w:rsidRPr="00000000">
              <w:rPr>
                <w:rtl w:val="0"/>
              </w:rPr>
            </w:r>
          </w:p>
        </w:tc>
      </w:tr>
    </w:tbl>
    <w:p w:rsidR="00000000" w:rsidDel="00000000" w:rsidP="00000000" w:rsidRDefault="00000000" w:rsidRPr="00000000" w14:paraId="00000075">
      <w:pPr>
        <w:rPr/>
      </w:pPr>
      <w:r w:rsidDel="00000000" w:rsidR="00000000" w:rsidRPr="00000000">
        <w:rPr>
          <w:b w:val="1"/>
          <w:bCs w:val="1"/>
          <w:i w:val="1"/>
          <w:iCs w:val="1"/>
          <w:rtl w:val="0"/>
        </w:rPr>
        <w:t xml:space="preserve">Data Output:</w:t>
      </w:r>
      <w:r w:rsidDel="00000000" w:rsidR="00000000" w:rsidRPr="00000000">
        <w:rPr>
          <w:rtl w:val="0"/>
        </w:rPr>
      </w:r>
    </w:p>
    <w:p w:rsidR="00000000" w:rsidDel="00000000" w:rsidP="00000000" w:rsidRDefault="00000000" w:rsidRPr="00000000" w14:paraId="0000007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=======Data Analysis Results=======</w:t>
      </w:r>
    </w:p>
    <w:p w:rsidR="00000000" w:rsidDel="00000000" w:rsidP="00000000" w:rsidRDefault="00000000" w:rsidRPr="00000000" w14:paraId="0000007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Mean q/m: 1.59334e+10</w:t>
      </w:r>
    </w:p>
    <w:p w:rsidR="00000000" w:rsidDel="00000000" w:rsidP="00000000" w:rsidRDefault="00000000" w:rsidRPr="00000000" w14:paraId="0000007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 dev: 7.22696e+09</w:t>
      </w:r>
    </w:p>
    <w:p w:rsidR="00000000" w:rsidDel="00000000" w:rsidP="00000000" w:rsidRDefault="00000000" w:rsidRPr="00000000" w14:paraId="0000007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Standard error: 2.28537e+09</w:t>
      </w:r>
    </w:p>
    <w:p w:rsidR="00000000" w:rsidDel="00000000" w:rsidP="00000000" w:rsidRDefault="00000000" w:rsidRPr="00000000" w14:paraId="0000007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t-score vs accepted: -70.0398</w:t>
      </w:r>
    </w:p>
    <w:p w:rsidR="00000000" w:rsidDel="00000000" w:rsidP="00000000" w:rsidRDefault="00000000" w:rsidRPr="00000000" w14:paraId="0000007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Chi-square: 4914.57</w:t>
      </w:r>
    </w:p>
    <w:p w:rsidR="00000000" w:rsidDel="00000000" w:rsidP="00000000" w:rsidRDefault="00000000" w:rsidRPr="00000000" w14:paraId="0000007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Reduced chi-square: 546.063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During this experiment, we collected the required variables to test whether the equation </w:t>
      </w:r>
      <m:oMath>
        <m:r>
          <w:rPr/>
          <m:t xml:space="preserve">y=</m:t>
        </m:r>
        <m:d>
          <m:dPr>
            <m:begChr m:val="|"/>
            <m:endChr m:val="|"/>
            <m:ctrlPr>
              <w:rPr/>
            </m:ctrlPr>
          </m:dPr>
          <m:e>
            <m:f>
              <m:fPr>
                <m:ctrlPr>
                  <w:rPr/>
                </m:ctrlPr>
              </m:fPr>
              <m:num>
                <m:r>
                  <w:rPr/>
                  <m:t xml:space="preserve">q</m:t>
                </m:r>
              </m:num>
              <m:den>
                <m:r>
                  <w:rPr/>
                  <m:t xml:space="preserve">m</m:t>
                </m:r>
              </m:den>
            </m:f>
          </m:e>
        </m:d>
        <m:r>
          <w:rPr/>
          <m:t xml:space="preserve">x</m:t>
        </m:r>
      </m:oMath>
      <w:r w:rsidDel="00000000" w:rsidR="00000000" w:rsidRPr="00000000">
        <w:rPr>
          <w:rtl w:val="0"/>
        </w:rPr>
        <w:t xml:space="preserve"> where y is </w:t>
      </w:r>
      <m:oMath>
        <m:f>
          <m:fPr>
            <m:ctrlPr>
              <w:rPr/>
            </m:ctrlPr>
          </m:fPr>
          <m:num>
            <m:r>
              <w:rPr/>
              <m:t xml:space="preserve">125</m:t>
            </m:r>
            <m:sSup>
              <m:sSupPr>
                <m:ctrlPr>
                  <w:rPr/>
                </m:ctrlPr>
              </m:sSupPr>
              <m:e>
                <m:r>
                  <w:rPr/>
                  <m:t xml:space="preserve">R</m:t>
                </m:r>
              </m:e>
              <m:sup>
                <m:r>
                  <w:rPr/>
                  <m:t xml:space="preserve">2</m:t>
                </m:r>
              </m:sup>
            </m:sSup>
            <m:r>
              <w:rPr/>
              <m:t>Δ</m:t>
            </m:r>
            <m:r>
              <w:rPr/>
              <m:t xml:space="preserve">V</m:t>
            </m:r>
          </m:num>
          <m:den>
            <m:r>
              <w:rPr/>
              <m:t xml:space="preserve">32</m:t>
            </m:r>
            <m:sSup>
              <m:sSupPr>
                <m:ctrlPr>
                  <w:rPr/>
                </m:ctrlPr>
              </m:sSupPr>
              <m:e>
                <m:r>
                  <w:rPr/>
                  <m:t>μ</m:t>
                </m:r>
              </m:e>
              <m:sup>
                <m:r>
                  <w:rPr/>
                  <m:t xml:space="preserve">2</m:t>
                </m:r>
              </m:sup>
            </m:sSup>
            <m:sSup>
              <m:sSupPr>
                <m:ctrlPr>
                  <w:rPr/>
                </m:ctrlPr>
              </m:sSupPr>
              <m:e>
                <m:r>
                  <w:rPr/>
                  <m:t xml:space="preserve">N</m:t>
                </m:r>
              </m:e>
              <m:sup>
                <m:r>
                  <w:rPr/>
                  <m:t xml:space="preserve">2</m:t>
                </m:r>
              </m:sup>
            </m:sSup>
            <m:sSup>
              <m:sSupPr>
                <m:ctrlPr>
                  <w:rPr/>
                </m:ctrlPr>
              </m:sSupPr>
              <m:e>
                <m:r>
                  <w:rPr/>
                  <m:t xml:space="preserve">I</m:t>
                </m:r>
              </m:e>
              <m:sup>
                <m:r>
                  <w:rPr/>
                  <m:t xml:space="preserve">2</m:t>
                </m:r>
              </m:sup>
            </m:sSup>
          </m:den>
        </m:f>
      </m:oMath>
      <w:r w:rsidDel="00000000" w:rsidR="00000000" w:rsidRPr="00000000">
        <w:rPr>
          <w:rtl w:val="0"/>
        </w:rPr>
        <w:t xml:space="preserve"> and x is </w:t>
      </w:r>
      <m:oMath>
        <m:sSup>
          <m:sSupPr>
            <m:ctrlPr>
              <w:rPr/>
            </m:ctrlPr>
          </m:sSupPr>
          <m:e>
            <m:r>
              <w:rPr/>
              <m:t xml:space="preserve">r</m:t>
            </m:r>
          </m:e>
          <m:sup>
            <m:r>
              <w:rPr/>
              <m:t xml:space="preserve">2</m:t>
            </m:r>
          </m:sup>
        </m:sSup>
      </m:oMath>
      <w:r w:rsidDel="00000000" w:rsidR="00000000" w:rsidRPr="00000000">
        <w:rPr>
          <w:rtl w:val="0"/>
        </w:rPr>
        <w:t xml:space="preserve">. However, given our collected data we were not able to confirm linearity according to the equation. To determine if the model was accurate in its inability to confirm linearity, </w:t>
      </w:r>
      <m:oMath>
        <m:sSup>
          <m:sSupPr>
            <m:ctrlPr>
              <w:rPr/>
            </m:ctrlPr>
          </m:sSupPr>
          <m:e>
            <m:r>
              <m:t>χ</m:t>
            </m:r>
          </m:e>
          <m:sup>
            <m:r>
              <w:rPr/>
              <m:t xml:space="preserve">2</m:t>
            </m:r>
          </m:sup>
        </m:sSup>
      </m:oMath>
      <w:r w:rsidDel="00000000" w:rsidR="00000000" w:rsidRPr="00000000">
        <w:rPr>
          <w:rtl w:val="0"/>
        </w:rPr>
        <w:t xml:space="preserve">was taken giving a value of  4914.57 , indicating a very large value, suggesting possible limitations to our experiment. Additionally, our values yielded a t-score of -70.0398 which also showed our data to include limitations and discrepancies. The q/m ratio was then found using the equations giving us a range of </w:t>
      </w:r>
      <m:oMath>
        <m:r>
          <w:rPr/>
          <m:t xml:space="preserve">-6.5 </m:t>
        </m:r>
        <m:r>
          <w:rPr/>
          <m:t>×</m:t>
        </m:r>
        <m:r>
          <w:rPr/>
          <m:t xml:space="preserve"> 1</m:t>
        </m:r>
        <m:sSup>
          <m:sSupPr>
            <m:ctrlPr>
              <w:rPr/>
            </m:ctrlPr>
          </m:sSupPr>
          <m:e>
            <m:r>
              <w:rPr/>
              <m:t xml:space="preserve">0</m:t>
            </m:r>
          </m:e>
          <m:sup>
            <m:r>
              <w:rPr/>
              <m:t xml:space="preserve">9</m:t>
            </m:r>
          </m:sup>
        </m:sSup>
        <m:r>
          <w:rPr/>
          <m:t xml:space="preserve"> to -2.72 </m:t>
        </m:r>
        <m:r>
          <w:rPr/>
          <m:t>×</m:t>
        </m:r>
        <m:r>
          <w:rPr/>
          <m:t xml:space="preserve"> 1</m:t>
        </m:r>
        <m:sSup>
          <m:sSupPr>
            <m:ctrlPr>
              <w:rPr/>
            </m:ctrlPr>
          </m:sSupPr>
          <m:e>
            <m:r>
              <w:rPr/>
              <m:t xml:space="preserve">0</m:t>
            </m:r>
          </m:e>
          <m:sup>
            <m:r>
              <w:rPr/>
              <m:t xml:space="preserve">10</m:t>
            </m:r>
          </m:sup>
        </m:sSup>
      </m:oMath>
      <w:r w:rsidDel="00000000" w:rsidR="00000000" w:rsidRPr="00000000">
        <w:rPr>
          <w:rtl w:val="0"/>
        </w:rPr>
        <w:t xml:space="preserve">  .  </w:t>
      </w:r>
      <w:r w:rsidDel="00000000" w:rsidR="00000000" w:rsidRPr="00000000">
        <w:rPr>
          <w:rtl w:val="0"/>
        </w:rPr>
        <w:t xml:space="preserve">Using the right hand rule</w:t>
      </w:r>
      <w:r w:rsidDel="00000000" w:rsidR="00000000" w:rsidRPr="00000000">
        <w:rPr>
          <w:rtl w:val="0"/>
        </w:rPr>
        <w:t xml:space="preserve">, with the velocity pointing to the left, the force pointing up, and the magnetic field out; we determined the charge of the particle to be negative. This was supported by the beam when faced with the north pole of the magnet moving away, to the right. The q/m ratio, t-score, and the chi-squared data made it apparent that our particle possibly identified as a muon. Nevertheless there were clear limitations within our experiment. </w:t>
      </w:r>
    </w:p>
    <w:p w:rsidR="00000000" w:rsidDel="00000000" w:rsidP="00000000" w:rsidRDefault="00000000" w:rsidRPr="00000000" w14:paraId="00000080">
      <w:pPr>
        <w:rPr/>
      </w:pPr>
      <w:r w:rsidDel="00000000" w:rsidR="00000000" w:rsidRPr="00000000">
        <w:rPr>
          <w:rtl w:val="0"/>
        </w:rPr>
        <w:t xml:space="preserve">For future iterations we could:</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Use a more precise tool of measurement, perhaps a digital caliper</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Take trials with wider ranges of data</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Use an alternative approach besides the right hand rule to ensure accuracy over human error</w:t>
      </w:r>
    </w:p>
    <w:p w:rsidR="00000000" w:rsidDel="00000000" w:rsidP="00000000" w:rsidRDefault="00000000" w:rsidRPr="00000000" w14:paraId="0000008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tl w:val="0"/>
      </w:rPr>
      <w:t xml:space="preserve">Lab 7 Notes: Particle Physics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