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65D"/>
          <w:sz w:val="60"/>
        </w:rPr>
        <w:t>BIZORA</w:t>
      </w:r>
    </w:p>
    <w:p>
      <w:pPr>
        <w:jc w:val="center"/>
      </w:pPr>
      <w:r>
        <w:rPr>
          <w:rFonts w:ascii="Aptos Display" w:hAnsi="Aptos Display"/>
          <w:b/>
          <w:color w:val="2F5597"/>
          <w:sz w:val="44"/>
        </w:rPr>
        <w:t>CAHIER DES CHARGES</w:t>
      </w:r>
    </w:p>
    <w:p>
      <w:pPr>
        <w:jc w:val="center"/>
      </w:pPr>
      <w:r>
        <w:rPr>
          <w:rFonts w:ascii="Aptos Display" w:hAnsi="Aptos Display"/>
          <w:b/>
          <w:color w:val="44546A"/>
          <w:sz w:val="34"/>
        </w:rPr>
        <w:t>Module « Simulateur de rentabilité &amp; marge »</w:t>
      </w:r>
    </w:p>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551"/>
            <w:vAlign w:val="center"/>
            <w:shd w:fill="D9EAF7"/>
            <w:tcMar>
              <w:top w:w="90" w:type="dxa"/>
              <w:start w:w="90" w:type="dxa"/>
              <w:bottom w:w="90" w:type="dxa"/>
              <w:end w:w="90" w:type="dxa"/>
            </w:tcMar>
          </w:tcPr>
          <w:p>
            <w:pPr>
              <w:jc w:val="center"/>
            </w:pPr>
            <w:r>
              <w:rPr>
                <w:rFonts w:ascii="Aptos" w:hAnsi="Aptos"/>
                <w:b/>
                <w:color w:val="17365D"/>
                <w:sz w:val="18"/>
              </w:rPr>
              <w:t>Élément</w:t>
            </w:r>
          </w:p>
        </w:tc>
        <w:tc>
          <w:tcPr>
            <w:tcW w:type="dxa" w:w="6236"/>
            <w:vAlign w:val="center"/>
            <w:shd w:fill="D9EAF7"/>
            <w:tcMar>
              <w:top w:w="90" w:type="dxa"/>
              <w:start w:w="90" w:type="dxa"/>
              <w:bottom w:w="90" w:type="dxa"/>
              <w:end w:w="90" w:type="dxa"/>
            </w:tcMar>
          </w:tcPr>
          <w:p>
            <w:pPr>
              <w:jc w:val="center"/>
            </w:pPr>
            <w:r>
              <w:rPr>
                <w:rFonts w:ascii="Aptos" w:hAnsi="Aptos"/>
                <w:b/>
                <w:color w:val="17365D"/>
                <w:sz w:val="18"/>
              </w:rPr>
              <w:t>Détail</w:t>
            </w:r>
          </w:p>
        </w:tc>
      </w:tr>
      <w:tr>
        <w:trPr>
          <w:cantSplit/>
        </w:trPr>
        <w:tc>
          <w:tcPr>
            <w:tcW w:type="dxa" w:w="2551"/>
            <w:vAlign w:val="center"/>
            <w:tcMar>
              <w:top w:w="90" w:type="dxa"/>
              <w:start w:w="90" w:type="dxa"/>
              <w:bottom w:w="90" w:type="dxa"/>
              <w:end w:w="90" w:type="dxa"/>
            </w:tcMar>
          </w:tcPr>
          <w:p>
            <w:r>
              <w:rPr>
                <w:rFonts w:ascii="Aptos" w:hAnsi="Aptos"/>
                <w:sz w:val="18"/>
              </w:rPr>
              <w:t>Produit</w:t>
            </w:r>
          </w:p>
        </w:tc>
        <w:tc>
          <w:tcPr>
            <w:tcW w:type="dxa" w:w="6236"/>
            <w:vAlign w:val="center"/>
            <w:tcMar>
              <w:top w:w="90" w:type="dxa"/>
              <w:start w:w="90" w:type="dxa"/>
              <w:bottom w:w="90" w:type="dxa"/>
              <w:end w:w="90" w:type="dxa"/>
            </w:tcMar>
          </w:tcPr>
          <w:p>
            <w:r>
              <w:rPr>
                <w:rFonts w:ascii="Aptos" w:hAnsi="Aptos"/>
                <w:sz w:val="18"/>
              </w:rPr>
              <w:t>Bizora</w:t>
            </w:r>
          </w:p>
        </w:tc>
      </w:tr>
      <w:tr>
        <w:trPr>
          <w:cantSplit/>
        </w:trPr>
        <w:tc>
          <w:tcPr>
            <w:tcW w:type="dxa" w:w="2551"/>
            <w:vAlign w:val="center"/>
            <w:tcMar>
              <w:top w:w="90" w:type="dxa"/>
              <w:start w:w="90" w:type="dxa"/>
              <w:bottom w:w="90" w:type="dxa"/>
              <w:end w:w="90" w:type="dxa"/>
            </w:tcMar>
            <w:shd w:fill="F7F9FC"/>
          </w:tcPr>
          <w:p>
            <w:r>
              <w:rPr>
                <w:rFonts w:ascii="Aptos" w:hAnsi="Aptos"/>
                <w:sz w:val="18"/>
              </w:rPr>
              <w:t>Module</w:t>
            </w:r>
          </w:p>
        </w:tc>
        <w:tc>
          <w:tcPr>
            <w:tcW w:type="dxa" w:w="6236"/>
            <w:vAlign w:val="center"/>
            <w:tcMar>
              <w:top w:w="90" w:type="dxa"/>
              <w:start w:w="90" w:type="dxa"/>
              <w:bottom w:w="90" w:type="dxa"/>
              <w:end w:w="90" w:type="dxa"/>
            </w:tcMar>
            <w:shd w:fill="F7F9FC"/>
          </w:tcPr>
          <w:p>
            <w:r>
              <w:rPr>
                <w:rFonts w:ascii="Aptos" w:hAnsi="Aptos"/>
                <w:sz w:val="18"/>
              </w:rPr>
              <w:t>Simulateur de rentabilité &amp; marge</w:t>
            </w:r>
          </w:p>
        </w:tc>
      </w:tr>
      <w:tr>
        <w:trPr>
          <w:cantSplit/>
        </w:trPr>
        <w:tc>
          <w:tcPr>
            <w:tcW w:type="dxa" w:w="2551"/>
            <w:vAlign w:val="center"/>
            <w:tcMar>
              <w:top w:w="90" w:type="dxa"/>
              <w:start w:w="90" w:type="dxa"/>
              <w:bottom w:w="90" w:type="dxa"/>
              <w:end w:w="90" w:type="dxa"/>
            </w:tcMar>
          </w:tcPr>
          <w:p>
            <w:r>
              <w:rPr>
                <w:rFonts w:ascii="Aptos" w:hAnsi="Aptos"/>
                <w:sz w:val="18"/>
              </w:rPr>
              <w:t>Porteur</w:t>
            </w:r>
          </w:p>
        </w:tc>
        <w:tc>
          <w:tcPr>
            <w:tcW w:type="dxa" w:w="6236"/>
            <w:vAlign w:val="center"/>
            <w:tcMar>
              <w:top w:w="90" w:type="dxa"/>
              <w:start w:w="90" w:type="dxa"/>
              <w:bottom w:w="90" w:type="dxa"/>
              <w:end w:w="90" w:type="dxa"/>
            </w:tcMar>
          </w:tcPr>
          <w:p>
            <w:r>
              <w:rPr>
                <w:rFonts w:ascii="Aptos" w:hAnsi="Aptos"/>
                <w:sz w:val="18"/>
              </w:rPr>
              <w:t>ATAABA</w:t>
            </w:r>
          </w:p>
        </w:tc>
      </w:tr>
      <w:tr>
        <w:trPr>
          <w:cantSplit/>
        </w:trPr>
        <w:tc>
          <w:tcPr>
            <w:tcW w:type="dxa" w:w="2551"/>
            <w:vAlign w:val="center"/>
            <w:tcMar>
              <w:top w:w="90" w:type="dxa"/>
              <w:start w:w="90" w:type="dxa"/>
              <w:bottom w:w="90" w:type="dxa"/>
              <w:end w:w="90" w:type="dxa"/>
            </w:tcMar>
            <w:shd w:fill="F7F9FC"/>
          </w:tcPr>
          <w:p>
            <w:r>
              <w:rPr>
                <w:rFonts w:ascii="Aptos" w:hAnsi="Aptos"/>
                <w:sz w:val="18"/>
              </w:rPr>
              <w:t>Version</w:t>
            </w:r>
          </w:p>
        </w:tc>
        <w:tc>
          <w:tcPr>
            <w:tcW w:type="dxa" w:w="6236"/>
            <w:vAlign w:val="center"/>
            <w:tcMar>
              <w:top w:w="90" w:type="dxa"/>
              <w:start w:w="90" w:type="dxa"/>
              <w:bottom w:w="90" w:type="dxa"/>
              <w:end w:w="90" w:type="dxa"/>
            </w:tcMar>
            <w:shd w:fill="F7F9FC"/>
          </w:tcPr>
          <w:p>
            <w:r>
              <w:rPr>
                <w:rFonts w:ascii="Aptos" w:hAnsi="Aptos"/>
                <w:sz w:val="18"/>
              </w:rPr>
              <w:t>1.0</w:t>
            </w:r>
          </w:p>
        </w:tc>
      </w:tr>
      <w:tr>
        <w:trPr>
          <w:cantSplit/>
        </w:trPr>
        <w:tc>
          <w:tcPr>
            <w:tcW w:type="dxa" w:w="2551"/>
            <w:vAlign w:val="center"/>
            <w:tcMar>
              <w:top w:w="90" w:type="dxa"/>
              <w:start w:w="90" w:type="dxa"/>
              <w:bottom w:w="90" w:type="dxa"/>
              <w:end w:w="90" w:type="dxa"/>
            </w:tcMar>
          </w:tcPr>
          <w:p>
            <w:r>
              <w:rPr>
                <w:rFonts w:ascii="Aptos" w:hAnsi="Aptos"/>
                <w:sz w:val="18"/>
              </w:rPr>
              <w:t>Date</w:t>
            </w:r>
          </w:p>
        </w:tc>
        <w:tc>
          <w:tcPr>
            <w:tcW w:type="dxa" w:w="6236"/>
            <w:vAlign w:val="center"/>
            <w:tcMar>
              <w:top w:w="90" w:type="dxa"/>
              <w:start w:w="90" w:type="dxa"/>
              <w:bottom w:w="90" w:type="dxa"/>
              <w:end w:w="90" w:type="dxa"/>
            </w:tcMar>
          </w:tcPr>
          <w:p>
            <w:r>
              <w:rPr>
                <w:rFonts w:ascii="Aptos" w:hAnsi="Aptos"/>
                <w:sz w:val="18"/>
              </w:rPr>
              <w:t>19 août 2026</w:t>
            </w:r>
          </w:p>
        </w:tc>
      </w:tr>
      <w:tr>
        <w:trPr>
          <w:cantSplit/>
        </w:trPr>
        <w:tc>
          <w:tcPr>
            <w:tcW w:type="dxa" w:w="2551"/>
            <w:vAlign w:val="center"/>
            <w:tcMar>
              <w:top w:w="90" w:type="dxa"/>
              <w:start w:w="90" w:type="dxa"/>
              <w:bottom w:w="90" w:type="dxa"/>
              <w:end w:w="90" w:type="dxa"/>
            </w:tcMar>
            <w:shd w:fill="F7F9FC"/>
          </w:tcPr>
          <w:p>
            <w:r>
              <w:rPr>
                <w:rFonts w:ascii="Aptos" w:hAnsi="Aptos"/>
                <w:sz w:val="18"/>
              </w:rPr>
              <w:t>Statut</w:t>
            </w:r>
          </w:p>
        </w:tc>
        <w:tc>
          <w:tcPr>
            <w:tcW w:type="dxa" w:w="6236"/>
            <w:vAlign w:val="center"/>
            <w:tcMar>
              <w:top w:w="90" w:type="dxa"/>
              <w:start w:w="90" w:type="dxa"/>
              <w:bottom w:w="90" w:type="dxa"/>
              <w:end w:w="90" w:type="dxa"/>
            </w:tcMar>
            <w:shd w:fill="F7F9FC"/>
          </w:tcPr>
          <w:p>
            <w:r>
              <w:rPr>
                <w:rFonts w:ascii="Aptos" w:hAnsi="Aptos"/>
                <w:sz w:val="18"/>
              </w:rPr>
              <w:t>Spécifications fonctionnelles et techniques de référence</w:t>
            </w:r>
          </w:p>
        </w:tc>
      </w:tr>
    </w:tbl>
    <w:p>
      <w:pPr>
        <w:spacing w:after="20"/>
      </w:pPr>
    </w:p>
    <w:p>
      <w:pPr>
        <w:spacing w:before="700"/>
        <w:jc w:val="center"/>
      </w:pPr>
      <w:r>
        <w:rPr>
          <w:rFonts w:ascii="Aptos" w:hAnsi="Aptos"/>
          <w:b/>
          <w:color w:val="17365D"/>
          <w:sz w:val="22"/>
        </w:rPr>
        <w:t>Objectif : transformer Bizora en outil de pilotage commercial capable d’anticiper, expliquer et améliorer la rentabilité des produits, services et projets.</w:t>
      </w:r>
    </w:p>
    <w:p>
      <w:r>
        <w:br w:type="page"/>
      </w:r>
    </w:p>
    <w:p>
      <w:pPr>
        <w:pStyle w:val="Heading1"/>
        <w:keepNext/>
        <w:spacing w:before="160" w:after="80"/>
      </w:pPr>
      <w:r>
        <w:rPr>
          <w:rFonts w:ascii="Aptos" w:hAnsi="Aptos"/>
          <w:b/>
          <w:color w:val="17365D"/>
          <w:sz w:val="28"/>
        </w:rPr>
        <w:t>1. Contexte et vision</w:t>
      </w:r>
    </w:p>
    <w:p>
      <w:pPr>
        <w:spacing w:after="100" w:line="259" w:lineRule="auto"/>
      </w:pPr>
      <w:r>
        <w:rPr>
          <w:rFonts w:ascii="Aptos" w:hAnsi="Aptos"/>
          <w:i w:val="0"/>
          <w:sz w:val="20"/>
        </w:rPr>
        <w:t>Bizora est une plateforme de gestion commerciale destinée notamment aux entrepreneurs, porteurs de projets, commerçants, artisans, TPE, PME et organisations. Le module décrit dans le présent document doit permettre à un utilisateur de tester la rentabilité d’un produit, d’un service ou d’un projet avant son lancement, puis de rapprocher les hypothèses initiales des performances réellement observées dans Bizora.</w:t>
      </w:r>
    </w:p>
    <w:p>
      <w:pPr>
        <w:spacing w:after="100" w:line="259" w:lineRule="auto"/>
      </w:pPr>
      <w:r>
        <w:rPr>
          <w:rFonts w:ascii="Aptos" w:hAnsi="Aptos"/>
          <w:i w:val="0"/>
          <w:sz w:val="20"/>
        </w:rPr>
        <w:t>Le module doit aller au-delà d’un simple calculateur : il doit constituer un moteur d’aide à la décision financière et commerciale, capable de répondre à des questions concrètes de prix, coût, marge, volume, seuil de rentabilité, budget marketing, remise maximale et objectif de bénéfice.</w:t>
      </w:r>
    </w:p>
    <w:p>
      <w:pPr>
        <w:pStyle w:val="Heading1"/>
        <w:keepNext/>
        <w:spacing w:before="160" w:after="80"/>
      </w:pPr>
      <w:r>
        <w:rPr>
          <w:rFonts w:ascii="Aptos" w:hAnsi="Aptos"/>
          <w:b/>
          <w:color w:val="17365D"/>
          <w:sz w:val="28"/>
        </w:rPr>
        <w:t>2. Objectifs</w:t>
      </w:r>
    </w:p>
    <w:p>
      <w:pPr>
        <w:pStyle w:val="ListBullet"/>
        <w:spacing w:after="40"/>
        <w:ind w:left="0"/>
      </w:pPr>
      <w:r>
        <w:rPr>
          <w:rFonts w:ascii="Aptos" w:hAnsi="Aptos"/>
          <w:sz w:val="20"/>
        </w:rPr>
        <w:t>Calculer le coût réel, le coût unitaire, le bénéfice brut et le bénéfice net.</w:t>
      </w:r>
    </w:p>
    <w:p>
      <w:pPr>
        <w:pStyle w:val="ListBullet"/>
        <w:spacing w:after="40"/>
        <w:ind w:left="0"/>
      </w:pPr>
      <w:r>
        <w:rPr>
          <w:rFonts w:ascii="Aptos" w:hAnsi="Aptos"/>
          <w:sz w:val="20"/>
        </w:rPr>
        <w:t>Déterminer le taux de marge, le taux de marque, le prix minimum et le coût maximal acceptable.</w:t>
      </w:r>
    </w:p>
    <w:p>
      <w:pPr>
        <w:pStyle w:val="ListBullet"/>
        <w:spacing w:after="40"/>
        <w:ind w:left="0"/>
      </w:pPr>
      <w:r>
        <w:rPr>
          <w:rFonts w:ascii="Aptos" w:hAnsi="Aptos"/>
          <w:sz w:val="20"/>
        </w:rPr>
        <w:t>Calculer le seuil de rentabilité, le point mort et le volume minimum de ventes.</w:t>
      </w:r>
    </w:p>
    <w:p>
      <w:pPr>
        <w:pStyle w:val="ListBullet"/>
        <w:spacing w:after="40"/>
        <w:ind w:left="0"/>
      </w:pPr>
      <w:r>
        <w:rPr>
          <w:rFonts w:ascii="Aptos" w:hAnsi="Aptos"/>
          <w:sz w:val="20"/>
        </w:rPr>
        <w:t>Simuler différents prix, volumes, remises, coûts et scénarios.</w:t>
      </w:r>
    </w:p>
    <w:p>
      <w:pPr>
        <w:pStyle w:val="ListBullet"/>
        <w:spacing w:after="40"/>
        <w:ind w:left="0"/>
      </w:pPr>
      <w:r>
        <w:rPr>
          <w:rFonts w:ascii="Aptos" w:hAnsi="Aptos"/>
          <w:sz w:val="20"/>
        </w:rPr>
        <w:t>Déterminer le chiffre d’affaires et le volume nécessaires pour atteindre un objectif de bénéfice.</w:t>
      </w:r>
    </w:p>
    <w:p>
      <w:pPr>
        <w:pStyle w:val="ListBullet"/>
        <w:spacing w:after="40"/>
        <w:ind w:left="0"/>
      </w:pPr>
      <w:r>
        <w:rPr>
          <w:rFonts w:ascii="Aptos" w:hAnsi="Aptos"/>
          <w:sz w:val="20"/>
        </w:rPr>
        <w:t>Comparer les prévisions aux ventes, achats, dépenses, stocks et encaissements réels.</w:t>
      </w:r>
    </w:p>
    <w:p>
      <w:pPr>
        <w:pStyle w:val="ListBullet"/>
        <w:spacing w:after="40"/>
        <w:ind w:left="0"/>
      </w:pPr>
      <w:r>
        <w:rPr>
          <w:rFonts w:ascii="Aptos" w:hAnsi="Aptos"/>
          <w:sz w:val="20"/>
        </w:rPr>
        <w:t>Produire des alertes et des recommandations assistées par IA.</w:t>
      </w:r>
    </w:p>
    <w:p>
      <w:pPr>
        <w:pStyle w:val="ListBullet"/>
        <w:spacing w:after="40"/>
        <w:ind w:left="0"/>
      </w:pPr>
      <w:r>
        <w:rPr>
          <w:rFonts w:ascii="Aptos" w:hAnsi="Aptos"/>
          <w:sz w:val="20"/>
        </w:rPr>
        <w:t>Générer des rapports de simulation exploitables par le dirigeant, un partenaire, une banque ou un investisseur.</w:t>
      </w:r>
    </w:p>
    <w:p>
      <w:pPr>
        <w:pStyle w:val="Heading1"/>
        <w:keepNext/>
        <w:spacing w:before="160" w:after="80"/>
      </w:pPr>
      <w:r>
        <w:rPr>
          <w:rFonts w:ascii="Aptos" w:hAnsi="Aptos"/>
          <w:b/>
          <w:color w:val="17365D"/>
          <w:sz w:val="28"/>
        </w:rPr>
        <w:t>3. Périmètre fonctionnel</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438"/>
            <w:vAlign w:val="center"/>
            <w:shd w:fill="D9EAF7"/>
            <w:tcMar>
              <w:top w:w="90" w:type="dxa"/>
              <w:start w:w="90" w:type="dxa"/>
              <w:bottom w:w="90" w:type="dxa"/>
              <w:end w:w="90" w:type="dxa"/>
            </w:tcMar>
          </w:tcPr>
          <w:p>
            <w:pPr>
              <w:jc w:val="center"/>
            </w:pPr>
            <w:r>
              <w:rPr>
                <w:rFonts w:ascii="Aptos" w:hAnsi="Aptos"/>
                <w:b/>
                <w:color w:val="17365D"/>
                <w:sz w:val="18"/>
              </w:rPr>
              <w:t>Sous-module</w:t>
            </w:r>
          </w:p>
        </w:tc>
        <w:tc>
          <w:tcPr>
            <w:tcW w:type="dxa" w:w="6350"/>
            <w:vAlign w:val="center"/>
            <w:shd w:fill="D9EAF7"/>
            <w:tcMar>
              <w:top w:w="90" w:type="dxa"/>
              <w:start w:w="90" w:type="dxa"/>
              <w:bottom w:w="90" w:type="dxa"/>
              <w:end w:w="90" w:type="dxa"/>
            </w:tcMar>
          </w:tcPr>
          <w:p>
            <w:pPr>
              <w:jc w:val="center"/>
            </w:pPr>
            <w:r>
              <w:rPr>
                <w:rFonts w:ascii="Aptos" w:hAnsi="Aptos"/>
                <w:b/>
                <w:color w:val="17365D"/>
                <w:sz w:val="18"/>
              </w:rPr>
              <w:t>Finalité</w:t>
            </w:r>
          </w:p>
        </w:tc>
      </w:tr>
      <w:tr>
        <w:trPr>
          <w:cantSplit/>
        </w:trPr>
        <w:tc>
          <w:tcPr>
            <w:tcW w:type="dxa" w:w="2438"/>
            <w:vAlign w:val="center"/>
            <w:tcMar>
              <w:top w:w="90" w:type="dxa"/>
              <w:start w:w="90" w:type="dxa"/>
              <w:bottom w:w="90" w:type="dxa"/>
              <w:end w:w="90" w:type="dxa"/>
            </w:tcMar>
          </w:tcPr>
          <w:p>
            <w:r>
              <w:rPr>
                <w:rFonts w:ascii="Aptos" w:hAnsi="Aptos"/>
                <w:sz w:val="18"/>
              </w:rPr>
              <w:t>Simulateur de marge</w:t>
            </w:r>
          </w:p>
        </w:tc>
        <w:tc>
          <w:tcPr>
            <w:tcW w:type="dxa" w:w="6350"/>
            <w:vAlign w:val="center"/>
            <w:tcMar>
              <w:top w:w="90" w:type="dxa"/>
              <w:start w:w="90" w:type="dxa"/>
              <w:bottom w:w="90" w:type="dxa"/>
              <w:end w:w="90" w:type="dxa"/>
            </w:tcMar>
          </w:tcPr>
          <w:p>
            <w:r>
              <w:rPr>
                <w:rFonts w:ascii="Aptos" w:hAnsi="Aptos"/>
                <w:sz w:val="18"/>
              </w:rPr>
              <w:t>Mesurer la rentabilité d’un produit, service ou projet.</w:t>
            </w:r>
          </w:p>
        </w:tc>
      </w:tr>
      <w:tr>
        <w:trPr>
          <w:cantSplit/>
        </w:trPr>
        <w:tc>
          <w:tcPr>
            <w:tcW w:type="dxa" w:w="2438"/>
            <w:vAlign w:val="center"/>
            <w:tcMar>
              <w:top w:w="90" w:type="dxa"/>
              <w:start w:w="90" w:type="dxa"/>
              <w:bottom w:w="90" w:type="dxa"/>
              <w:end w:w="90" w:type="dxa"/>
            </w:tcMar>
            <w:shd w:fill="F7F9FC"/>
          </w:tcPr>
          <w:p>
            <w:r>
              <w:rPr>
                <w:rFonts w:ascii="Aptos" w:hAnsi="Aptos"/>
                <w:sz w:val="18"/>
              </w:rPr>
              <w:t>Simulateur de prix</w:t>
            </w:r>
          </w:p>
        </w:tc>
        <w:tc>
          <w:tcPr>
            <w:tcW w:type="dxa" w:w="6350"/>
            <w:vAlign w:val="center"/>
            <w:tcMar>
              <w:top w:w="90" w:type="dxa"/>
              <w:start w:w="90" w:type="dxa"/>
              <w:bottom w:w="90" w:type="dxa"/>
              <w:end w:w="90" w:type="dxa"/>
            </w:tcMar>
            <w:shd w:fill="F7F9FC"/>
          </w:tcPr>
          <w:p>
            <w:r>
              <w:rPr>
                <w:rFonts w:ascii="Aptos" w:hAnsi="Aptos"/>
                <w:sz w:val="18"/>
              </w:rPr>
              <w:t>Déterminer prix plancher, prix recommandé et prix premium.</w:t>
            </w:r>
          </w:p>
        </w:tc>
      </w:tr>
      <w:tr>
        <w:trPr>
          <w:cantSplit/>
        </w:trPr>
        <w:tc>
          <w:tcPr>
            <w:tcW w:type="dxa" w:w="2438"/>
            <w:vAlign w:val="center"/>
            <w:tcMar>
              <w:top w:w="90" w:type="dxa"/>
              <w:start w:w="90" w:type="dxa"/>
              <w:bottom w:w="90" w:type="dxa"/>
              <w:end w:w="90" w:type="dxa"/>
            </w:tcMar>
          </w:tcPr>
          <w:p>
            <w:r>
              <w:rPr>
                <w:rFonts w:ascii="Aptos" w:hAnsi="Aptos"/>
                <w:sz w:val="18"/>
              </w:rPr>
              <w:t>Seuil de rentabilité</w:t>
            </w:r>
          </w:p>
        </w:tc>
        <w:tc>
          <w:tcPr>
            <w:tcW w:type="dxa" w:w="6350"/>
            <w:vAlign w:val="center"/>
            <w:tcMar>
              <w:top w:w="90" w:type="dxa"/>
              <w:start w:w="90" w:type="dxa"/>
              <w:bottom w:w="90" w:type="dxa"/>
              <w:end w:w="90" w:type="dxa"/>
            </w:tcMar>
          </w:tcPr>
          <w:p>
            <w:r>
              <w:rPr>
                <w:rFonts w:ascii="Aptos" w:hAnsi="Aptos"/>
                <w:sz w:val="18"/>
              </w:rPr>
              <w:t>Calculer le CA ou le volume nécessaire pour couvrir les charges.</w:t>
            </w:r>
          </w:p>
        </w:tc>
      </w:tr>
      <w:tr>
        <w:trPr>
          <w:cantSplit/>
        </w:trPr>
        <w:tc>
          <w:tcPr>
            <w:tcW w:type="dxa" w:w="2438"/>
            <w:vAlign w:val="center"/>
            <w:tcMar>
              <w:top w:w="90" w:type="dxa"/>
              <w:start w:w="90" w:type="dxa"/>
              <w:bottom w:w="90" w:type="dxa"/>
              <w:end w:w="90" w:type="dxa"/>
            </w:tcMar>
            <w:shd w:fill="F7F9FC"/>
          </w:tcPr>
          <w:p>
            <w:r>
              <w:rPr>
                <w:rFonts w:ascii="Aptos" w:hAnsi="Aptos"/>
                <w:sz w:val="18"/>
              </w:rPr>
              <w:t>Objectif de bénéfice</w:t>
            </w:r>
          </w:p>
        </w:tc>
        <w:tc>
          <w:tcPr>
            <w:tcW w:type="dxa" w:w="6350"/>
            <w:vAlign w:val="center"/>
            <w:tcMar>
              <w:top w:w="90" w:type="dxa"/>
              <w:start w:w="90" w:type="dxa"/>
              <w:bottom w:w="90" w:type="dxa"/>
              <w:end w:w="90" w:type="dxa"/>
            </w:tcMar>
            <w:shd w:fill="F7F9FC"/>
          </w:tcPr>
          <w:p>
            <w:r>
              <w:rPr>
                <w:rFonts w:ascii="Aptos" w:hAnsi="Aptos"/>
                <w:sz w:val="18"/>
              </w:rPr>
              <w:t>Calculer combien vendre pour gagner un montant cible.</w:t>
            </w:r>
          </w:p>
        </w:tc>
      </w:tr>
      <w:tr>
        <w:trPr>
          <w:cantSplit/>
        </w:trPr>
        <w:tc>
          <w:tcPr>
            <w:tcW w:type="dxa" w:w="2438"/>
            <w:vAlign w:val="center"/>
            <w:tcMar>
              <w:top w:w="90" w:type="dxa"/>
              <w:start w:w="90" w:type="dxa"/>
              <w:bottom w:w="90" w:type="dxa"/>
              <w:end w:w="90" w:type="dxa"/>
            </w:tcMar>
          </w:tcPr>
          <w:p>
            <w:r>
              <w:rPr>
                <w:rFonts w:ascii="Aptos" w:hAnsi="Aptos"/>
                <w:sz w:val="18"/>
              </w:rPr>
              <w:t>Scénarios financiers</w:t>
            </w:r>
          </w:p>
        </w:tc>
        <w:tc>
          <w:tcPr>
            <w:tcW w:type="dxa" w:w="6350"/>
            <w:vAlign w:val="center"/>
            <w:tcMar>
              <w:top w:w="90" w:type="dxa"/>
              <w:start w:w="90" w:type="dxa"/>
              <w:bottom w:w="90" w:type="dxa"/>
              <w:end w:w="90" w:type="dxa"/>
            </w:tcMar>
          </w:tcPr>
          <w:p>
            <w:r>
              <w:rPr>
                <w:rFonts w:ascii="Aptos" w:hAnsi="Aptos"/>
                <w:sz w:val="18"/>
              </w:rPr>
              <w:t>Comparer des hypothèses prudente, réaliste et optimiste.</w:t>
            </w:r>
          </w:p>
        </w:tc>
      </w:tr>
      <w:tr>
        <w:trPr>
          <w:cantSplit/>
        </w:trPr>
        <w:tc>
          <w:tcPr>
            <w:tcW w:type="dxa" w:w="2438"/>
            <w:vAlign w:val="center"/>
            <w:tcMar>
              <w:top w:w="90" w:type="dxa"/>
              <w:start w:w="90" w:type="dxa"/>
              <w:bottom w:w="90" w:type="dxa"/>
              <w:end w:w="90" w:type="dxa"/>
            </w:tcMar>
            <w:shd w:fill="F7F9FC"/>
          </w:tcPr>
          <w:p>
            <w:r>
              <w:rPr>
                <w:rFonts w:ascii="Aptos" w:hAnsi="Aptos"/>
                <w:sz w:val="18"/>
              </w:rPr>
              <w:t>Analyse de sensibilité</w:t>
            </w:r>
          </w:p>
        </w:tc>
        <w:tc>
          <w:tcPr>
            <w:tcW w:type="dxa" w:w="6350"/>
            <w:vAlign w:val="center"/>
            <w:tcMar>
              <w:top w:w="90" w:type="dxa"/>
              <w:start w:w="90" w:type="dxa"/>
              <w:bottom w:w="90" w:type="dxa"/>
              <w:end w:w="90" w:type="dxa"/>
            </w:tcMar>
            <w:shd w:fill="F7F9FC"/>
          </w:tcPr>
          <w:p>
            <w:r>
              <w:rPr>
                <w:rFonts w:ascii="Aptos" w:hAnsi="Aptos"/>
                <w:sz w:val="18"/>
              </w:rPr>
              <w:t>Mesurer l’impact d’une variation de prix, coût ou volume.</w:t>
            </w:r>
          </w:p>
        </w:tc>
      </w:tr>
      <w:tr>
        <w:trPr>
          <w:cantSplit/>
        </w:trPr>
        <w:tc>
          <w:tcPr>
            <w:tcW w:type="dxa" w:w="2438"/>
            <w:vAlign w:val="center"/>
            <w:tcMar>
              <w:top w:w="90" w:type="dxa"/>
              <w:start w:w="90" w:type="dxa"/>
              <w:bottom w:w="90" w:type="dxa"/>
              <w:end w:w="90" w:type="dxa"/>
            </w:tcMar>
          </w:tcPr>
          <w:p>
            <w:r>
              <w:rPr>
                <w:rFonts w:ascii="Aptos" w:hAnsi="Aptos"/>
                <w:sz w:val="18"/>
              </w:rPr>
              <w:t>Rentabilité réelle</w:t>
            </w:r>
          </w:p>
        </w:tc>
        <w:tc>
          <w:tcPr>
            <w:tcW w:type="dxa" w:w="6350"/>
            <w:vAlign w:val="center"/>
            <w:tcMar>
              <w:top w:w="90" w:type="dxa"/>
              <w:start w:w="90" w:type="dxa"/>
              <w:bottom w:w="90" w:type="dxa"/>
              <w:end w:w="90" w:type="dxa"/>
            </w:tcMar>
          </w:tcPr>
          <w:p>
            <w:r>
              <w:rPr>
                <w:rFonts w:ascii="Aptos" w:hAnsi="Aptos"/>
                <w:sz w:val="18"/>
              </w:rPr>
              <w:t>Exploiter les données réelles de Bizora.</w:t>
            </w:r>
          </w:p>
        </w:tc>
      </w:tr>
      <w:tr>
        <w:trPr>
          <w:cantSplit/>
        </w:trPr>
        <w:tc>
          <w:tcPr>
            <w:tcW w:type="dxa" w:w="2438"/>
            <w:vAlign w:val="center"/>
            <w:tcMar>
              <w:top w:w="90" w:type="dxa"/>
              <w:start w:w="90" w:type="dxa"/>
              <w:bottom w:w="90" w:type="dxa"/>
              <w:end w:w="90" w:type="dxa"/>
            </w:tcMar>
            <w:shd w:fill="F7F9FC"/>
          </w:tcPr>
          <w:p>
            <w:r>
              <w:rPr>
                <w:rFonts w:ascii="Aptos" w:hAnsi="Aptos"/>
                <w:sz w:val="18"/>
              </w:rPr>
              <w:t>Prévisionnel vs réel</w:t>
            </w:r>
          </w:p>
        </w:tc>
        <w:tc>
          <w:tcPr>
            <w:tcW w:type="dxa" w:w="6350"/>
            <w:vAlign w:val="center"/>
            <w:tcMar>
              <w:top w:w="90" w:type="dxa"/>
              <w:start w:w="90" w:type="dxa"/>
              <w:bottom w:w="90" w:type="dxa"/>
              <w:end w:w="90" w:type="dxa"/>
            </w:tcMar>
            <w:shd w:fill="F7F9FC"/>
          </w:tcPr>
          <w:p>
            <w:r>
              <w:rPr>
                <w:rFonts w:ascii="Aptos" w:hAnsi="Aptos"/>
                <w:sz w:val="18"/>
              </w:rPr>
              <w:t>Expliquer les écarts de marge, prix, coût et volume.</w:t>
            </w:r>
          </w:p>
        </w:tc>
      </w:tr>
      <w:tr>
        <w:trPr>
          <w:cantSplit/>
        </w:trPr>
        <w:tc>
          <w:tcPr>
            <w:tcW w:type="dxa" w:w="2438"/>
            <w:vAlign w:val="center"/>
            <w:tcMar>
              <w:top w:w="90" w:type="dxa"/>
              <w:start w:w="90" w:type="dxa"/>
              <w:bottom w:w="90" w:type="dxa"/>
              <w:end w:w="90" w:type="dxa"/>
            </w:tcMar>
          </w:tcPr>
          <w:p>
            <w:r>
              <w:rPr>
                <w:rFonts w:ascii="Aptos" w:hAnsi="Aptos"/>
                <w:sz w:val="18"/>
              </w:rPr>
              <w:t>Assistant IA</w:t>
            </w:r>
          </w:p>
        </w:tc>
        <w:tc>
          <w:tcPr>
            <w:tcW w:type="dxa" w:w="6350"/>
            <w:vAlign w:val="center"/>
            <w:tcMar>
              <w:top w:w="90" w:type="dxa"/>
              <w:start w:w="90" w:type="dxa"/>
              <w:bottom w:w="90" w:type="dxa"/>
              <w:end w:w="90" w:type="dxa"/>
            </w:tcMar>
          </w:tcPr>
          <w:p>
            <w:r>
              <w:rPr>
                <w:rFonts w:ascii="Aptos" w:hAnsi="Aptos"/>
                <w:sz w:val="18"/>
              </w:rPr>
              <w:t>Formuler des recommandations décisionnelles.</w:t>
            </w:r>
          </w:p>
        </w:tc>
      </w:tr>
    </w:tbl>
    <w:p>
      <w:pPr>
        <w:spacing w:after="20"/>
      </w:pPr>
    </w:p>
    <w:p>
      <w:pPr>
        <w:pStyle w:val="Heading1"/>
        <w:keepNext/>
        <w:spacing w:before="160" w:after="80"/>
      </w:pPr>
      <w:r>
        <w:rPr>
          <w:rFonts w:ascii="Aptos" w:hAnsi="Aptos"/>
          <w:b/>
          <w:color w:val="17365D"/>
          <w:sz w:val="28"/>
        </w:rPr>
        <w:t>4. Profils utilisateurs et droits</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268"/>
            <w:vAlign w:val="center"/>
            <w:shd w:fill="D9EAF7"/>
            <w:tcMar>
              <w:top w:w="90" w:type="dxa"/>
              <w:start w:w="90" w:type="dxa"/>
              <w:bottom w:w="90" w:type="dxa"/>
              <w:end w:w="90" w:type="dxa"/>
            </w:tcMar>
          </w:tcPr>
          <w:p>
            <w:pPr>
              <w:jc w:val="center"/>
            </w:pPr>
            <w:r>
              <w:rPr>
                <w:rFonts w:ascii="Aptos" w:hAnsi="Aptos"/>
                <w:b/>
                <w:color w:val="17365D"/>
                <w:sz w:val="18"/>
              </w:rPr>
              <w:t>Profil</w:t>
            </w:r>
          </w:p>
        </w:tc>
        <w:tc>
          <w:tcPr>
            <w:tcW w:type="dxa" w:w="6520"/>
            <w:vAlign w:val="center"/>
            <w:shd w:fill="D9EAF7"/>
            <w:tcMar>
              <w:top w:w="90" w:type="dxa"/>
              <w:start w:w="90" w:type="dxa"/>
              <w:bottom w:w="90" w:type="dxa"/>
              <w:end w:w="90" w:type="dxa"/>
            </w:tcMar>
          </w:tcPr>
          <w:p>
            <w:pPr>
              <w:jc w:val="center"/>
            </w:pPr>
            <w:r>
              <w:rPr>
                <w:rFonts w:ascii="Aptos" w:hAnsi="Aptos"/>
                <w:b/>
                <w:color w:val="17365D"/>
                <w:sz w:val="18"/>
              </w:rPr>
              <w:t>Droits principaux</w:t>
            </w:r>
          </w:p>
        </w:tc>
      </w:tr>
      <w:tr>
        <w:trPr>
          <w:cantSplit/>
        </w:trPr>
        <w:tc>
          <w:tcPr>
            <w:tcW w:type="dxa" w:w="2268"/>
            <w:vAlign w:val="center"/>
            <w:tcMar>
              <w:top w:w="90" w:type="dxa"/>
              <w:start w:w="90" w:type="dxa"/>
              <w:bottom w:w="90" w:type="dxa"/>
              <w:end w:w="90" w:type="dxa"/>
            </w:tcMar>
          </w:tcPr>
          <w:p>
            <w:r>
              <w:rPr>
                <w:rFonts w:ascii="Aptos" w:hAnsi="Aptos"/>
                <w:sz w:val="18"/>
              </w:rPr>
              <w:t>Administrateur</w:t>
            </w:r>
          </w:p>
        </w:tc>
        <w:tc>
          <w:tcPr>
            <w:tcW w:type="dxa" w:w="6520"/>
            <w:vAlign w:val="center"/>
            <w:tcMar>
              <w:top w:w="90" w:type="dxa"/>
              <w:start w:w="90" w:type="dxa"/>
              <w:bottom w:w="90" w:type="dxa"/>
              <w:end w:w="90" w:type="dxa"/>
            </w:tcMar>
          </w:tcPr>
          <w:p>
            <w:r>
              <w:rPr>
                <w:rFonts w:ascii="Aptos" w:hAnsi="Aptos"/>
                <w:sz w:val="18"/>
              </w:rPr>
              <w:t>Accès complet, paramétrage, gestion des droits et supervision.</w:t>
            </w:r>
          </w:p>
        </w:tc>
      </w:tr>
      <w:tr>
        <w:trPr>
          <w:cantSplit/>
        </w:trPr>
        <w:tc>
          <w:tcPr>
            <w:tcW w:type="dxa" w:w="2268"/>
            <w:vAlign w:val="center"/>
            <w:tcMar>
              <w:top w:w="90" w:type="dxa"/>
              <w:start w:w="90" w:type="dxa"/>
              <w:bottom w:w="90" w:type="dxa"/>
              <w:end w:w="90" w:type="dxa"/>
            </w:tcMar>
            <w:shd w:fill="F7F9FC"/>
          </w:tcPr>
          <w:p>
            <w:r>
              <w:rPr>
                <w:rFonts w:ascii="Aptos" w:hAnsi="Aptos"/>
                <w:sz w:val="18"/>
              </w:rPr>
              <w:t>Dirigeant</w:t>
            </w:r>
          </w:p>
        </w:tc>
        <w:tc>
          <w:tcPr>
            <w:tcW w:type="dxa" w:w="6520"/>
            <w:vAlign w:val="center"/>
            <w:tcMar>
              <w:top w:w="90" w:type="dxa"/>
              <w:start w:w="90" w:type="dxa"/>
              <w:bottom w:w="90" w:type="dxa"/>
              <w:end w:w="90" w:type="dxa"/>
            </w:tcMar>
            <w:shd w:fill="F7F9FC"/>
          </w:tcPr>
          <w:p>
            <w:r>
              <w:rPr>
                <w:rFonts w:ascii="Aptos" w:hAnsi="Aptos"/>
                <w:sz w:val="18"/>
              </w:rPr>
              <w:t>Consultation globale, simulations, arbitrages et validation.</w:t>
            </w:r>
          </w:p>
        </w:tc>
      </w:tr>
      <w:tr>
        <w:trPr>
          <w:cantSplit/>
        </w:trPr>
        <w:tc>
          <w:tcPr>
            <w:tcW w:type="dxa" w:w="2268"/>
            <w:vAlign w:val="center"/>
            <w:tcMar>
              <w:top w:w="90" w:type="dxa"/>
              <w:start w:w="90" w:type="dxa"/>
              <w:bottom w:w="90" w:type="dxa"/>
              <w:end w:w="90" w:type="dxa"/>
            </w:tcMar>
          </w:tcPr>
          <w:p>
            <w:r>
              <w:rPr>
                <w:rFonts w:ascii="Aptos" w:hAnsi="Aptos"/>
                <w:sz w:val="18"/>
              </w:rPr>
              <w:t>Responsable financier</w:t>
            </w:r>
          </w:p>
        </w:tc>
        <w:tc>
          <w:tcPr>
            <w:tcW w:type="dxa" w:w="6520"/>
            <w:vAlign w:val="center"/>
            <w:tcMar>
              <w:top w:w="90" w:type="dxa"/>
              <w:start w:w="90" w:type="dxa"/>
              <w:bottom w:w="90" w:type="dxa"/>
              <w:end w:w="90" w:type="dxa"/>
            </w:tcMar>
          </w:tcPr>
          <w:p>
            <w:r>
              <w:rPr>
                <w:rFonts w:ascii="Aptos" w:hAnsi="Aptos"/>
                <w:sz w:val="18"/>
              </w:rPr>
              <w:t>Coûts, charges, scénarios, marges, rapports et analyses.</w:t>
            </w:r>
          </w:p>
        </w:tc>
      </w:tr>
      <w:tr>
        <w:trPr>
          <w:cantSplit/>
        </w:trPr>
        <w:tc>
          <w:tcPr>
            <w:tcW w:type="dxa" w:w="2268"/>
            <w:vAlign w:val="center"/>
            <w:tcMar>
              <w:top w:w="90" w:type="dxa"/>
              <w:start w:w="90" w:type="dxa"/>
              <w:bottom w:w="90" w:type="dxa"/>
              <w:end w:w="90" w:type="dxa"/>
            </w:tcMar>
            <w:shd w:fill="F7F9FC"/>
          </w:tcPr>
          <w:p>
            <w:r>
              <w:rPr>
                <w:rFonts w:ascii="Aptos" w:hAnsi="Aptos"/>
                <w:sz w:val="18"/>
              </w:rPr>
              <w:t>Responsable commercial</w:t>
            </w:r>
          </w:p>
        </w:tc>
        <w:tc>
          <w:tcPr>
            <w:tcW w:type="dxa" w:w="6520"/>
            <w:vAlign w:val="center"/>
            <w:tcMar>
              <w:top w:w="90" w:type="dxa"/>
              <w:start w:w="90" w:type="dxa"/>
              <w:bottom w:w="90" w:type="dxa"/>
              <w:end w:w="90" w:type="dxa"/>
            </w:tcMar>
            <w:shd w:fill="F7F9FC"/>
          </w:tcPr>
          <w:p>
            <w:r>
              <w:rPr>
                <w:rFonts w:ascii="Aptos" w:hAnsi="Aptos"/>
                <w:sz w:val="18"/>
              </w:rPr>
              <w:t>Prix, remises, objectifs de vente et simulations commerciales.</w:t>
            </w:r>
          </w:p>
        </w:tc>
      </w:tr>
      <w:tr>
        <w:trPr>
          <w:cantSplit/>
        </w:trPr>
        <w:tc>
          <w:tcPr>
            <w:tcW w:type="dxa" w:w="2268"/>
            <w:vAlign w:val="center"/>
            <w:tcMar>
              <w:top w:w="90" w:type="dxa"/>
              <w:start w:w="90" w:type="dxa"/>
              <w:bottom w:w="90" w:type="dxa"/>
              <w:end w:w="90" w:type="dxa"/>
            </w:tcMar>
          </w:tcPr>
          <w:p>
            <w:r>
              <w:rPr>
                <w:rFonts w:ascii="Aptos" w:hAnsi="Aptos"/>
                <w:sz w:val="18"/>
              </w:rPr>
              <w:t>Collaborateur</w:t>
            </w:r>
          </w:p>
        </w:tc>
        <w:tc>
          <w:tcPr>
            <w:tcW w:type="dxa" w:w="6520"/>
            <w:vAlign w:val="center"/>
            <w:tcMar>
              <w:top w:w="90" w:type="dxa"/>
              <w:start w:w="90" w:type="dxa"/>
              <w:bottom w:w="90" w:type="dxa"/>
              <w:end w:w="90" w:type="dxa"/>
            </w:tcMar>
          </w:tcPr>
          <w:p>
            <w:r>
              <w:rPr>
                <w:rFonts w:ascii="Aptos" w:hAnsi="Aptos"/>
                <w:sz w:val="18"/>
              </w:rPr>
              <w:t>Accès limité selon autorisation.</w:t>
            </w:r>
          </w:p>
        </w:tc>
      </w:tr>
      <w:tr>
        <w:trPr>
          <w:cantSplit/>
        </w:trPr>
        <w:tc>
          <w:tcPr>
            <w:tcW w:type="dxa" w:w="2268"/>
            <w:vAlign w:val="center"/>
            <w:tcMar>
              <w:top w:w="90" w:type="dxa"/>
              <w:start w:w="90" w:type="dxa"/>
              <w:bottom w:w="90" w:type="dxa"/>
              <w:end w:w="90" w:type="dxa"/>
            </w:tcMar>
            <w:shd w:fill="F7F9FC"/>
          </w:tcPr>
          <w:p>
            <w:r>
              <w:rPr>
                <w:rFonts w:ascii="Aptos" w:hAnsi="Aptos"/>
                <w:sz w:val="18"/>
              </w:rPr>
              <w:t>Consultant</w:t>
            </w:r>
          </w:p>
        </w:tc>
        <w:tc>
          <w:tcPr>
            <w:tcW w:type="dxa" w:w="6520"/>
            <w:vAlign w:val="center"/>
            <w:tcMar>
              <w:top w:w="90" w:type="dxa"/>
              <w:start w:w="90" w:type="dxa"/>
              <w:bottom w:w="90" w:type="dxa"/>
              <w:end w:w="90" w:type="dxa"/>
            </w:tcMar>
            <w:shd w:fill="F7F9FC"/>
          </w:tcPr>
          <w:p>
            <w:r>
              <w:rPr>
                <w:rFonts w:ascii="Aptos" w:hAnsi="Aptos"/>
                <w:sz w:val="18"/>
              </w:rPr>
              <w:t>Accès aux dossiers et simulations qui lui sont affectés.</w:t>
            </w:r>
          </w:p>
        </w:tc>
      </w:tr>
    </w:tbl>
    <w:p>
      <w:pPr>
        <w:spacing w:after="20"/>
      </w:pPr>
    </w:p>
    <w:p>
      <w:pPr>
        <w:pStyle w:val="Heading1"/>
        <w:keepNext/>
        <w:spacing w:before="160" w:after="80"/>
      </w:pPr>
      <w:r>
        <w:rPr>
          <w:rFonts w:ascii="Aptos" w:hAnsi="Aptos"/>
          <w:b/>
          <w:color w:val="17365D"/>
          <w:sz w:val="28"/>
        </w:rPr>
        <w:t>5. Parcours utilisateur</w:t>
      </w:r>
    </w:p>
    <w:p>
      <w:pPr>
        <w:pStyle w:val="ListNumber"/>
        <w:spacing w:after="40"/>
      </w:pPr>
      <w:r>
        <w:rPr>
          <w:rFonts w:ascii="Aptos" w:hAnsi="Aptos"/>
          <w:sz w:val="20"/>
        </w:rPr>
        <w:t>Que voulez-vous vendre ? — création du produit, service ou projet à simuler.</w:t>
      </w:r>
    </w:p>
    <w:p>
      <w:pPr>
        <w:pStyle w:val="ListNumber"/>
        <w:spacing w:after="40"/>
      </w:pPr>
      <w:r>
        <w:rPr>
          <w:rFonts w:ascii="Aptos" w:hAnsi="Aptos"/>
          <w:sz w:val="20"/>
        </w:rPr>
        <w:t>À quel prix ? — saisie du prix marché et/ou du prix envisagé.</w:t>
      </w:r>
    </w:p>
    <w:p>
      <w:pPr>
        <w:pStyle w:val="ListNumber"/>
        <w:spacing w:after="40"/>
      </w:pPr>
      <w:r>
        <w:rPr>
          <w:rFonts w:ascii="Aptos" w:hAnsi="Aptos"/>
          <w:sz w:val="20"/>
        </w:rPr>
        <w:t>Combien cela vous coûte ? — saisie structurée des charges fixes et variables.</w:t>
      </w:r>
    </w:p>
    <w:p>
      <w:pPr>
        <w:pStyle w:val="ListNumber"/>
        <w:spacing w:after="40"/>
      </w:pPr>
      <w:r>
        <w:rPr>
          <w:rFonts w:ascii="Aptos" w:hAnsi="Aptos"/>
          <w:sz w:val="20"/>
        </w:rPr>
        <w:t>Quelle marge souhaitez-vous ? — choix du taux de marge cible.</w:t>
      </w:r>
    </w:p>
    <w:p>
      <w:pPr>
        <w:pStyle w:val="ListNumber"/>
        <w:spacing w:after="40"/>
      </w:pPr>
      <w:r>
        <w:rPr>
          <w:rFonts w:ascii="Aptos" w:hAnsi="Aptos"/>
          <w:sz w:val="20"/>
        </w:rPr>
        <w:t>Combien pensez-vous vendre ? — hypothèses de volume et de période.</w:t>
      </w:r>
    </w:p>
    <w:p>
      <w:pPr>
        <w:pStyle w:val="ListNumber"/>
        <w:spacing w:after="40"/>
      </w:pPr>
      <w:r>
        <w:rPr>
          <w:rFonts w:ascii="Aptos" w:hAnsi="Aptos"/>
          <w:sz w:val="20"/>
        </w:rPr>
        <w:t>Votre simulation — résultats, alertes, scénarios et recommandations.</w:t>
      </w:r>
    </w:p>
    <w:p>
      <w:pPr>
        <w:pStyle w:val="Heading1"/>
        <w:keepNext/>
        <w:spacing w:before="160" w:after="80"/>
      </w:pPr>
      <w:r>
        <w:rPr>
          <w:rFonts w:ascii="Aptos" w:hAnsi="Aptos"/>
          <w:b/>
          <w:color w:val="17365D"/>
          <w:sz w:val="28"/>
        </w:rPr>
        <w:t>6. Création d’une simulation</w:t>
      </w:r>
    </w:p>
    <w:p>
      <w:pPr>
        <w:spacing w:after="100" w:line="259" w:lineRule="auto"/>
      </w:pPr>
      <w:r>
        <w:rPr>
          <w:rFonts w:ascii="Aptos" w:hAnsi="Aptos"/>
          <w:i w:val="0"/>
          <w:sz w:val="20"/>
        </w:rPr>
        <w:t>Chaque simulation doit être enregistrable, modifiable, duplicable, archivable, comparée à une autre simulation et, si nécessaire, convertie en projet commercial actif.</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324"/>
            <w:vAlign w:val="center"/>
            <w:shd w:fill="D9EAF7"/>
            <w:tcMar>
              <w:top w:w="90" w:type="dxa"/>
              <w:start w:w="90" w:type="dxa"/>
              <w:bottom w:w="90" w:type="dxa"/>
              <w:end w:w="90" w:type="dxa"/>
            </w:tcMar>
          </w:tcPr>
          <w:p>
            <w:pPr>
              <w:jc w:val="center"/>
            </w:pPr>
            <w:r>
              <w:rPr>
                <w:rFonts w:ascii="Aptos" w:hAnsi="Aptos"/>
                <w:b/>
                <w:color w:val="17365D"/>
                <w:sz w:val="18"/>
              </w:rPr>
              <w:t>Champ</w:t>
            </w:r>
          </w:p>
        </w:tc>
        <w:tc>
          <w:tcPr>
            <w:tcW w:type="dxa" w:w="6463"/>
            <w:vAlign w:val="center"/>
            <w:shd w:fill="D9EAF7"/>
            <w:tcMar>
              <w:top w:w="90" w:type="dxa"/>
              <w:start w:w="90" w:type="dxa"/>
              <w:bottom w:w="90" w:type="dxa"/>
              <w:end w:w="90" w:type="dxa"/>
            </w:tcMar>
          </w:tcPr>
          <w:p>
            <w:pPr>
              <w:jc w:val="center"/>
            </w:pPr>
            <w:r>
              <w:rPr>
                <w:rFonts w:ascii="Aptos" w:hAnsi="Aptos"/>
                <w:b/>
                <w:color w:val="17365D"/>
                <w:sz w:val="18"/>
              </w:rPr>
              <w:t>Description</w:t>
            </w:r>
          </w:p>
        </w:tc>
      </w:tr>
      <w:tr>
        <w:trPr>
          <w:cantSplit/>
        </w:trPr>
        <w:tc>
          <w:tcPr>
            <w:tcW w:type="dxa" w:w="2324"/>
            <w:vAlign w:val="center"/>
            <w:tcMar>
              <w:top w:w="90" w:type="dxa"/>
              <w:start w:w="90" w:type="dxa"/>
              <w:bottom w:w="90" w:type="dxa"/>
              <w:end w:w="90" w:type="dxa"/>
            </w:tcMar>
          </w:tcPr>
          <w:p>
            <w:r>
              <w:rPr>
                <w:rFonts w:ascii="Aptos" w:hAnsi="Aptos"/>
                <w:sz w:val="18"/>
              </w:rPr>
              <w:t>Nom du projet</w:t>
            </w:r>
          </w:p>
        </w:tc>
        <w:tc>
          <w:tcPr>
            <w:tcW w:type="dxa" w:w="6463"/>
            <w:vAlign w:val="center"/>
            <w:tcMar>
              <w:top w:w="90" w:type="dxa"/>
              <w:start w:w="90" w:type="dxa"/>
              <w:bottom w:w="90" w:type="dxa"/>
              <w:end w:w="90" w:type="dxa"/>
            </w:tcMar>
          </w:tcPr>
          <w:p>
            <w:r>
              <w:rPr>
                <w:rFonts w:ascii="Aptos" w:hAnsi="Aptos"/>
                <w:sz w:val="18"/>
              </w:rPr>
              <w:t>Intitulé de la simulation.</w:t>
            </w:r>
          </w:p>
        </w:tc>
      </w:tr>
      <w:tr>
        <w:trPr>
          <w:cantSplit/>
        </w:trPr>
        <w:tc>
          <w:tcPr>
            <w:tcW w:type="dxa" w:w="2324"/>
            <w:vAlign w:val="center"/>
            <w:tcMar>
              <w:top w:w="90" w:type="dxa"/>
              <w:start w:w="90" w:type="dxa"/>
              <w:bottom w:w="90" w:type="dxa"/>
              <w:end w:w="90" w:type="dxa"/>
            </w:tcMar>
            <w:shd w:fill="F7F9FC"/>
          </w:tcPr>
          <w:p>
            <w:r>
              <w:rPr>
                <w:rFonts w:ascii="Aptos" w:hAnsi="Aptos"/>
                <w:sz w:val="18"/>
              </w:rPr>
              <w:t>Produit / service</w:t>
            </w:r>
          </w:p>
        </w:tc>
        <w:tc>
          <w:tcPr>
            <w:tcW w:type="dxa" w:w="6463"/>
            <w:vAlign w:val="center"/>
            <w:tcMar>
              <w:top w:w="90" w:type="dxa"/>
              <w:start w:w="90" w:type="dxa"/>
              <w:bottom w:w="90" w:type="dxa"/>
              <w:end w:w="90" w:type="dxa"/>
            </w:tcMar>
            <w:shd w:fill="F7F9FC"/>
          </w:tcPr>
          <w:p>
            <w:r>
              <w:rPr>
                <w:rFonts w:ascii="Aptos" w:hAnsi="Aptos"/>
                <w:sz w:val="18"/>
              </w:rPr>
              <w:t>Élément concerné par l’analyse.</w:t>
            </w:r>
          </w:p>
        </w:tc>
      </w:tr>
      <w:tr>
        <w:trPr>
          <w:cantSplit/>
        </w:trPr>
        <w:tc>
          <w:tcPr>
            <w:tcW w:type="dxa" w:w="2324"/>
            <w:vAlign w:val="center"/>
            <w:tcMar>
              <w:top w:w="90" w:type="dxa"/>
              <w:start w:w="90" w:type="dxa"/>
              <w:bottom w:w="90" w:type="dxa"/>
              <w:end w:w="90" w:type="dxa"/>
            </w:tcMar>
          </w:tcPr>
          <w:p>
            <w:r>
              <w:rPr>
                <w:rFonts w:ascii="Aptos" w:hAnsi="Aptos"/>
                <w:sz w:val="18"/>
              </w:rPr>
              <w:t>Nature</w:t>
            </w:r>
          </w:p>
        </w:tc>
        <w:tc>
          <w:tcPr>
            <w:tcW w:type="dxa" w:w="6463"/>
            <w:vAlign w:val="center"/>
            <w:tcMar>
              <w:top w:w="90" w:type="dxa"/>
              <w:start w:w="90" w:type="dxa"/>
              <w:bottom w:w="90" w:type="dxa"/>
              <w:end w:w="90" w:type="dxa"/>
            </w:tcMar>
          </w:tcPr>
          <w:p>
            <w:r>
              <w:rPr>
                <w:rFonts w:ascii="Aptos" w:hAnsi="Aptos"/>
                <w:sz w:val="18"/>
              </w:rPr>
              <w:t>Produit, service, projet, commerce, production, importation, transformation, prestation ou autre.</w:t>
            </w:r>
          </w:p>
        </w:tc>
      </w:tr>
      <w:tr>
        <w:trPr>
          <w:cantSplit/>
        </w:trPr>
        <w:tc>
          <w:tcPr>
            <w:tcW w:type="dxa" w:w="2324"/>
            <w:vAlign w:val="center"/>
            <w:tcMar>
              <w:top w:w="90" w:type="dxa"/>
              <w:start w:w="90" w:type="dxa"/>
              <w:bottom w:w="90" w:type="dxa"/>
              <w:end w:w="90" w:type="dxa"/>
            </w:tcMar>
            <w:shd w:fill="F7F9FC"/>
          </w:tcPr>
          <w:p>
            <w:r>
              <w:rPr>
                <w:rFonts w:ascii="Aptos" w:hAnsi="Aptos"/>
                <w:sz w:val="18"/>
              </w:rPr>
              <w:t>Secteur / catégorie</w:t>
            </w:r>
          </w:p>
        </w:tc>
        <w:tc>
          <w:tcPr>
            <w:tcW w:type="dxa" w:w="6463"/>
            <w:vAlign w:val="center"/>
            <w:tcMar>
              <w:top w:w="90" w:type="dxa"/>
              <w:start w:w="90" w:type="dxa"/>
              <w:bottom w:w="90" w:type="dxa"/>
              <w:end w:w="90" w:type="dxa"/>
            </w:tcMar>
            <w:shd w:fill="F7F9FC"/>
          </w:tcPr>
          <w:p>
            <w:r>
              <w:rPr>
                <w:rFonts w:ascii="Aptos" w:hAnsi="Aptos"/>
                <w:sz w:val="18"/>
              </w:rPr>
              <w:t>Classification interne de l’activité.</w:t>
            </w:r>
          </w:p>
        </w:tc>
      </w:tr>
      <w:tr>
        <w:trPr>
          <w:cantSplit/>
        </w:trPr>
        <w:tc>
          <w:tcPr>
            <w:tcW w:type="dxa" w:w="2324"/>
            <w:vAlign w:val="center"/>
            <w:tcMar>
              <w:top w:w="90" w:type="dxa"/>
              <w:start w:w="90" w:type="dxa"/>
              <w:bottom w:w="90" w:type="dxa"/>
              <w:end w:w="90" w:type="dxa"/>
            </w:tcMar>
          </w:tcPr>
          <w:p>
            <w:r>
              <w:rPr>
                <w:rFonts w:ascii="Aptos" w:hAnsi="Aptos"/>
                <w:sz w:val="18"/>
              </w:rPr>
              <w:t>Devise / pays</w:t>
            </w:r>
          </w:p>
        </w:tc>
        <w:tc>
          <w:tcPr>
            <w:tcW w:type="dxa" w:w="6463"/>
            <w:vAlign w:val="center"/>
            <w:tcMar>
              <w:top w:w="90" w:type="dxa"/>
              <w:start w:w="90" w:type="dxa"/>
              <w:bottom w:w="90" w:type="dxa"/>
              <w:end w:w="90" w:type="dxa"/>
            </w:tcMar>
          </w:tcPr>
          <w:p>
            <w:r>
              <w:rPr>
                <w:rFonts w:ascii="Aptos" w:hAnsi="Aptos"/>
                <w:sz w:val="18"/>
              </w:rPr>
              <w:t>Paramètres monétaires et contextuels.</w:t>
            </w:r>
          </w:p>
        </w:tc>
      </w:tr>
      <w:tr>
        <w:trPr>
          <w:cantSplit/>
        </w:trPr>
        <w:tc>
          <w:tcPr>
            <w:tcW w:type="dxa" w:w="2324"/>
            <w:vAlign w:val="center"/>
            <w:tcMar>
              <w:top w:w="90" w:type="dxa"/>
              <w:start w:w="90" w:type="dxa"/>
              <w:bottom w:w="90" w:type="dxa"/>
              <w:end w:w="90" w:type="dxa"/>
            </w:tcMar>
            <w:shd w:fill="F7F9FC"/>
          </w:tcPr>
          <w:p>
            <w:r>
              <w:rPr>
                <w:rFonts w:ascii="Aptos" w:hAnsi="Aptos"/>
                <w:sz w:val="18"/>
              </w:rPr>
              <w:t>Période</w:t>
            </w:r>
          </w:p>
        </w:tc>
        <w:tc>
          <w:tcPr>
            <w:tcW w:type="dxa" w:w="6463"/>
            <w:vAlign w:val="center"/>
            <w:tcMar>
              <w:top w:w="90" w:type="dxa"/>
              <w:start w:w="90" w:type="dxa"/>
              <w:bottom w:w="90" w:type="dxa"/>
              <w:end w:w="90" w:type="dxa"/>
            </w:tcMar>
            <w:shd w:fill="F7F9FC"/>
          </w:tcPr>
          <w:p>
            <w:r>
              <w:rPr>
                <w:rFonts w:ascii="Aptos" w:hAnsi="Aptos"/>
                <w:sz w:val="18"/>
              </w:rPr>
              <w:t>Jour, semaine, mois, trimestre ou année.</w:t>
            </w:r>
          </w:p>
        </w:tc>
      </w:tr>
      <w:tr>
        <w:trPr>
          <w:cantSplit/>
        </w:trPr>
        <w:tc>
          <w:tcPr>
            <w:tcW w:type="dxa" w:w="2324"/>
            <w:vAlign w:val="center"/>
            <w:tcMar>
              <w:top w:w="90" w:type="dxa"/>
              <w:start w:w="90" w:type="dxa"/>
              <w:bottom w:w="90" w:type="dxa"/>
              <w:end w:w="90" w:type="dxa"/>
            </w:tcMar>
          </w:tcPr>
          <w:p>
            <w:r>
              <w:rPr>
                <w:rFonts w:ascii="Aptos" w:hAnsi="Aptos"/>
                <w:sz w:val="18"/>
              </w:rPr>
              <w:t>Date de lancement</w:t>
            </w:r>
          </w:p>
        </w:tc>
        <w:tc>
          <w:tcPr>
            <w:tcW w:type="dxa" w:w="6463"/>
            <w:vAlign w:val="center"/>
            <w:tcMar>
              <w:top w:w="90" w:type="dxa"/>
              <w:start w:w="90" w:type="dxa"/>
              <w:bottom w:w="90" w:type="dxa"/>
              <w:end w:w="90" w:type="dxa"/>
            </w:tcMar>
          </w:tcPr>
          <w:p>
            <w:r>
              <w:rPr>
                <w:rFonts w:ascii="Aptos" w:hAnsi="Aptos"/>
                <w:sz w:val="18"/>
              </w:rPr>
              <w:t>Date prévue de démarrage.</w:t>
            </w:r>
          </w:p>
        </w:tc>
      </w:tr>
      <w:tr>
        <w:trPr>
          <w:cantSplit/>
        </w:trPr>
        <w:tc>
          <w:tcPr>
            <w:tcW w:type="dxa" w:w="2324"/>
            <w:vAlign w:val="center"/>
            <w:tcMar>
              <w:top w:w="90" w:type="dxa"/>
              <w:start w:w="90" w:type="dxa"/>
              <w:bottom w:w="90" w:type="dxa"/>
              <w:end w:w="90" w:type="dxa"/>
            </w:tcMar>
            <w:shd w:fill="F7F9FC"/>
          </w:tcPr>
          <w:p>
            <w:r>
              <w:rPr>
                <w:rFonts w:ascii="Aptos" w:hAnsi="Aptos"/>
                <w:sz w:val="18"/>
              </w:rPr>
              <w:t>Quantité prévue</w:t>
            </w:r>
          </w:p>
        </w:tc>
        <w:tc>
          <w:tcPr>
            <w:tcW w:type="dxa" w:w="6463"/>
            <w:vAlign w:val="center"/>
            <w:tcMar>
              <w:top w:w="90" w:type="dxa"/>
              <w:start w:w="90" w:type="dxa"/>
              <w:bottom w:w="90" w:type="dxa"/>
              <w:end w:w="90" w:type="dxa"/>
            </w:tcMar>
            <w:shd w:fill="F7F9FC"/>
          </w:tcPr>
          <w:p>
            <w:r>
              <w:rPr>
                <w:rFonts w:ascii="Aptos" w:hAnsi="Aptos"/>
                <w:sz w:val="18"/>
              </w:rPr>
              <w:t>Volume anticipé.</w:t>
            </w:r>
          </w:p>
        </w:tc>
      </w:tr>
      <w:tr>
        <w:trPr>
          <w:cantSplit/>
        </w:trPr>
        <w:tc>
          <w:tcPr>
            <w:tcW w:type="dxa" w:w="2324"/>
            <w:vAlign w:val="center"/>
            <w:tcMar>
              <w:top w:w="90" w:type="dxa"/>
              <w:start w:w="90" w:type="dxa"/>
              <w:bottom w:w="90" w:type="dxa"/>
              <w:end w:w="90" w:type="dxa"/>
            </w:tcMar>
          </w:tcPr>
          <w:p>
            <w:r>
              <w:rPr>
                <w:rFonts w:ascii="Aptos" w:hAnsi="Aptos"/>
                <w:sz w:val="18"/>
              </w:rPr>
              <w:t>Unité</w:t>
            </w:r>
          </w:p>
        </w:tc>
        <w:tc>
          <w:tcPr>
            <w:tcW w:type="dxa" w:w="6463"/>
            <w:vAlign w:val="center"/>
            <w:tcMar>
              <w:top w:w="90" w:type="dxa"/>
              <w:start w:w="90" w:type="dxa"/>
              <w:bottom w:w="90" w:type="dxa"/>
              <w:end w:w="90" w:type="dxa"/>
            </w:tcMar>
          </w:tcPr>
          <w:p>
            <w:r>
              <w:rPr>
                <w:rFonts w:ascii="Aptos" w:hAnsi="Aptos"/>
                <w:sz w:val="18"/>
              </w:rPr>
              <w:t>Pièce, kg, litre, abonnement, dossier, jour, heure, mois, etc.</w:t>
            </w:r>
          </w:p>
        </w:tc>
      </w:tr>
    </w:tbl>
    <w:p>
      <w:pPr>
        <w:spacing w:after="20"/>
      </w:pPr>
    </w:p>
    <w:p>
      <w:pPr>
        <w:pStyle w:val="Heading1"/>
        <w:keepNext/>
        <w:spacing w:before="160" w:after="80"/>
      </w:pPr>
      <w:r>
        <w:rPr>
          <w:rFonts w:ascii="Aptos" w:hAnsi="Aptos"/>
          <w:b/>
          <w:color w:val="17365D"/>
          <w:sz w:val="28"/>
        </w:rPr>
        <w:t>7. Saisie et analyse du prix de vente</w:t>
      </w:r>
    </w:p>
    <w:p>
      <w:pPr>
        <w:spacing w:after="100" w:line="259" w:lineRule="auto"/>
      </w:pPr>
      <w:r>
        <w:rPr>
          <w:rFonts w:ascii="Aptos" w:hAnsi="Aptos"/>
          <w:i w:val="0"/>
          <w:sz w:val="20"/>
        </w:rPr>
        <w:t>L’utilisateur doit pouvoir renseigner le prix minimum, moyen et maximum observé sur le marché, la source et la date de collecte, ainsi que son prix de vente envisagé.</w:t>
      </w:r>
    </w:p>
    <w:p>
      <w:pPr>
        <w:spacing w:after="100" w:line="259" w:lineRule="auto"/>
      </w:pPr>
      <w:r>
        <w:rPr>
          <w:rFonts w:ascii="Aptos" w:hAnsi="Aptos"/>
          <w:i w:val="0"/>
          <w:sz w:val="20"/>
        </w:rPr>
        <w:t>Bizora doit calculer automatiquement l’écart entre le prix envisagé et le prix moyen du marché et afficher cet écart en valeur et en pourcentage.</w:t>
      </w:r>
    </w:p>
    <w:p>
      <w:pPr>
        <w:spacing w:after="100" w:line="259" w:lineRule="auto"/>
      </w:pPr>
      <w:r>
        <w:rPr>
          <w:rFonts w:ascii="Aptos" w:hAnsi="Aptos"/>
          <w:i w:val="0"/>
          <w:sz w:val="20"/>
        </w:rPr>
        <w:t>Exemple : prix moyen du marché = 15 000 FCFA ; prix envisagé = 16 500 FCFA. Résultat : « Votre prix est supérieur de 10 % au prix moyen du marché. »</w:t>
      </w:r>
    </w:p>
    <w:p>
      <w:pPr>
        <w:pStyle w:val="Heading1"/>
        <w:keepNext/>
        <w:spacing w:before="160" w:after="80"/>
      </w:pPr>
      <w:r>
        <w:rPr>
          <w:rFonts w:ascii="Aptos" w:hAnsi="Aptos"/>
          <w:b/>
          <w:color w:val="17365D"/>
          <w:sz w:val="28"/>
        </w:rPr>
        <w:t>8. Structure détaillée des coûts</w:t>
      </w:r>
    </w:p>
    <w:p>
      <w:pPr>
        <w:pStyle w:val="Heading2"/>
        <w:keepNext/>
        <w:spacing w:before="100" w:after="80"/>
      </w:pPr>
      <w:r>
        <w:rPr>
          <w:rFonts w:ascii="Aptos" w:hAnsi="Aptos"/>
          <w:b/>
          <w:color w:val="2F5597"/>
          <w:sz w:val="23"/>
        </w:rPr>
        <w:t>8.1 Coût d’achat et de production</w:t>
      </w:r>
    </w:p>
    <w:p>
      <w:pPr>
        <w:pStyle w:val="ListBullet"/>
        <w:spacing w:after="40"/>
        <w:ind w:left="0"/>
      </w:pPr>
      <w:r>
        <w:rPr>
          <w:rFonts w:ascii="Aptos" w:hAnsi="Aptos"/>
          <w:sz w:val="20"/>
        </w:rPr>
        <w:t>Prix fournisseur et quantité achetée.</w:t>
      </w:r>
    </w:p>
    <w:p>
      <w:pPr>
        <w:pStyle w:val="ListBullet"/>
        <w:spacing w:after="40"/>
        <w:ind w:left="0"/>
      </w:pPr>
      <w:r>
        <w:rPr>
          <w:rFonts w:ascii="Aptos" w:hAnsi="Aptos"/>
          <w:sz w:val="20"/>
        </w:rPr>
        <w:t>Remise fournisseur et coût net après remise.</w:t>
      </w:r>
    </w:p>
    <w:p>
      <w:pPr>
        <w:pStyle w:val="ListBullet"/>
        <w:spacing w:after="40"/>
        <w:ind w:left="0"/>
      </w:pPr>
      <w:r>
        <w:rPr>
          <w:rFonts w:ascii="Aptos" w:hAnsi="Aptos"/>
          <w:sz w:val="20"/>
        </w:rPr>
        <w:t>Matières premières, fabrication, transformation, assemblage et sous-traitance.</w:t>
      </w:r>
    </w:p>
    <w:p>
      <w:pPr>
        <w:pStyle w:val="ListBullet"/>
        <w:spacing w:after="40"/>
        <w:ind w:left="0"/>
      </w:pPr>
      <w:r>
        <w:rPr>
          <w:rFonts w:ascii="Aptos" w:hAnsi="Aptos"/>
          <w:sz w:val="20"/>
        </w:rPr>
        <w:t>Énergie, consommables et autres coûts de production.</w:t>
      </w:r>
    </w:p>
    <w:p>
      <w:pPr>
        <w:pStyle w:val="Heading2"/>
        <w:keepNext/>
        <w:spacing w:before="100" w:after="80"/>
      </w:pPr>
      <w:r>
        <w:rPr>
          <w:rFonts w:ascii="Aptos" w:hAnsi="Aptos"/>
          <w:b/>
          <w:color w:val="2F5597"/>
          <w:sz w:val="23"/>
        </w:rPr>
        <w:t>8.2 Transport, logistique et emballage</w:t>
      </w:r>
    </w:p>
    <w:p>
      <w:pPr>
        <w:pStyle w:val="ListBullet"/>
        <w:spacing w:after="40"/>
        <w:ind w:left="0"/>
      </w:pPr>
      <w:r>
        <w:rPr>
          <w:rFonts w:ascii="Aptos" w:hAnsi="Aptos"/>
          <w:sz w:val="20"/>
        </w:rPr>
        <w:t>Transport fournisseur et livraison.</w:t>
      </w:r>
    </w:p>
    <w:p>
      <w:pPr>
        <w:pStyle w:val="ListBullet"/>
        <w:spacing w:after="40"/>
        <w:ind w:left="0"/>
      </w:pPr>
      <w:r>
        <w:rPr>
          <w:rFonts w:ascii="Aptos" w:hAnsi="Aptos"/>
          <w:sz w:val="20"/>
        </w:rPr>
        <w:t>Stockage, manutention et carburant.</w:t>
      </w:r>
    </w:p>
    <w:p>
      <w:pPr>
        <w:pStyle w:val="ListBullet"/>
        <w:spacing w:after="40"/>
        <w:ind w:left="0"/>
      </w:pPr>
      <w:r>
        <w:rPr>
          <w:rFonts w:ascii="Aptos" w:hAnsi="Aptos"/>
          <w:sz w:val="20"/>
        </w:rPr>
        <w:t>Emballage primaire et secondaire.</w:t>
      </w:r>
    </w:p>
    <w:p>
      <w:pPr>
        <w:pStyle w:val="ListBullet"/>
        <w:spacing w:after="40"/>
        <w:ind w:left="0"/>
      </w:pPr>
      <w:r>
        <w:rPr>
          <w:rFonts w:ascii="Aptos" w:hAnsi="Aptos"/>
          <w:sz w:val="20"/>
        </w:rPr>
        <w:t>Étiquetage et conditionnement.</w:t>
      </w:r>
    </w:p>
    <w:p>
      <w:pPr>
        <w:pStyle w:val="Heading2"/>
        <w:keepNext/>
        <w:spacing w:before="100" w:after="80"/>
      </w:pPr>
      <w:r>
        <w:rPr>
          <w:rFonts w:ascii="Aptos" w:hAnsi="Aptos"/>
          <w:b/>
          <w:color w:val="2F5597"/>
          <w:sz w:val="23"/>
        </w:rPr>
        <w:t>8.3 Frais de paiement</w:t>
      </w:r>
    </w:p>
    <w:p>
      <w:pPr>
        <w:spacing w:after="100" w:line="259" w:lineRule="auto"/>
      </w:pPr>
      <w:r>
        <w:rPr>
          <w:rFonts w:ascii="Aptos" w:hAnsi="Aptos"/>
          <w:i w:val="0"/>
          <w:sz w:val="20"/>
        </w:rPr>
        <w:t>Le système doit accepter les frais fixes, les frais en pourcentage ou une combinaison des deux : mobile money, carte bancaire, agrégateur de paiement, commission vendeur ou plateforme.</w:t>
      </w:r>
    </w:p>
    <w:p>
      <w:pPr>
        <w:pStyle w:val="Heading2"/>
        <w:keepNext/>
        <w:spacing w:before="100" w:after="80"/>
      </w:pPr>
      <w:r>
        <w:rPr>
          <w:rFonts w:ascii="Aptos" w:hAnsi="Aptos"/>
          <w:b/>
          <w:color w:val="2F5597"/>
          <w:sz w:val="23"/>
        </w:rPr>
        <w:t>8.4 Marketing et commercialisation</w:t>
      </w:r>
    </w:p>
    <w:p>
      <w:pPr>
        <w:pStyle w:val="ListBullet"/>
        <w:spacing w:after="40"/>
        <w:ind w:left="0"/>
      </w:pPr>
      <w:r>
        <w:rPr>
          <w:rFonts w:ascii="Aptos" w:hAnsi="Aptos"/>
          <w:sz w:val="20"/>
        </w:rPr>
        <w:t>Publicité digitale et sponsoring.</w:t>
      </w:r>
    </w:p>
    <w:p>
      <w:pPr>
        <w:pStyle w:val="ListBullet"/>
        <w:spacing w:after="40"/>
        <w:ind w:left="0"/>
      </w:pPr>
      <w:r>
        <w:rPr>
          <w:rFonts w:ascii="Aptos" w:hAnsi="Aptos"/>
          <w:sz w:val="20"/>
        </w:rPr>
        <w:t>Influenceurs et communication.</w:t>
      </w:r>
    </w:p>
    <w:p>
      <w:pPr>
        <w:pStyle w:val="ListBullet"/>
        <w:spacing w:after="40"/>
        <w:ind w:left="0"/>
      </w:pPr>
      <w:r>
        <w:rPr>
          <w:rFonts w:ascii="Aptos" w:hAnsi="Aptos"/>
          <w:sz w:val="20"/>
        </w:rPr>
        <w:t>Commissions commerciales.</w:t>
      </w:r>
    </w:p>
    <w:p>
      <w:pPr>
        <w:pStyle w:val="ListBullet"/>
        <w:spacing w:after="40"/>
        <w:ind w:left="0"/>
      </w:pPr>
      <w:r>
        <w:rPr>
          <w:rFonts w:ascii="Aptos" w:hAnsi="Aptos"/>
          <w:sz w:val="20"/>
        </w:rPr>
        <w:t>Promotions.</w:t>
      </w:r>
    </w:p>
    <w:p>
      <w:pPr>
        <w:pStyle w:val="ListBullet"/>
        <w:spacing w:after="40"/>
        <w:ind w:left="0"/>
      </w:pPr>
      <w:r>
        <w:rPr>
          <w:rFonts w:ascii="Aptos" w:hAnsi="Aptos"/>
          <w:sz w:val="20"/>
        </w:rPr>
        <w:t>Budget d’acquisition client.</w:t>
      </w:r>
    </w:p>
    <w:p>
      <w:pPr>
        <w:spacing w:after="100" w:line="259" w:lineRule="auto"/>
      </w:pPr>
      <w:r>
        <w:rPr>
          <w:rFonts w:ascii="Aptos" w:hAnsi="Aptos"/>
          <w:i w:val="0"/>
          <w:sz w:val="20"/>
        </w:rPr>
        <w:t>Bizora doit pouvoir calculer le coût d’acquisition estimatif par vente lorsque le budget marketing et le nombre de ventes attribuées sont renseignés.</w:t>
      </w:r>
    </w:p>
    <w:p>
      <w:pPr>
        <w:pStyle w:val="Heading2"/>
        <w:keepNext/>
        <w:spacing w:before="100" w:after="80"/>
      </w:pPr>
      <w:r>
        <w:rPr>
          <w:rFonts w:ascii="Aptos" w:hAnsi="Aptos"/>
          <w:b/>
          <w:color w:val="2F5597"/>
          <w:sz w:val="23"/>
        </w:rPr>
        <w:t>8.5 Ressources humaines, fiscalité et autres charges</w:t>
      </w:r>
    </w:p>
    <w:p>
      <w:pPr>
        <w:pStyle w:val="ListBullet"/>
        <w:spacing w:after="40"/>
        <w:ind w:left="0"/>
      </w:pPr>
      <w:r>
        <w:rPr>
          <w:rFonts w:ascii="Aptos" w:hAnsi="Aptos"/>
          <w:sz w:val="20"/>
        </w:rPr>
        <w:t>Salaires, primes, commissions et prestations.</w:t>
      </w:r>
    </w:p>
    <w:p>
      <w:pPr>
        <w:pStyle w:val="ListBullet"/>
        <w:spacing w:after="40"/>
        <w:ind w:left="0"/>
      </w:pPr>
      <w:r>
        <w:rPr>
          <w:rFonts w:ascii="Aptos" w:hAnsi="Aptos"/>
          <w:sz w:val="20"/>
        </w:rPr>
        <w:t>Main-d’œuvre directe et charges sociales.</w:t>
      </w:r>
    </w:p>
    <w:p>
      <w:pPr>
        <w:pStyle w:val="ListBullet"/>
        <w:spacing w:after="40"/>
        <w:ind w:left="0"/>
      </w:pPr>
      <w:r>
        <w:rPr>
          <w:rFonts w:ascii="Aptos" w:hAnsi="Aptos"/>
          <w:sz w:val="20"/>
        </w:rPr>
        <w:t>Taxes, impôts, TVA si applicable, droits et assurances.</w:t>
      </w:r>
    </w:p>
    <w:p>
      <w:pPr>
        <w:pStyle w:val="ListBullet"/>
        <w:spacing w:after="40"/>
        <w:ind w:left="0"/>
      </w:pPr>
      <w:r>
        <w:rPr>
          <w:rFonts w:ascii="Aptos" w:hAnsi="Aptos"/>
          <w:sz w:val="20"/>
        </w:rPr>
        <w:t>Licences, abonnements, maintenance et frais administratifs.</w:t>
      </w:r>
    </w:p>
    <w:p>
      <w:pPr>
        <w:pStyle w:val="Heading1"/>
        <w:keepNext/>
        <w:spacing w:before="160" w:after="80"/>
      </w:pPr>
      <w:r>
        <w:rPr>
          <w:rFonts w:ascii="Aptos" w:hAnsi="Aptos"/>
          <w:b/>
          <w:color w:val="17365D"/>
          <w:sz w:val="28"/>
        </w:rPr>
        <w:t>9. Charges fixes et charges variables</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757"/>
            <w:vAlign w:val="center"/>
            <w:shd w:fill="D9EAF7"/>
            <w:tcMar>
              <w:top w:w="90" w:type="dxa"/>
              <w:start w:w="90" w:type="dxa"/>
              <w:bottom w:w="90" w:type="dxa"/>
              <w:end w:w="90" w:type="dxa"/>
            </w:tcMar>
          </w:tcPr>
          <w:p>
            <w:pPr>
              <w:jc w:val="center"/>
            </w:pPr>
            <w:r>
              <w:rPr>
                <w:rFonts w:ascii="Aptos" w:hAnsi="Aptos"/>
                <w:b/>
                <w:color w:val="17365D"/>
                <w:sz w:val="18"/>
              </w:rPr>
              <w:t>Type</w:t>
            </w:r>
          </w:p>
        </w:tc>
        <w:tc>
          <w:tcPr>
            <w:tcW w:type="dxa" w:w="3628"/>
            <w:vAlign w:val="center"/>
            <w:shd w:fill="D9EAF7"/>
            <w:tcMar>
              <w:top w:w="90" w:type="dxa"/>
              <w:start w:w="90" w:type="dxa"/>
              <w:bottom w:w="90" w:type="dxa"/>
              <w:end w:w="90" w:type="dxa"/>
            </w:tcMar>
          </w:tcPr>
          <w:p>
            <w:pPr>
              <w:jc w:val="center"/>
            </w:pPr>
            <w:r>
              <w:rPr>
                <w:rFonts w:ascii="Aptos" w:hAnsi="Aptos"/>
                <w:b/>
                <w:color w:val="17365D"/>
                <w:sz w:val="18"/>
              </w:rPr>
              <w:t>Exemples</w:t>
            </w:r>
          </w:p>
        </w:tc>
        <w:tc>
          <w:tcPr>
            <w:tcW w:type="dxa" w:w="3402"/>
            <w:vAlign w:val="center"/>
            <w:shd w:fill="D9EAF7"/>
            <w:tcMar>
              <w:top w:w="90" w:type="dxa"/>
              <w:start w:w="90" w:type="dxa"/>
              <w:bottom w:w="90" w:type="dxa"/>
              <w:end w:w="90" w:type="dxa"/>
            </w:tcMar>
          </w:tcPr>
          <w:p>
            <w:pPr>
              <w:jc w:val="center"/>
            </w:pPr>
            <w:r>
              <w:rPr>
                <w:rFonts w:ascii="Aptos" w:hAnsi="Aptos"/>
                <w:b/>
                <w:color w:val="17365D"/>
                <w:sz w:val="18"/>
              </w:rPr>
              <w:t>Traitement</w:t>
            </w:r>
          </w:p>
        </w:tc>
      </w:tr>
      <w:tr>
        <w:trPr>
          <w:cantSplit/>
        </w:trPr>
        <w:tc>
          <w:tcPr>
            <w:tcW w:type="dxa" w:w="1757"/>
            <w:vAlign w:val="center"/>
            <w:tcMar>
              <w:top w:w="90" w:type="dxa"/>
              <w:start w:w="90" w:type="dxa"/>
              <w:bottom w:w="90" w:type="dxa"/>
              <w:end w:w="90" w:type="dxa"/>
            </w:tcMar>
          </w:tcPr>
          <w:p>
            <w:r>
              <w:rPr>
                <w:rFonts w:ascii="Aptos" w:hAnsi="Aptos"/>
                <w:sz w:val="18"/>
              </w:rPr>
              <w:t>Charges fixes</w:t>
            </w:r>
          </w:p>
        </w:tc>
        <w:tc>
          <w:tcPr>
            <w:tcW w:type="dxa" w:w="3628"/>
            <w:vAlign w:val="center"/>
            <w:tcMar>
              <w:top w:w="90" w:type="dxa"/>
              <w:start w:w="90" w:type="dxa"/>
              <w:bottom w:w="90" w:type="dxa"/>
              <w:end w:w="90" w:type="dxa"/>
            </w:tcMar>
          </w:tcPr>
          <w:p>
            <w:r>
              <w:rPr>
                <w:rFonts w:ascii="Aptos" w:hAnsi="Aptos"/>
                <w:sz w:val="18"/>
              </w:rPr>
              <w:t>Loyer, internet, électricité, abonnements, salaires fixes, assurances, amortissements.</w:t>
            </w:r>
          </w:p>
        </w:tc>
        <w:tc>
          <w:tcPr>
            <w:tcW w:type="dxa" w:w="3402"/>
            <w:vAlign w:val="center"/>
            <w:tcMar>
              <w:top w:w="90" w:type="dxa"/>
              <w:start w:w="90" w:type="dxa"/>
              <w:bottom w:w="90" w:type="dxa"/>
              <w:end w:w="90" w:type="dxa"/>
            </w:tcMar>
          </w:tcPr>
          <w:p>
            <w:r>
              <w:rPr>
                <w:rFonts w:ascii="Aptos" w:hAnsi="Aptos"/>
                <w:sz w:val="18"/>
              </w:rPr>
              <w:t>Affectées à la période puis ventilées selon les règles de l’entreprise.</w:t>
            </w:r>
          </w:p>
        </w:tc>
      </w:tr>
      <w:tr>
        <w:trPr>
          <w:cantSplit/>
        </w:trPr>
        <w:tc>
          <w:tcPr>
            <w:tcW w:type="dxa" w:w="1757"/>
            <w:vAlign w:val="center"/>
            <w:tcMar>
              <w:top w:w="90" w:type="dxa"/>
              <w:start w:w="90" w:type="dxa"/>
              <w:bottom w:w="90" w:type="dxa"/>
              <w:end w:w="90" w:type="dxa"/>
            </w:tcMar>
            <w:shd w:fill="F7F9FC"/>
          </w:tcPr>
          <w:p>
            <w:r>
              <w:rPr>
                <w:rFonts w:ascii="Aptos" w:hAnsi="Aptos"/>
                <w:sz w:val="18"/>
              </w:rPr>
              <w:t>Charges variables</w:t>
            </w:r>
          </w:p>
        </w:tc>
        <w:tc>
          <w:tcPr>
            <w:tcW w:type="dxa" w:w="3628"/>
            <w:vAlign w:val="center"/>
            <w:tcMar>
              <w:top w:w="90" w:type="dxa"/>
              <w:start w:w="90" w:type="dxa"/>
              <w:bottom w:w="90" w:type="dxa"/>
              <w:end w:w="90" w:type="dxa"/>
            </w:tcMar>
            <w:shd w:fill="F7F9FC"/>
          </w:tcPr>
          <w:p>
            <w:r>
              <w:rPr>
                <w:rFonts w:ascii="Aptos" w:hAnsi="Aptos"/>
                <w:sz w:val="18"/>
              </w:rPr>
              <w:t>Achat, matière première, emballage, livraison, commission, paiement, production.</w:t>
            </w:r>
          </w:p>
        </w:tc>
        <w:tc>
          <w:tcPr>
            <w:tcW w:type="dxa" w:w="3402"/>
            <w:vAlign w:val="center"/>
            <w:tcMar>
              <w:top w:w="90" w:type="dxa"/>
              <w:start w:w="90" w:type="dxa"/>
              <w:bottom w:w="90" w:type="dxa"/>
              <w:end w:w="90" w:type="dxa"/>
            </w:tcMar>
            <w:shd w:fill="F7F9FC"/>
          </w:tcPr>
          <w:p>
            <w:r>
              <w:rPr>
                <w:rFonts w:ascii="Aptos" w:hAnsi="Aptos"/>
                <w:sz w:val="18"/>
              </w:rPr>
              <w:t>Rattachées directement au volume ou à l’unité vendue.</w:t>
            </w:r>
          </w:p>
        </w:tc>
      </w:tr>
    </w:tbl>
    <w:p>
      <w:pPr>
        <w:spacing w:after="20"/>
      </w:pPr>
    </w:p>
    <w:p>
      <w:pPr>
        <w:pStyle w:val="Heading1"/>
        <w:keepNext/>
        <w:spacing w:before="160" w:after="80"/>
      </w:pPr>
      <w:r>
        <w:rPr>
          <w:rFonts w:ascii="Aptos" w:hAnsi="Aptos"/>
          <w:b/>
          <w:color w:val="17365D"/>
          <w:sz w:val="28"/>
        </w:rPr>
        <w:t>10. Moteur de calcul financier</w:t>
      </w:r>
    </w:p>
    <w:p>
      <w:pPr>
        <w:pStyle w:val="Heading2"/>
        <w:keepNext/>
        <w:spacing w:before="100" w:after="80"/>
      </w:pPr>
      <w:r>
        <w:rPr>
          <w:rFonts w:ascii="Aptos" w:hAnsi="Aptos"/>
          <w:b/>
          <w:color w:val="2F5597"/>
          <w:sz w:val="23"/>
        </w:rPr>
        <w:t>10.1 Coût variable unitaire</w:t>
      </w:r>
    </w:p>
    <w:p>
      <w:pPr>
        <w:spacing w:before="60" w:after="100"/>
        <w:ind w:left="397" w:right="397"/>
      </w:pPr>
      <w:r>
        <w:rPr>
          <w:rFonts w:ascii="Aptos" w:hAnsi="Aptos"/>
          <w:b/>
          <w:color w:val="17365D"/>
          <w:sz w:val="21"/>
        </w:rPr>
        <w:t>CVU = Somme des coûts variables / Quantité produite ou vendue</w:t>
      </w:r>
    </w:p>
    <w:p>
      <w:pPr>
        <w:pStyle w:val="Heading2"/>
        <w:keepNext/>
        <w:spacing w:before="100" w:after="80"/>
      </w:pPr>
      <w:r>
        <w:rPr>
          <w:rFonts w:ascii="Aptos" w:hAnsi="Aptos"/>
          <w:b/>
          <w:color w:val="2F5597"/>
          <w:sz w:val="23"/>
        </w:rPr>
        <w:t>10.2 Coût complet unitaire</w:t>
      </w:r>
    </w:p>
    <w:p>
      <w:pPr>
        <w:spacing w:before="60" w:after="100"/>
        <w:ind w:left="397" w:right="397"/>
      </w:pPr>
      <w:r>
        <w:rPr>
          <w:rFonts w:ascii="Aptos" w:hAnsi="Aptos"/>
          <w:b/>
          <w:color w:val="17365D"/>
          <w:sz w:val="21"/>
        </w:rPr>
        <w:t>Coût complet unitaire = Coûts variables unitaires + Quote-part des charges fixes</w:t>
      </w:r>
    </w:p>
    <w:p>
      <w:pPr>
        <w:pStyle w:val="Heading2"/>
        <w:keepNext/>
        <w:spacing w:before="100" w:after="80"/>
      </w:pPr>
      <w:r>
        <w:rPr>
          <w:rFonts w:ascii="Aptos" w:hAnsi="Aptos"/>
          <w:b/>
          <w:color w:val="2F5597"/>
          <w:sz w:val="23"/>
        </w:rPr>
        <w:t>10.3 Bénéfice unitaire</w:t>
      </w:r>
    </w:p>
    <w:p>
      <w:pPr>
        <w:spacing w:before="60" w:after="100"/>
        <w:ind w:left="397" w:right="397"/>
      </w:pPr>
      <w:r>
        <w:rPr>
          <w:rFonts w:ascii="Aptos" w:hAnsi="Aptos"/>
          <w:b/>
          <w:color w:val="17365D"/>
          <w:sz w:val="21"/>
        </w:rPr>
        <w:t>Bénéfice unitaire = Prix de vente - Coût complet unitaire</w:t>
      </w:r>
    </w:p>
    <w:p>
      <w:pPr>
        <w:pStyle w:val="Heading2"/>
        <w:keepNext/>
        <w:spacing w:before="100" w:after="80"/>
      </w:pPr>
      <w:r>
        <w:rPr>
          <w:rFonts w:ascii="Aptos" w:hAnsi="Aptos"/>
          <w:b/>
          <w:color w:val="2F5597"/>
          <w:sz w:val="23"/>
        </w:rPr>
        <w:t>10.4 Taux de marge</w:t>
      </w:r>
    </w:p>
    <w:p>
      <w:pPr>
        <w:spacing w:before="60" w:after="100"/>
        <w:ind w:left="397" w:right="397"/>
      </w:pPr>
      <w:r>
        <w:rPr>
          <w:rFonts w:ascii="Aptos" w:hAnsi="Aptos"/>
          <w:b/>
          <w:color w:val="17365D"/>
          <w:sz w:val="21"/>
        </w:rPr>
        <w:t>Taux de marge = Bénéfice / Coût × 100</w:t>
      </w:r>
    </w:p>
    <w:p>
      <w:pPr>
        <w:pStyle w:val="Heading2"/>
        <w:keepNext/>
        <w:spacing w:before="100" w:after="80"/>
      </w:pPr>
      <w:r>
        <w:rPr>
          <w:rFonts w:ascii="Aptos" w:hAnsi="Aptos"/>
          <w:b/>
          <w:color w:val="2F5597"/>
          <w:sz w:val="23"/>
        </w:rPr>
        <w:t>10.5 Taux de marque / marge sur chiffre d’affaires</w:t>
      </w:r>
    </w:p>
    <w:p>
      <w:pPr>
        <w:spacing w:before="60" w:after="100"/>
        <w:ind w:left="397" w:right="397"/>
      </w:pPr>
      <w:r>
        <w:rPr>
          <w:rFonts w:ascii="Aptos" w:hAnsi="Aptos"/>
          <w:b/>
          <w:color w:val="17365D"/>
          <w:sz w:val="21"/>
        </w:rPr>
        <w:t>Taux de marque = Bénéfice / Prix de vente × 100</w:t>
      </w:r>
    </w:p>
    <w:p>
      <w:pPr>
        <w:spacing w:after="100" w:line="259" w:lineRule="auto"/>
      </w:pPr>
      <w:r>
        <w:rPr>
          <w:rFonts w:ascii="Aptos" w:hAnsi="Aptos"/>
          <w:i w:val="0"/>
          <w:sz w:val="20"/>
        </w:rPr>
        <w:t>L’interface doit expliquer clairement la différence entre taux de marge et taux de marque afin d’éviter des erreurs de fixation des prix. Le système doit mémoriser la convention utilisée pour la marge cible.</w:t>
      </w:r>
    </w:p>
    <w:p>
      <w:pPr>
        <w:pStyle w:val="Heading1"/>
        <w:keepNext/>
        <w:spacing w:before="160" w:after="80"/>
      </w:pPr>
      <w:r>
        <w:rPr>
          <w:rFonts w:ascii="Aptos" w:hAnsi="Aptos"/>
          <w:b/>
          <w:color w:val="17365D"/>
          <w:sz w:val="28"/>
        </w:rPr>
        <w:t>11. Marge cible, coût maximal et prix recommandé</w:t>
      </w:r>
    </w:p>
    <w:p>
      <w:pPr>
        <w:spacing w:after="100" w:line="259" w:lineRule="auto"/>
      </w:pPr>
      <w:r>
        <w:rPr>
          <w:rFonts w:ascii="Aptos" w:hAnsi="Aptos"/>
          <w:i w:val="0"/>
          <w:sz w:val="20"/>
        </w:rPr>
        <w:t>L’utilisateur renseigne une marge cible. Le module calcule immédiatement les limites économiques compatibles avec le prix de vente ou le coût saisi.</w:t>
      </w:r>
    </w:p>
    <w:p>
      <w:pPr>
        <w:pStyle w:val="Heading2"/>
        <w:keepNext/>
        <w:spacing w:before="100" w:after="80"/>
      </w:pPr>
      <w:r>
        <w:rPr>
          <w:rFonts w:ascii="Aptos" w:hAnsi="Aptos"/>
          <w:b/>
          <w:color w:val="2F5597"/>
          <w:sz w:val="23"/>
        </w:rPr>
        <w:t>11.1 Coût maximal acceptable</w:t>
      </w:r>
    </w:p>
    <w:p>
      <w:pPr>
        <w:spacing w:before="60" w:after="100"/>
        <w:ind w:left="397" w:right="397"/>
      </w:pPr>
      <w:r>
        <w:rPr>
          <w:rFonts w:ascii="Aptos" w:hAnsi="Aptos"/>
          <w:b/>
          <w:color w:val="17365D"/>
          <w:sz w:val="21"/>
        </w:rPr>
        <w:t>Coût maximal = Prix de vente × (1 - Taux de marge cible sur CA)</w:t>
      </w:r>
    </w:p>
    <w:p>
      <w:pPr>
        <w:spacing w:after="100" w:line="259" w:lineRule="auto"/>
      </w:pPr>
      <w:r>
        <w:rPr>
          <w:rFonts w:ascii="Aptos" w:hAnsi="Aptos"/>
          <w:i w:val="0"/>
          <w:sz w:val="20"/>
        </w:rPr>
        <w:t>Exemple : prix de vente = 10 000 FCFA ; marge cible = 30 %. Coût maximal = 7 000 FCFA.</w:t>
      </w:r>
    </w:p>
    <w:p>
      <w:pPr>
        <w:pStyle w:val="Heading2"/>
        <w:keepNext/>
        <w:spacing w:before="100" w:after="80"/>
      </w:pPr>
      <w:r>
        <w:rPr>
          <w:rFonts w:ascii="Aptos" w:hAnsi="Aptos"/>
          <w:b/>
          <w:color w:val="2F5597"/>
          <w:sz w:val="23"/>
        </w:rPr>
        <w:t>11.2 Prix minimum recommandé</w:t>
      </w:r>
    </w:p>
    <w:p>
      <w:pPr>
        <w:spacing w:before="60" w:after="100"/>
        <w:ind w:left="397" w:right="397"/>
      </w:pPr>
      <w:r>
        <w:rPr>
          <w:rFonts w:ascii="Aptos" w:hAnsi="Aptos"/>
          <w:b/>
          <w:color w:val="17365D"/>
          <w:sz w:val="21"/>
        </w:rPr>
        <w:t>Prix minimum = Coût / (1 - Taux de marge cible sur CA)</w:t>
      </w:r>
    </w:p>
    <w:p>
      <w:pPr>
        <w:spacing w:after="100" w:line="259" w:lineRule="auto"/>
      </w:pPr>
      <w:r>
        <w:rPr>
          <w:rFonts w:ascii="Aptos" w:hAnsi="Aptos"/>
          <w:i w:val="0"/>
          <w:sz w:val="20"/>
        </w:rPr>
        <w:t>Exemple : coût = 7 000 FCFA ; marge souhaitée = 30 %. Prix minimum = 10 000 FCFA.</w:t>
      </w:r>
    </w:p>
    <w:p>
      <w:pPr>
        <w:pStyle w:val="Heading1"/>
        <w:keepNext/>
        <w:spacing w:before="160" w:after="80"/>
      </w:pPr>
      <w:r>
        <w:rPr>
          <w:rFonts w:ascii="Aptos" w:hAnsi="Aptos"/>
          <w:b/>
          <w:color w:val="17365D"/>
          <w:sz w:val="28"/>
        </w:rPr>
        <w:t>12. Projection des ventes et du résultat</w:t>
      </w:r>
    </w:p>
    <w:p>
      <w:pPr>
        <w:spacing w:after="100" w:line="259" w:lineRule="auto"/>
      </w:pPr>
      <w:r>
        <w:rPr>
          <w:rFonts w:ascii="Aptos" w:hAnsi="Aptos"/>
          <w:i w:val="0"/>
          <w:sz w:val="20"/>
        </w:rPr>
        <w:t>L’utilisateur peut renseigner les ventes par jour, semaine, mois ou année. Bizora projette automatiquement le chiffre d’affaires, les coûts, la marge brute, le résultat net et les principaux ratios.</w:t>
      </w:r>
    </w:p>
    <w:p>
      <w:pPr>
        <w:pStyle w:val="Heading1"/>
        <w:keepNext/>
        <w:spacing w:before="160" w:after="80"/>
      </w:pPr>
      <w:r>
        <w:rPr>
          <w:rFonts w:ascii="Aptos" w:hAnsi="Aptos"/>
          <w:b/>
          <w:color w:val="17365D"/>
          <w:sz w:val="28"/>
        </w:rPr>
        <w:t>13. Fonction « Je veux gagner X FCFA »</w:t>
      </w:r>
    </w:p>
    <w:p>
      <w:pPr>
        <w:spacing w:after="100" w:line="259" w:lineRule="auto"/>
      </w:pPr>
      <w:r>
        <w:rPr>
          <w:rFonts w:ascii="Aptos" w:hAnsi="Aptos"/>
          <w:i w:val="0"/>
          <w:sz w:val="20"/>
        </w:rPr>
        <w:t>Cette fonctionnalité doit être centrale et accessible depuis le tableau de bord du module. L’utilisateur saisit un objectif de bénéfice et une période. Bizora calcule le nombre d’unités, le chiffre d’affaires et le rythme de vente nécessaires.</w:t>
      </w:r>
    </w:p>
    <w:p>
      <w:pPr>
        <w:spacing w:before="60" w:after="100"/>
        <w:ind w:left="397" w:right="397"/>
      </w:pPr>
      <w:r>
        <w:rPr>
          <w:rFonts w:ascii="Aptos" w:hAnsi="Aptos"/>
          <w:b/>
          <w:color w:val="17365D"/>
          <w:sz w:val="21"/>
        </w:rPr>
        <w:t>Ventes nécessaires = Objectif de bénéfice / Bénéfice unitaire</w:t>
      </w:r>
    </w:p>
    <w:p>
      <w:pPr>
        <w:spacing w:after="100" w:line="259" w:lineRule="auto"/>
      </w:pPr>
      <w:r>
        <w:rPr>
          <w:rFonts w:ascii="Aptos" w:hAnsi="Aptos"/>
          <w:i w:val="0"/>
          <w:sz w:val="20"/>
        </w:rPr>
        <w:t>Exemple : bénéfice unitaire = 5 000 FCFA ; objectif = 1 000 000 FCFA/mois. Résultat : 200 ventes/mois, soit environ 50 ventes/semaine et 7 ventes/jour.</w:t>
      </w:r>
    </w:p>
    <w:p>
      <w:pPr>
        <w:pStyle w:val="Heading1"/>
        <w:keepNext/>
        <w:spacing w:before="160" w:after="80"/>
      </w:pPr>
      <w:r>
        <w:rPr>
          <w:rFonts w:ascii="Aptos" w:hAnsi="Aptos"/>
          <w:b/>
          <w:color w:val="17365D"/>
          <w:sz w:val="28"/>
        </w:rPr>
        <w:t>14. Seuil de rentabilité et point mort</w:t>
      </w:r>
    </w:p>
    <w:p>
      <w:pPr>
        <w:spacing w:before="60" w:after="100"/>
        <w:ind w:left="397" w:right="397"/>
      </w:pPr>
      <w:r>
        <w:rPr>
          <w:rFonts w:ascii="Aptos" w:hAnsi="Aptos"/>
          <w:b/>
          <w:color w:val="17365D"/>
          <w:sz w:val="21"/>
        </w:rPr>
        <w:t>Seuil de rentabilité en CA = Charges fixes / Taux de marge sur coûts variables</w:t>
      </w:r>
    </w:p>
    <w:p>
      <w:pPr>
        <w:spacing w:after="100" w:line="259" w:lineRule="auto"/>
      </w:pPr>
      <w:r>
        <w:rPr>
          <w:rFonts w:ascii="Aptos" w:hAnsi="Aptos"/>
          <w:i w:val="0"/>
          <w:sz w:val="20"/>
        </w:rPr>
        <w:t>Le résultat doit être présenté en FCFA, en nombre de ventes et, lorsque les données le permettent, en date ou en nombre de jours/mois nécessaires pour atteindre le point mort.</w:t>
      </w:r>
    </w:p>
    <w:p>
      <w:pPr>
        <w:pStyle w:val="Heading1"/>
        <w:keepNext/>
        <w:spacing w:before="160" w:after="80"/>
      </w:pPr>
      <w:r>
        <w:rPr>
          <w:rFonts w:ascii="Aptos" w:hAnsi="Aptos"/>
          <w:b/>
          <w:color w:val="17365D"/>
          <w:sz w:val="28"/>
        </w:rPr>
        <w:t>15. Simulateur de scénarios</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324"/>
            <w:vAlign w:val="center"/>
            <w:shd w:fill="D9EAF7"/>
            <w:tcMar>
              <w:top w:w="90" w:type="dxa"/>
              <w:start w:w="90" w:type="dxa"/>
              <w:bottom w:w="90" w:type="dxa"/>
              <w:end w:w="90" w:type="dxa"/>
            </w:tcMar>
          </w:tcPr>
          <w:p>
            <w:pPr>
              <w:jc w:val="center"/>
            </w:pPr>
            <w:r>
              <w:rPr>
                <w:rFonts w:ascii="Aptos" w:hAnsi="Aptos"/>
                <w:b/>
                <w:color w:val="17365D"/>
                <w:sz w:val="18"/>
              </w:rPr>
              <w:t>Scénario</w:t>
            </w:r>
          </w:p>
        </w:tc>
        <w:tc>
          <w:tcPr>
            <w:tcW w:type="dxa" w:w="6463"/>
            <w:vAlign w:val="center"/>
            <w:shd w:fill="D9EAF7"/>
            <w:tcMar>
              <w:top w:w="90" w:type="dxa"/>
              <w:start w:w="90" w:type="dxa"/>
              <w:bottom w:w="90" w:type="dxa"/>
              <w:end w:w="90" w:type="dxa"/>
            </w:tcMar>
          </w:tcPr>
          <w:p>
            <w:pPr>
              <w:jc w:val="center"/>
            </w:pPr>
            <w:r>
              <w:rPr>
                <w:rFonts w:ascii="Aptos" w:hAnsi="Aptos"/>
                <w:b/>
                <w:color w:val="17365D"/>
                <w:sz w:val="18"/>
              </w:rPr>
              <w:t>Hypothèses proposées par défaut</w:t>
            </w:r>
          </w:p>
        </w:tc>
      </w:tr>
      <w:tr>
        <w:trPr>
          <w:cantSplit/>
        </w:trPr>
        <w:tc>
          <w:tcPr>
            <w:tcW w:type="dxa" w:w="2324"/>
            <w:vAlign w:val="center"/>
            <w:tcMar>
              <w:top w:w="90" w:type="dxa"/>
              <w:start w:w="90" w:type="dxa"/>
              <w:bottom w:w="90" w:type="dxa"/>
              <w:end w:w="90" w:type="dxa"/>
            </w:tcMar>
          </w:tcPr>
          <w:p>
            <w:r>
              <w:rPr>
                <w:rFonts w:ascii="Aptos" w:hAnsi="Aptos"/>
                <w:sz w:val="18"/>
              </w:rPr>
              <w:t>Prudent</w:t>
            </w:r>
          </w:p>
        </w:tc>
        <w:tc>
          <w:tcPr>
            <w:tcW w:type="dxa" w:w="6463"/>
            <w:vAlign w:val="center"/>
            <w:tcMar>
              <w:top w:w="90" w:type="dxa"/>
              <w:start w:w="90" w:type="dxa"/>
              <w:bottom w:w="90" w:type="dxa"/>
              <w:end w:w="90" w:type="dxa"/>
            </w:tcMar>
          </w:tcPr>
          <w:p>
            <w:r>
              <w:rPr>
                <w:rFonts w:ascii="Aptos" w:hAnsi="Aptos"/>
                <w:sz w:val="18"/>
              </w:rPr>
              <w:t>Ventes -30 %, coûts +10 %, prix stable.</w:t>
            </w:r>
          </w:p>
        </w:tc>
      </w:tr>
      <w:tr>
        <w:trPr>
          <w:cantSplit/>
        </w:trPr>
        <w:tc>
          <w:tcPr>
            <w:tcW w:type="dxa" w:w="2324"/>
            <w:vAlign w:val="center"/>
            <w:tcMar>
              <w:top w:w="90" w:type="dxa"/>
              <w:start w:w="90" w:type="dxa"/>
              <w:bottom w:w="90" w:type="dxa"/>
              <w:end w:w="90" w:type="dxa"/>
            </w:tcMar>
            <w:shd w:fill="F7F9FC"/>
          </w:tcPr>
          <w:p>
            <w:r>
              <w:rPr>
                <w:rFonts w:ascii="Aptos" w:hAnsi="Aptos"/>
                <w:sz w:val="18"/>
              </w:rPr>
              <w:t>Réaliste</w:t>
            </w:r>
          </w:p>
        </w:tc>
        <w:tc>
          <w:tcPr>
            <w:tcW w:type="dxa" w:w="6463"/>
            <w:vAlign w:val="center"/>
            <w:tcMar>
              <w:top w:w="90" w:type="dxa"/>
              <w:start w:w="90" w:type="dxa"/>
              <w:bottom w:w="90" w:type="dxa"/>
              <w:end w:w="90" w:type="dxa"/>
            </w:tcMar>
            <w:shd w:fill="F7F9FC"/>
          </w:tcPr>
          <w:p>
            <w:r>
              <w:rPr>
                <w:rFonts w:ascii="Aptos" w:hAnsi="Aptos"/>
                <w:sz w:val="18"/>
              </w:rPr>
              <w:t>Hypothèses saisies par l’utilisateur.</w:t>
            </w:r>
          </w:p>
        </w:tc>
      </w:tr>
      <w:tr>
        <w:trPr>
          <w:cantSplit/>
        </w:trPr>
        <w:tc>
          <w:tcPr>
            <w:tcW w:type="dxa" w:w="2324"/>
            <w:vAlign w:val="center"/>
            <w:tcMar>
              <w:top w:w="90" w:type="dxa"/>
              <w:start w:w="90" w:type="dxa"/>
              <w:bottom w:w="90" w:type="dxa"/>
              <w:end w:w="90" w:type="dxa"/>
            </w:tcMar>
          </w:tcPr>
          <w:p>
            <w:r>
              <w:rPr>
                <w:rFonts w:ascii="Aptos" w:hAnsi="Aptos"/>
                <w:sz w:val="18"/>
              </w:rPr>
              <w:t>Optimiste</w:t>
            </w:r>
          </w:p>
        </w:tc>
        <w:tc>
          <w:tcPr>
            <w:tcW w:type="dxa" w:w="6463"/>
            <w:vAlign w:val="center"/>
            <w:tcMar>
              <w:top w:w="90" w:type="dxa"/>
              <w:start w:w="90" w:type="dxa"/>
              <w:bottom w:w="90" w:type="dxa"/>
              <w:end w:w="90" w:type="dxa"/>
            </w:tcMar>
          </w:tcPr>
          <w:p>
            <w:r>
              <w:rPr>
                <w:rFonts w:ascii="Aptos" w:hAnsi="Aptos"/>
                <w:sz w:val="18"/>
              </w:rPr>
              <w:t>Ventes +30 %, coûts stables, productivité améliorée.</w:t>
            </w:r>
          </w:p>
        </w:tc>
      </w:tr>
    </w:tbl>
    <w:p>
      <w:pPr>
        <w:spacing w:after="20"/>
      </w:pPr>
    </w:p>
    <w:p>
      <w:pPr>
        <w:spacing w:after="100" w:line="259" w:lineRule="auto"/>
      </w:pPr>
      <w:r>
        <w:rPr>
          <w:rFonts w:ascii="Aptos" w:hAnsi="Aptos"/>
          <w:i w:val="0"/>
          <w:sz w:val="20"/>
        </w:rPr>
        <w:t>Toutes les hypothèses doivent rester modifiables. Les trois scénarios doivent pouvoir être sauvegardés et comparés.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cantSplit/>
        </w:trPr>
        <w:tc>
          <w:tcPr>
            <w:tcW w:type="dxa" w:w="2381"/>
            <w:vAlign w:val="center"/>
            <w:shd w:fill="D9EAF7"/>
            <w:tcMar>
              <w:top w:w="90" w:type="dxa"/>
              <w:start w:w="90" w:type="dxa"/>
              <w:bottom w:w="90" w:type="dxa"/>
              <w:end w:w="90" w:type="dxa"/>
            </w:tcMar>
          </w:tcPr>
          <w:p>
            <w:pPr>
              <w:jc w:val="center"/>
            </w:pPr>
            <w:r>
              <w:rPr>
                <w:rFonts w:ascii="Aptos" w:hAnsi="Aptos"/>
                <w:b/>
                <w:color w:val="17365D"/>
                <w:sz w:val="18"/>
              </w:rPr>
              <w:t>Indicateur</w:t>
            </w:r>
          </w:p>
        </w:tc>
        <w:tc>
          <w:tcPr>
            <w:tcW w:type="dxa" w:w="2041"/>
            <w:vAlign w:val="center"/>
            <w:shd w:fill="D9EAF7"/>
            <w:tcMar>
              <w:top w:w="90" w:type="dxa"/>
              <w:start w:w="90" w:type="dxa"/>
              <w:bottom w:w="90" w:type="dxa"/>
              <w:end w:w="90" w:type="dxa"/>
            </w:tcMar>
          </w:tcPr>
          <w:p>
            <w:pPr>
              <w:jc w:val="center"/>
            </w:pPr>
            <w:r>
              <w:rPr>
                <w:rFonts w:ascii="Aptos" w:hAnsi="Aptos"/>
                <w:b/>
                <w:color w:val="17365D"/>
                <w:sz w:val="18"/>
              </w:rPr>
              <w:t>Prudent</w:t>
            </w:r>
          </w:p>
        </w:tc>
        <w:tc>
          <w:tcPr>
            <w:tcW w:type="dxa" w:w="2041"/>
            <w:vAlign w:val="center"/>
            <w:shd w:fill="D9EAF7"/>
            <w:tcMar>
              <w:top w:w="90" w:type="dxa"/>
              <w:start w:w="90" w:type="dxa"/>
              <w:bottom w:w="90" w:type="dxa"/>
              <w:end w:w="90" w:type="dxa"/>
            </w:tcMar>
          </w:tcPr>
          <w:p>
            <w:pPr>
              <w:jc w:val="center"/>
            </w:pPr>
            <w:r>
              <w:rPr>
                <w:rFonts w:ascii="Aptos" w:hAnsi="Aptos"/>
                <w:b/>
                <w:color w:val="17365D"/>
                <w:sz w:val="18"/>
              </w:rPr>
              <w:t>Réaliste</w:t>
            </w:r>
          </w:p>
        </w:tc>
        <w:tc>
          <w:tcPr>
            <w:tcW w:type="dxa" w:w="2041"/>
            <w:vAlign w:val="center"/>
            <w:shd w:fill="D9EAF7"/>
            <w:tcMar>
              <w:top w:w="90" w:type="dxa"/>
              <w:start w:w="90" w:type="dxa"/>
              <w:bottom w:w="90" w:type="dxa"/>
              <w:end w:w="90" w:type="dxa"/>
            </w:tcMar>
          </w:tcPr>
          <w:p>
            <w:pPr>
              <w:jc w:val="center"/>
            </w:pPr>
            <w:r>
              <w:rPr>
                <w:rFonts w:ascii="Aptos" w:hAnsi="Aptos"/>
                <w:b/>
                <w:color w:val="17365D"/>
                <w:sz w:val="18"/>
              </w:rPr>
              <w:t>Optimiste</w:t>
            </w:r>
          </w:p>
        </w:tc>
      </w:tr>
      <w:tr>
        <w:trPr>
          <w:cantSplit/>
        </w:trPr>
        <w:tc>
          <w:tcPr>
            <w:tcW w:type="dxa" w:w="2381"/>
            <w:vAlign w:val="center"/>
            <w:tcMar>
              <w:top w:w="90" w:type="dxa"/>
              <w:start w:w="90" w:type="dxa"/>
              <w:bottom w:w="90" w:type="dxa"/>
              <w:end w:w="90" w:type="dxa"/>
            </w:tcMar>
          </w:tcPr>
          <w:p>
            <w:r>
              <w:rPr>
                <w:rFonts w:ascii="Aptos" w:hAnsi="Aptos"/>
                <w:sz w:val="18"/>
              </w:rPr>
              <w:t>Ventes</w:t>
            </w:r>
          </w:p>
        </w:tc>
        <w:tc>
          <w:tcPr>
            <w:tcW w:type="dxa" w:w="2041"/>
            <w:vAlign w:val="center"/>
            <w:tcMar>
              <w:top w:w="90" w:type="dxa"/>
              <w:start w:w="90" w:type="dxa"/>
              <w:bottom w:w="90" w:type="dxa"/>
              <w:end w:w="90" w:type="dxa"/>
            </w:tcMar>
          </w:tcPr>
          <w:p>
            <w:r>
              <w:rPr>
                <w:rFonts w:ascii="Aptos" w:hAnsi="Aptos"/>
                <w:sz w:val="18"/>
              </w:rPr>
            </w:r>
          </w:p>
        </w:tc>
        <w:tc>
          <w:tcPr>
            <w:tcW w:type="dxa" w:w="2041"/>
            <w:vAlign w:val="center"/>
            <w:tcMar>
              <w:top w:w="90" w:type="dxa"/>
              <w:start w:w="90" w:type="dxa"/>
              <w:bottom w:w="90" w:type="dxa"/>
              <w:end w:w="90" w:type="dxa"/>
            </w:tcMar>
          </w:tcPr>
          <w:p>
            <w:r>
              <w:rPr>
                <w:rFonts w:ascii="Aptos" w:hAnsi="Aptos"/>
                <w:sz w:val="18"/>
              </w:rPr>
            </w:r>
          </w:p>
        </w:tc>
        <w:tc>
          <w:tcPr>
            <w:tcW w:type="dxa" w:w="2041"/>
            <w:vAlign w:val="center"/>
            <w:tcMar>
              <w:top w:w="90" w:type="dxa"/>
              <w:start w:w="90" w:type="dxa"/>
              <w:bottom w:w="90" w:type="dxa"/>
              <w:end w:w="90" w:type="dxa"/>
            </w:tcMar>
          </w:tcPr>
          <w:p>
            <w:r>
              <w:rPr>
                <w:rFonts w:ascii="Aptos" w:hAnsi="Aptos"/>
                <w:sz w:val="18"/>
              </w:rPr>
            </w:r>
          </w:p>
        </w:tc>
      </w:tr>
      <w:tr>
        <w:trPr>
          <w:cantSplit/>
        </w:trPr>
        <w:tc>
          <w:tcPr>
            <w:tcW w:type="dxa" w:w="2381"/>
            <w:vAlign w:val="center"/>
            <w:tcMar>
              <w:top w:w="90" w:type="dxa"/>
              <w:start w:w="90" w:type="dxa"/>
              <w:bottom w:w="90" w:type="dxa"/>
              <w:end w:w="90" w:type="dxa"/>
            </w:tcMar>
            <w:shd w:fill="F7F9FC"/>
          </w:tcPr>
          <w:p>
            <w:r>
              <w:rPr>
                <w:rFonts w:ascii="Aptos" w:hAnsi="Aptos"/>
                <w:sz w:val="18"/>
              </w:rPr>
              <w:t>Chiffre d’affaires</w:t>
            </w:r>
          </w:p>
        </w:tc>
        <w:tc>
          <w:tcPr>
            <w:tcW w:type="dxa" w:w="2041"/>
            <w:vAlign w:val="center"/>
            <w:tcMar>
              <w:top w:w="90" w:type="dxa"/>
              <w:start w:w="90" w:type="dxa"/>
              <w:bottom w:w="90" w:type="dxa"/>
              <w:end w:w="90" w:type="dxa"/>
            </w:tcMar>
            <w:shd w:fill="F7F9FC"/>
          </w:tcPr>
          <w:p>
            <w:r>
              <w:rPr>
                <w:rFonts w:ascii="Aptos" w:hAnsi="Aptos"/>
                <w:sz w:val="18"/>
              </w:rPr>
            </w:r>
          </w:p>
        </w:tc>
        <w:tc>
          <w:tcPr>
            <w:tcW w:type="dxa" w:w="2041"/>
            <w:vAlign w:val="center"/>
            <w:tcMar>
              <w:top w:w="90" w:type="dxa"/>
              <w:start w:w="90" w:type="dxa"/>
              <w:bottom w:w="90" w:type="dxa"/>
              <w:end w:w="90" w:type="dxa"/>
            </w:tcMar>
            <w:shd w:fill="F7F9FC"/>
          </w:tcPr>
          <w:p>
            <w:r>
              <w:rPr>
                <w:rFonts w:ascii="Aptos" w:hAnsi="Aptos"/>
                <w:sz w:val="18"/>
              </w:rPr>
            </w:r>
          </w:p>
        </w:tc>
        <w:tc>
          <w:tcPr>
            <w:tcW w:type="dxa" w:w="2041"/>
            <w:vAlign w:val="center"/>
            <w:tcMar>
              <w:top w:w="90" w:type="dxa"/>
              <w:start w:w="90" w:type="dxa"/>
              <w:bottom w:w="90" w:type="dxa"/>
              <w:end w:w="90" w:type="dxa"/>
            </w:tcMar>
            <w:shd w:fill="F7F9FC"/>
          </w:tcPr>
          <w:p>
            <w:r>
              <w:rPr>
                <w:rFonts w:ascii="Aptos" w:hAnsi="Aptos"/>
                <w:sz w:val="18"/>
              </w:rPr>
            </w:r>
          </w:p>
        </w:tc>
      </w:tr>
      <w:tr>
        <w:trPr>
          <w:cantSplit/>
        </w:trPr>
        <w:tc>
          <w:tcPr>
            <w:tcW w:type="dxa" w:w="2381"/>
            <w:vAlign w:val="center"/>
            <w:tcMar>
              <w:top w:w="90" w:type="dxa"/>
              <w:start w:w="90" w:type="dxa"/>
              <w:bottom w:w="90" w:type="dxa"/>
              <w:end w:w="90" w:type="dxa"/>
            </w:tcMar>
          </w:tcPr>
          <w:p>
            <w:r>
              <w:rPr>
                <w:rFonts w:ascii="Aptos" w:hAnsi="Aptos"/>
                <w:sz w:val="18"/>
              </w:rPr>
              <w:t>Coût</w:t>
            </w:r>
          </w:p>
        </w:tc>
        <w:tc>
          <w:tcPr>
            <w:tcW w:type="dxa" w:w="2041"/>
            <w:vAlign w:val="center"/>
            <w:tcMar>
              <w:top w:w="90" w:type="dxa"/>
              <w:start w:w="90" w:type="dxa"/>
              <w:bottom w:w="90" w:type="dxa"/>
              <w:end w:w="90" w:type="dxa"/>
            </w:tcMar>
          </w:tcPr>
          <w:p>
            <w:r>
              <w:rPr>
                <w:rFonts w:ascii="Aptos" w:hAnsi="Aptos"/>
                <w:sz w:val="18"/>
              </w:rPr>
            </w:r>
          </w:p>
        </w:tc>
        <w:tc>
          <w:tcPr>
            <w:tcW w:type="dxa" w:w="2041"/>
            <w:vAlign w:val="center"/>
            <w:tcMar>
              <w:top w:w="90" w:type="dxa"/>
              <w:start w:w="90" w:type="dxa"/>
              <w:bottom w:w="90" w:type="dxa"/>
              <w:end w:w="90" w:type="dxa"/>
            </w:tcMar>
          </w:tcPr>
          <w:p>
            <w:r>
              <w:rPr>
                <w:rFonts w:ascii="Aptos" w:hAnsi="Aptos"/>
                <w:sz w:val="18"/>
              </w:rPr>
            </w:r>
          </w:p>
        </w:tc>
        <w:tc>
          <w:tcPr>
            <w:tcW w:type="dxa" w:w="2041"/>
            <w:vAlign w:val="center"/>
            <w:tcMar>
              <w:top w:w="90" w:type="dxa"/>
              <w:start w:w="90" w:type="dxa"/>
              <w:bottom w:w="90" w:type="dxa"/>
              <w:end w:w="90" w:type="dxa"/>
            </w:tcMar>
          </w:tcPr>
          <w:p>
            <w:r>
              <w:rPr>
                <w:rFonts w:ascii="Aptos" w:hAnsi="Aptos"/>
                <w:sz w:val="18"/>
              </w:rPr>
            </w:r>
          </w:p>
        </w:tc>
      </w:tr>
      <w:tr>
        <w:trPr>
          <w:cantSplit/>
        </w:trPr>
        <w:tc>
          <w:tcPr>
            <w:tcW w:type="dxa" w:w="2381"/>
            <w:vAlign w:val="center"/>
            <w:tcMar>
              <w:top w:w="90" w:type="dxa"/>
              <w:start w:w="90" w:type="dxa"/>
              <w:bottom w:w="90" w:type="dxa"/>
              <w:end w:w="90" w:type="dxa"/>
            </w:tcMar>
            <w:shd w:fill="F7F9FC"/>
          </w:tcPr>
          <w:p>
            <w:r>
              <w:rPr>
                <w:rFonts w:ascii="Aptos" w:hAnsi="Aptos"/>
                <w:sz w:val="18"/>
              </w:rPr>
              <w:t>Bénéfice</w:t>
            </w:r>
          </w:p>
        </w:tc>
        <w:tc>
          <w:tcPr>
            <w:tcW w:type="dxa" w:w="2041"/>
            <w:vAlign w:val="center"/>
            <w:tcMar>
              <w:top w:w="90" w:type="dxa"/>
              <w:start w:w="90" w:type="dxa"/>
              <w:bottom w:w="90" w:type="dxa"/>
              <w:end w:w="90" w:type="dxa"/>
            </w:tcMar>
            <w:shd w:fill="F7F9FC"/>
          </w:tcPr>
          <w:p>
            <w:r>
              <w:rPr>
                <w:rFonts w:ascii="Aptos" w:hAnsi="Aptos"/>
                <w:sz w:val="18"/>
              </w:rPr>
            </w:r>
          </w:p>
        </w:tc>
        <w:tc>
          <w:tcPr>
            <w:tcW w:type="dxa" w:w="2041"/>
            <w:vAlign w:val="center"/>
            <w:tcMar>
              <w:top w:w="90" w:type="dxa"/>
              <w:start w:w="90" w:type="dxa"/>
              <w:bottom w:w="90" w:type="dxa"/>
              <w:end w:w="90" w:type="dxa"/>
            </w:tcMar>
            <w:shd w:fill="F7F9FC"/>
          </w:tcPr>
          <w:p>
            <w:r>
              <w:rPr>
                <w:rFonts w:ascii="Aptos" w:hAnsi="Aptos"/>
                <w:sz w:val="18"/>
              </w:rPr>
            </w:r>
          </w:p>
        </w:tc>
        <w:tc>
          <w:tcPr>
            <w:tcW w:type="dxa" w:w="2041"/>
            <w:vAlign w:val="center"/>
            <w:tcMar>
              <w:top w:w="90" w:type="dxa"/>
              <w:start w:w="90" w:type="dxa"/>
              <w:bottom w:w="90" w:type="dxa"/>
              <w:end w:w="90" w:type="dxa"/>
            </w:tcMar>
            <w:shd w:fill="F7F9FC"/>
          </w:tcPr>
          <w:p>
            <w:r>
              <w:rPr>
                <w:rFonts w:ascii="Aptos" w:hAnsi="Aptos"/>
                <w:sz w:val="18"/>
              </w:rPr>
            </w:r>
          </w:p>
        </w:tc>
      </w:tr>
      <w:tr>
        <w:trPr>
          <w:cantSplit/>
        </w:trPr>
        <w:tc>
          <w:tcPr>
            <w:tcW w:type="dxa" w:w="2381"/>
            <w:vAlign w:val="center"/>
            <w:tcMar>
              <w:top w:w="90" w:type="dxa"/>
              <w:start w:w="90" w:type="dxa"/>
              <w:bottom w:w="90" w:type="dxa"/>
              <w:end w:w="90" w:type="dxa"/>
            </w:tcMar>
          </w:tcPr>
          <w:p>
            <w:r>
              <w:rPr>
                <w:rFonts w:ascii="Aptos" w:hAnsi="Aptos"/>
                <w:sz w:val="18"/>
              </w:rPr>
              <w:t>Marge</w:t>
            </w:r>
          </w:p>
        </w:tc>
        <w:tc>
          <w:tcPr>
            <w:tcW w:type="dxa" w:w="2041"/>
            <w:vAlign w:val="center"/>
            <w:tcMar>
              <w:top w:w="90" w:type="dxa"/>
              <w:start w:w="90" w:type="dxa"/>
              <w:bottom w:w="90" w:type="dxa"/>
              <w:end w:w="90" w:type="dxa"/>
            </w:tcMar>
          </w:tcPr>
          <w:p>
            <w:r>
              <w:rPr>
                <w:rFonts w:ascii="Aptos" w:hAnsi="Aptos"/>
                <w:sz w:val="18"/>
              </w:rPr>
            </w:r>
          </w:p>
        </w:tc>
        <w:tc>
          <w:tcPr>
            <w:tcW w:type="dxa" w:w="2041"/>
            <w:vAlign w:val="center"/>
            <w:tcMar>
              <w:top w:w="90" w:type="dxa"/>
              <w:start w:w="90" w:type="dxa"/>
              <w:bottom w:w="90" w:type="dxa"/>
              <w:end w:w="90" w:type="dxa"/>
            </w:tcMar>
          </w:tcPr>
          <w:p>
            <w:r>
              <w:rPr>
                <w:rFonts w:ascii="Aptos" w:hAnsi="Aptos"/>
                <w:sz w:val="18"/>
              </w:rPr>
            </w:r>
          </w:p>
        </w:tc>
        <w:tc>
          <w:tcPr>
            <w:tcW w:type="dxa" w:w="2041"/>
            <w:vAlign w:val="center"/>
            <w:tcMar>
              <w:top w:w="90" w:type="dxa"/>
              <w:start w:w="90" w:type="dxa"/>
              <w:bottom w:w="90" w:type="dxa"/>
              <w:end w:w="90" w:type="dxa"/>
            </w:tcMar>
          </w:tcPr>
          <w:p>
            <w:r>
              <w:rPr>
                <w:rFonts w:ascii="Aptos" w:hAnsi="Aptos"/>
                <w:sz w:val="18"/>
              </w:rPr>
            </w:r>
          </w:p>
        </w:tc>
      </w:tr>
      <w:tr>
        <w:trPr>
          <w:cantSplit/>
        </w:trPr>
        <w:tc>
          <w:tcPr>
            <w:tcW w:type="dxa" w:w="2381"/>
            <w:vAlign w:val="center"/>
            <w:tcMar>
              <w:top w:w="90" w:type="dxa"/>
              <w:start w:w="90" w:type="dxa"/>
              <w:bottom w:w="90" w:type="dxa"/>
              <w:end w:w="90" w:type="dxa"/>
            </w:tcMar>
            <w:shd w:fill="F7F9FC"/>
          </w:tcPr>
          <w:p>
            <w:r>
              <w:rPr>
                <w:rFonts w:ascii="Aptos" w:hAnsi="Aptos"/>
                <w:sz w:val="18"/>
              </w:rPr>
              <w:t>Seuil de rentabilité</w:t>
            </w:r>
          </w:p>
        </w:tc>
        <w:tc>
          <w:tcPr>
            <w:tcW w:type="dxa" w:w="2041"/>
            <w:vAlign w:val="center"/>
            <w:tcMar>
              <w:top w:w="90" w:type="dxa"/>
              <w:start w:w="90" w:type="dxa"/>
              <w:bottom w:w="90" w:type="dxa"/>
              <w:end w:w="90" w:type="dxa"/>
            </w:tcMar>
            <w:shd w:fill="F7F9FC"/>
          </w:tcPr>
          <w:p>
            <w:r>
              <w:rPr>
                <w:rFonts w:ascii="Aptos" w:hAnsi="Aptos"/>
                <w:sz w:val="18"/>
              </w:rPr>
            </w:r>
          </w:p>
        </w:tc>
        <w:tc>
          <w:tcPr>
            <w:tcW w:type="dxa" w:w="2041"/>
            <w:vAlign w:val="center"/>
            <w:tcMar>
              <w:top w:w="90" w:type="dxa"/>
              <w:start w:w="90" w:type="dxa"/>
              <w:bottom w:w="90" w:type="dxa"/>
              <w:end w:w="90" w:type="dxa"/>
            </w:tcMar>
            <w:shd w:fill="F7F9FC"/>
          </w:tcPr>
          <w:p>
            <w:r>
              <w:rPr>
                <w:rFonts w:ascii="Aptos" w:hAnsi="Aptos"/>
                <w:sz w:val="18"/>
              </w:rPr>
            </w:r>
          </w:p>
        </w:tc>
        <w:tc>
          <w:tcPr>
            <w:tcW w:type="dxa" w:w="2041"/>
            <w:vAlign w:val="center"/>
            <w:tcMar>
              <w:top w:w="90" w:type="dxa"/>
              <w:start w:w="90" w:type="dxa"/>
              <w:bottom w:w="90" w:type="dxa"/>
              <w:end w:w="90" w:type="dxa"/>
            </w:tcMar>
            <w:shd w:fill="F7F9FC"/>
          </w:tcPr>
          <w:p>
            <w:r>
              <w:rPr>
                <w:rFonts w:ascii="Aptos" w:hAnsi="Aptos"/>
                <w:sz w:val="18"/>
              </w:rPr>
            </w:r>
          </w:p>
        </w:tc>
      </w:tr>
    </w:tbl>
    <w:p>
      <w:pPr>
        <w:spacing w:after="20"/>
      </w:pPr>
    </w:p>
    <w:p>
      <w:pPr>
        <w:pStyle w:val="Heading1"/>
        <w:keepNext/>
        <w:spacing w:before="160" w:after="80"/>
      </w:pPr>
      <w:r>
        <w:rPr>
          <w:rFonts w:ascii="Aptos" w:hAnsi="Aptos"/>
          <w:b/>
          <w:color w:val="17365D"/>
          <w:sz w:val="28"/>
        </w:rPr>
        <w:t>16. Analyse de sensibilité</w:t>
      </w:r>
    </w:p>
    <w:p>
      <w:pPr>
        <w:spacing w:after="100" w:line="259" w:lineRule="auto"/>
      </w:pPr>
      <w:r>
        <w:rPr>
          <w:rFonts w:ascii="Aptos" w:hAnsi="Aptos"/>
          <w:i w:val="0"/>
          <w:sz w:val="20"/>
        </w:rPr>
        <w:t>L’utilisateur doit pouvoir faire varier un paramètre et observer immédiatement l’impact sur les autres indicateurs.</w:t>
      </w:r>
    </w:p>
    <w:p>
      <w:pPr>
        <w:pStyle w:val="ListBullet"/>
        <w:spacing w:after="40"/>
        <w:ind w:left="0"/>
      </w:pPr>
      <w:r>
        <w:rPr>
          <w:rFonts w:ascii="Aptos" w:hAnsi="Aptos"/>
          <w:sz w:val="20"/>
        </w:rPr>
        <w:t>Prix de vente.</w:t>
      </w:r>
    </w:p>
    <w:p>
      <w:pPr>
        <w:pStyle w:val="ListBullet"/>
        <w:spacing w:after="40"/>
        <w:ind w:left="0"/>
      </w:pPr>
      <w:r>
        <w:rPr>
          <w:rFonts w:ascii="Aptos" w:hAnsi="Aptos"/>
          <w:sz w:val="20"/>
        </w:rPr>
        <w:t>Quantité vendue.</w:t>
      </w:r>
    </w:p>
    <w:p>
      <w:pPr>
        <w:pStyle w:val="ListBullet"/>
        <w:spacing w:after="40"/>
        <w:ind w:left="0"/>
      </w:pPr>
      <w:r>
        <w:rPr>
          <w:rFonts w:ascii="Aptos" w:hAnsi="Aptos"/>
          <w:sz w:val="20"/>
        </w:rPr>
        <w:t>Coût d’achat.</w:t>
      </w:r>
    </w:p>
    <w:p>
      <w:pPr>
        <w:pStyle w:val="ListBullet"/>
        <w:spacing w:after="40"/>
        <w:ind w:left="0"/>
      </w:pPr>
      <w:r>
        <w:rPr>
          <w:rFonts w:ascii="Aptos" w:hAnsi="Aptos"/>
          <w:sz w:val="20"/>
        </w:rPr>
        <w:t>Transport.</w:t>
      </w:r>
    </w:p>
    <w:p>
      <w:pPr>
        <w:pStyle w:val="ListBullet"/>
        <w:spacing w:after="40"/>
        <w:ind w:left="0"/>
      </w:pPr>
      <w:r>
        <w:rPr>
          <w:rFonts w:ascii="Aptos" w:hAnsi="Aptos"/>
          <w:sz w:val="20"/>
        </w:rPr>
        <w:t>Publicité.</w:t>
      </w:r>
    </w:p>
    <w:p>
      <w:pPr>
        <w:pStyle w:val="ListBullet"/>
        <w:spacing w:after="40"/>
        <w:ind w:left="0"/>
      </w:pPr>
      <w:r>
        <w:rPr>
          <w:rFonts w:ascii="Aptos" w:hAnsi="Aptos"/>
          <w:sz w:val="20"/>
        </w:rPr>
        <w:t>Commissions.</w:t>
      </w:r>
    </w:p>
    <w:p>
      <w:pPr>
        <w:pStyle w:val="ListBullet"/>
        <w:spacing w:after="40"/>
        <w:ind w:left="0"/>
      </w:pPr>
      <w:r>
        <w:rPr>
          <w:rFonts w:ascii="Aptos" w:hAnsi="Aptos"/>
          <w:sz w:val="20"/>
        </w:rPr>
        <w:t>Charges fixes.</w:t>
      </w:r>
    </w:p>
    <w:p>
      <w:pPr>
        <w:spacing w:after="100" w:line="259" w:lineRule="auto"/>
      </w:pPr>
      <w:r>
        <w:rPr>
          <w:rFonts w:ascii="Aptos" w:hAnsi="Aptos"/>
          <w:i w:val="0"/>
          <w:sz w:val="20"/>
        </w:rPr>
        <w:t>Exemple : « Que se passe-t-il si le fournisseur augmente ses prix de 10 % ? » Bizora recalcule la marge, le bénéfice, le prix conseillé et l’écart par rapport à l’objectif.</w:t>
      </w:r>
    </w:p>
    <w:p>
      <w:pPr>
        <w:pStyle w:val="Heading1"/>
        <w:keepNext/>
        <w:spacing w:before="160" w:after="80"/>
      </w:pPr>
      <w:r>
        <w:rPr>
          <w:rFonts w:ascii="Aptos" w:hAnsi="Aptos"/>
          <w:b/>
          <w:color w:val="17365D"/>
          <w:sz w:val="28"/>
        </w:rPr>
        <w:t>17. Simulation des remises et prix promotionnel minimum</w:t>
      </w:r>
    </w:p>
    <w:p>
      <w:pPr>
        <w:spacing w:after="100" w:line="259" w:lineRule="auto"/>
      </w:pPr>
      <w:r>
        <w:rPr>
          <w:rFonts w:ascii="Aptos" w:hAnsi="Aptos"/>
          <w:i w:val="0"/>
          <w:sz w:val="20"/>
        </w:rPr>
        <w:t>Le système doit proposer des simulations rapides de remise de 5 %, 10 %, 15 %, 20 % ou d’un taux personnalisé. Il doit indiquer l’impact sur la marge et signaler toute remise faisant passer le produit sous le seuil de rentabilité ou sous la marge minimale définie.</w:t>
      </w:r>
    </w:p>
    <w:p>
      <w:pPr>
        <w:spacing w:after="100" w:line="259" w:lineRule="auto"/>
      </w:pPr>
      <w:r>
        <w:rPr>
          <w:rFonts w:ascii="Aptos" w:hAnsi="Aptos"/>
          <w:i w:val="0"/>
          <w:sz w:val="20"/>
        </w:rPr>
        <w:t>Bizora doit afficher explicitement le « prix minimum sous lequel l’entreprise perd de l’argent » et le « prix minimum permettant de préserver la marge cible ».</w:t>
      </w:r>
    </w:p>
    <w:p>
      <w:pPr>
        <w:pStyle w:val="Heading1"/>
        <w:keepNext/>
        <w:spacing w:before="160" w:after="80"/>
      </w:pPr>
      <w:r>
        <w:rPr>
          <w:rFonts w:ascii="Aptos" w:hAnsi="Aptos"/>
          <w:b/>
          <w:color w:val="17365D"/>
          <w:sz w:val="28"/>
        </w:rPr>
        <w:t>18. Politique de prix conseillée</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381"/>
            <w:vAlign w:val="center"/>
            <w:shd w:fill="D9EAF7"/>
            <w:tcMar>
              <w:top w:w="90" w:type="dxa"/>
              <w:start w:w="90" w:type="dxa"/>
              <w:bottom w:w="90" w:type="dxa"/>
              <w:end w:w="90" w:type="dxa"/>
            </w:tcMar>
          </w:tcPr>
          <w:p>
            <w:pPr>
              <w:jc w:val="center"/>
            </w:pPr>
            <w:r>
              <w:rPr>
                <w:rFonts w:ascii="Aptos" w:hAnsi="Aptos"/>
                <w:b/>
                <w:color w:val="17365D"/>
                <w:sz w:val="18"/>
              </w:rPr>
              <w:t>Niveau</w:t>
            </w:r>
          </w:p>
        </w:tc>
        <w:tc>
          <w:tcPr>
            <w:tcW w:type="dxa" w:w="6406"/>
            <w:vAlign w:val="center"/>
            <w:shd w:fill="D9EAF7"/>
            <w:tcMar>
              <w:top w:w="90" w:type="dxa"/>
              <w:start w:w="90" w:type="dxa"/>
              <w:bottom w:w="90" w:type="dxa"/>
              <w:end w:w="90" w:type="dxa"/>
            </w:tcMar>
          </w:tcPr>
          <w:p>
            <w:pPr>
              <w:jc w:val="center"/>
            </w:pPr>
            <w:r>
              <w:rPr>
                <w:rFonts w:ascii="Aptos" w:hAnsi="Aptos"/>
                <w:b/>
                <w:color w:val="17365D"/>
                <w:sz w:val="18"/>
              </w:rPr>
              <w:t>Définition</w:t>
            </w:r>
          </w:p>
        </w:tc>
      </w:tr>
      <w:tr>
        <w:trPr>
          <w:cantSplit/>
        </w:trPr>
        <w:tc>
          <w:tcPr>
            <w:tcW w:type="dxa" w:w="2381"/>
            <w:vAlign w:val="center"/>
            <w:tcMar>
              <w:top w:w="90" w:type="dxa"/>
              <w:start w:w="90" w:type="dxa"/>
              <w:bottom w:w="90" w:type="dxa"/>
              <w:end w:w="90" w:type="dxa"/>
            </w:tcMar>
          </w:tcPr>
          <w:p>
            <w:r>
              <w:rPr>
                <w:rFonts w:ascii="Aptos" w:hAnsi="Aptos"/>
                <w:sz w:val="18"/>
              </w:rPr>
              <w:t>Prix plancher</w:t>
            </w:r>
          </w:p>
        </w:tc>
        <w:tc>
          <w:tcPr>
            <w:tcW w:type="dxa" w:w="6406"/>
            <w:vAlign w:val="center"/>
            <w:tcMar>
              <w:top w:w="90" w:type="dxa"/>
              <w:start w:w="90" w:type="dxa"/>
              <w:bottom w:w="90" w:type="dxa"/>
              <w:end w:w="90" w:type="dxa"/>
            </w:tcMar>
          </w:tcPr>
          <w:p>
            <w:r>
              <w:rPr>
                <w:rFonts w:ascii="Aptos" w:hAnsi="Aptos"/>
                <w:sz w:val="18"/>
              </w:rPr>
              <w:t>Prix minimum pour ne pas vendre à perte.</w:t>
            </w:r>
          </w:p>
        </w:tc>
      </w:tr>
      <w:tr>
        <w:trPr>
          <w:cantSplit/>
        </w:trPr>
        <w:tc>
          <w:tcPr>
            <w:tcW w:type="dxa" w:w="2381"/>
            <w:vAlign w:val="center"/>
            <w:tcMar>
              <w:top w:w="90" w:type="dxa"/>
              <w:start w:w="90" w:type="dxa"/>
              <w:bottom w:w="90" w:type="dxa"/>
              <w:end w:w="90" w:type="dxa"/>
            </w:tcMar>
            <w:shd w:fill="F7F9FC"/>
          </w:tcPr>
          <w:p>
            <w:r>
              <w:rPr>
                <w:rFonts w:ascii="Aptos" w:hAnsi="Aptos"/>
                <w:sz w:val="18"/>
              </w:rPr>
              <w:t>Prix recommandé</w:t>
            </w:r>
          </w:p>
        </w:tc>
        <w:tc>
          <w:tcPr>
            <w:tcW w:type="dxa" w:w="6406"/>
            <w:vAlign w:val="center"/>
            <w:tcMar>
              <w:top w:w="90" w:type="dxa"/>
              <w:start w:w="90" w:type="dxa"/>
              <w:bottom w:w="90" w:type="dxa"/>
              <w:end w:w="90" w:type="dxa"/>
            </w:tcMar>
            <w:shd w:fill="F7F9FC"/>
          </w:tcPr>
          <w:p>
            <w:r>
              <w:rPr>
                <w:rFonts w:ascii="Aptos" w:hAnsi="Aptos"/>
                <w:sz w:val="18"/>
              </w:rPr>
              <w:t>Prix permettant d’atteindre la marge cible.</w:t>
            </w:r>
          </w:p>
        </w:tc>
      </w:tr>
      <w:tr>
        <w:trPr>
          <w:cantSplit/>
        </w:trPr>
        <w:tc>
          <w:tcPr>
            <w:tcW w:type="dxa" w:w="2381"/>
            <w:vAlign w:val="center"/>
            <w:tcMar>
              <w:top w:w="90" w:type="dxa"/>
              <w:start w:w="90" w:type="dxa"/>
              <w:bottom w:w="90" w:type="dxa"/>
              <w:end w:w="90" w:type="dxa"/>
            </w:tcMar>
          </w:tcPr>
          <w:p>
            <w:r>
              <w:rPr>
                <w:rFonts w:ascii="Aptos" w:hAnsi="Aptos"/>
                <w:sz w:val="18"/>
              </w:rPr>
              <w:t>Prix premium</w:t>
            </w:r>
          </w:p>
        </w:tc>
        <w:tc>
          <w:tcPr>
            <w:tcW w:type="dxa" w:w="6406"/>
            <w:vAlign w:val="center"/>
            <w:tcMar>
              <w:top w:w="90" w:type="dxa"/>
              <w:start w:w="90" w:type="dxa"/>
              <w:bottom w:w="90" w:type="dxa"/>
              <w:end w:w="90" w:type="dxa"/>
            </w:tcMar>
          </w:tcPr>
          <w:p>
            <w:r>
              <w:rPr>
                <w:rFonts w:ascii="Aptos" w:hAnsi="Aptos"/>
                <w:sz w:val="18"/>
              </w:rPr>
              <w:t>Prix permettant une marge supérieure, sous réserve de cohérence avec le marché.</w:t>
            </w:r>
          </w:p>
        </w:tc>
      </w:tr>
    </w:tbl>
    <w:p>
      <w:pPr>
        <w:spacing w:after="20"/>
      </w:pPr>
    </w:p>
    <w:p>
      <w:pPr>
        <w:pStyle w:val="Heading1"/>
        <w:keepNext/>
        <w:spacing w:before="160" w:after="80"/>
      </w:pPr>
      <w:r>
        <w:rPr>
          <w:rFonts w:ascii="Aptos" w:hAnsi="Aptos"/>
          <w:b/>
          <w:color w:val="17365D"/>
          <w:sz w:val="28"/>
        </w:rPr>
        <w:t>19. Statut et score de rentabilité</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948"/>
            <w:vAlign w:val="center"/>
            <w:shd w:fill="D9EAF7"/>
            <w:tcMar>
              <w:top w:w="90" w:type="dxa"/>
              <w:start w:w="90" w:type="dxa"/>
              <w:bottom w:w="90" w:type="dxa"/>
              <w:end w:w="90" w:type="dxa"/>
            </w:tcMar>
          </w:tcPr>
          <w:p>
            <w:pPr>
              <w:jc w:val="center"/>
            </w:pPr>
            <w:r>
              <w:rPr>
                <w:rFonts w:ascii="Aptos" w:hAnsi="Aptos"/>
                <w:b/>
                <w:color w:val="17365D"/>
                <w:sz w:val="18"/>
              </w:rPr>
              <w:t>Statut</w:t>
            </w:r>
          </w:p>
        </w:tc>
        <w:tc>
          <w:tcPr>
            <w:tcW w:type="dxa" w:w="5839"/>
            <w:vAlign w:val="center"/>
            <w:shd w:fill="D9EAF7"/>
            <w:tcMar>
              <w:top w:w="90" w:type="dxa"/>
              <w:start w:w="90" w:type="dxa"/>
              <w:bottom w:w="90" w:type="dxa"/>
              <w:end w:w="90" w:type="dxa"/>
            </w:tcMar>
          </w:tcPr>
          <w:p>
            <w:pPr>
              <w:jc w:val="center"/>
            </w:pPr>
            <w:r>
              <w:rPr>
                <w:rFonts w:ascii="Aptos" w:hAnsi="Aptos"/>
                <w:b/>
                <w:color w:val="17365D"/>
                <w:sz w:val="18"/>
              </w:rPr>
              <w:t>Règle générale</w:t>
            </w:r>
          </w:p>
        </w:tc>
      </w:tr>
      <w:tr>
        <w:trPr>
          <w:cantSplit/>
        </w:trPr>
        <w:tc>
          <w:tcPr>
            <w:tcW w:type="dxa" w:w="2948"/>
            <w:vAlign w:val="center"/>
            <w:tcMar>
              <w:top w:w="90" w:type="dxa"/>
              <w:start w:w="90" w:type="dxa"/>
              <w:bottom w:w="90" w:type="dxa"/>
              <w:end w:w="90" w:type="dxa"/>
            </w:tcMar>
          </w:tcPr>
          <w:p>
            <w:r>
              <w:rPr>
                <w:rFonts w:ascii="Aptos" w:hAnsi="Aptos"/>
                <w:sz w:val="18"/>
              </w:rPr>
              <w:t>VERT — Rentable</w:t>
            </w:r>
          </w:p>
        </w:tc>
        <w:tc>
          <w:tcPr>
            <w:tcW w:type="dxa" w:w="5839"/>
            <w:vAlign w:val="center"/>
            <w:tcMar>
              <w:top w:w="90" w:type="dxa"/>
              <w:start w:w="90" w:type="dxa"/>
              <w:bottom w:w="90" w:type="dxa"/>
              <w:end w:w="90" w:type="dxa"/>
            </w:tcMar>
          </w:tcPr>
          <w:p>
            <w:r>
              <w:rPr>
                <w:rFonts w:ascii="Aptos" w:hAnsi="Aptos"/>
                <w:sz w:val="18"/>
              </w:rPr>
              <w:t>Marge cible atteinte ou dépassée.</w:t>
            </w:r>
          </w:p>
        </w:tc>
      </w:tr>
      <w:tr>
        <w:trPr>
          <w:cantSplit/>
        </w:trPr>
        <w:tc>
          <w:tcPr>
            <w:tcW w:type="dxa" w:w="2948"/>
            <w:vAlign w:val="center"/>
            <w:tcMar>
              <w:top w:w="90" w:type="dxa"/>
              <w:start w:w="90" w:type="dxa"/>
              <w:bottom w:w="90" w:type="dxa"/>
              <w:end w:w="90" w:type="dxa"/>
            </w:tcMar>
            <w:shd w:fill="F7F9FC"/>
          </w:tcPr>
          <w:p>
            <w:r>
              <w:rPr>
                <w:rFonts w:ascii="Aptos" w:hAnsi="Aptos"/>
                <w:sz w:val="18"/>
              </w:rPr>
              <w:t>ORANGE — À optimiser</w:t>
            </w:r>
          </w:p>
        </w:tc>
        <w:tc>
          <w:tcPr>
            <w:tcW w:type="dxa" w:w="5839"/>
            <w:vAlign w:val="center"/>
            <w:tcMar>
              <w:top w:w="90" w:type="dxa"/>
              <w:start w:w="90" w:type="dxa"/>
              <w:bottom w:w="90" w:type="dxa"/>
              <w:end w:w="90" w:type="dxa"/>
            </w:tcMar>
            <w:shd w:fill="F7F9FC"/>
          </w:tcPr>
          <w:p>
            <w:r>
              <w:rPr>
                <w:rFonts w:ascii="Aptos" w:hAnsi="Aptos"/>
                <w:sz w:val="18"/>
              </w:rPr>
              <w:t>Activité bénéficiaire mais marge cible non atteinte.</w:t>
            </w:r>
          </w:p>
        </w:tc>
      </w:tr>
      <w:tr>
        <w:trPr>
          <w:cantSplit/>
        </w:trPr>
        <w:tc>
          <w:tcPr>
            <w:tcW w:type="dxa" w:w="2948"/>
            <w:vAlign w:val="center"/>
            <w:tcMar>
              <w:top w:w="90" w:type="dxa"/>
              <w:start w:w="90" w:type="dxa"/>
              <w:bottom w:w="90" w:type="dxa"/>
              <w:end w:w="90" w:type="dxa"/>
            </w:tcMar>
          </w:tcPr>
          <w:p>
            <w:r>
              <w:rPr>
                <w:rFonts w:ascii="Aptos" w:hAnsi="Aptos"/>
                <w:sz w:val="18"/>
              </w:rPr>
              <w:t>ROUGE — Risque de perte</w:t>
            </w:r>
          </w:p>
        </w:tc>
        <w:tc>
          <w:tcPr>
            <w:tcW w:type="dxa" w:w="5839"/>
            <w:vAlign w:val="center"/>
            <w:tcMar>
              <w:top w:w="90" w:type="dxa"/>
              <w:start w:w="90" w:type="dxa"/>
              <w:bottom w:w="90" w:type="dxa"/>
              <w:end w:w="90" w:type="dxa"/>
            </w:tcMar>
          </w:tcPr>
          <w:p>
            <w:r>
              <w:rPr>
                <w:rFonts w:ascii="Aptos" w:hAnsi="Aptos"/>
                <w:sz w:val="18"/>
              </w:rPr>
              <w:t>Prix insuffisant, coût trop élevé ou résultat négatif.</w:t>
            </w:r>
          </w:p>
        </w:tc>
      </w:tr>
    </w:tbl>
    <w:p>
      <w:pPr>
        <w:spacing w:after="20"/>
      </w:pPr>
    </w:p>
    <w:p>
      <w:pPr>
        <w:spacing w:after="100" w:line="259" w:lineRule="auto"/>
      </w:pPr>
      <w:r>
        <w:rPr>
          <w:rFonts w:ascii="Aptos" w:hAnsi="Aptos"/>
          <w:i w:val="0"/>
          <w:sz w:val="20"/>
        </w:rPr>
        <w:t>Un score de rentabilité sur 100 pourra compléter le statut. Le score doit être documenté et prendre notamment en compte la marge, la couverture des charges, la dépendance au volume, l’écart avec le marché, la sensibilité aux coûts et le seuil de rentabilité.</w:t>
      </w:r>
    </w:p>
    <w:p>
      <w:pPr>
        <w:pStyle w:val="Heading1"/>
        <w:keepNext/>
        <w:spacing w:before="160" w:after="80"/>
      </w:pPr>
      <w:r>
        <w:rPr>
          <w:rFonts w:ascii="Aptos" w:hAnsi="Aptos"/>
          <w:b/>
          <w:color w:val="17365D"/>
          <w:sz w:val="28"/>
        </w:rPr>
        <w:t>20. Assistant IA « Bizora Rentabilité »</w:t>
      </w:r>
    </w:p>
    <w:p>
      <w:pPr>
        <w:spacing w:after="100" w:line="259" w:lineRule="auto"/>
      </w:pPr>
      <w:r>
        <w:rPr>
          <w:rFonts w:ascii="Aptos" w:hAnsi="Aptos"/>
          <w:i w:val="0"/>
          <w:sz w:val="20"/>
        </w:rPr>
        <w:t>L’assistant IA doit exploiter les résultats de simulation pour produire des recommandations compréhensibles, chiffrées et directement liées aux données disponibles. Toute recommandation doit indiquer les hypothèses utilisées et ne doit pas modifier automatiquement les données financières sans validation de l’utilisateur.</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948"/>
            <w:vAlign w:val="center"/>
            <w:shd w:fill="D9EAF7"/>
            <w:tcMar>
              <w:top w:w="90" w:type="dxa"/>
              <w:start w:w="90" w:type="dxa"/>
              <w:bottom w:w="90" w:type="dxa"/>
              <w:end w:w="90" w:type="dxa"/>
            </w:tcMar>
          </w:tcPr>
          <w:p>
            <w:pPr>
              <w:jc w:val="center"/>
            </w:pPr>
            <w:r>
              <w:rPr>
                <w:rFonts w:ascii="Aptos" w:hAnsi="Aptos"/>
                <w:b/>
                <w:color w:val="17365D"/>
                <w:sz w:val="18"/>
              </w:rPr>
              <w:t>Question / situation</w:t>
            </w:r>
          </w:p>
        </w:tc>
        <w:tc>
          <w:tcPr>
            <w:tcW w:type="dxa" w:w="5839"/>
            <w:vAlign w:val="center"/>
            <w:shd w:fill="D9EAF7"/>
            <w:tcMar>
              <w:top w:w="90" w:type="dxa"/>
              <w:start w:w="90" w:type="dxa"/>
              <w:bottom w:w="90" w:type="dxa"/>
              <w:end w:w="90" w:type="dxa"/>
            </w:tcMar>
          </w:tcPr>
          <w:p>
            <w:pPr>
              <w:jc w:val="center"/>
            </w:pPr>
            <w:r>
              <w:rPr>
                <w:rFonts w:ascii="Aptos" w:hAnsi="Aptos"/>
                <w:b/>
                <w:color w:val="17365D"/>
                <w:sz w:val="18"/>
              </w:rPr>
              <w:t>Réponse attendue</w:t>
            </w:r>
          </w:p>
        </w:tc>
      </w:tr>
      <w:tr>
        <w:trPr>
          <w:cantSplit/>
        </w:trPr>
        <w:tc>
          <w:tcPr>
            <w:tcW w:type="dxa" w:w="2948"/>
            <w:vAlign w:val="center"/>
            <w:tcMar>
              <w:top w:w="90" w:type="dxa"/>
              <w:start w:w="90" w:type="dxa"/>
              <w:bottom w:w="90" w:type="dxa"/>
              <w:end w:w="90" w:type="dxa"/>
            </w:tcMar>
          </w:tcPr>
          <w:p>
            <w:r>
              <w:rPr>
                <w:rFonts w:ascii="Aptos" w:hAnsi="Aptos"/>
                <w:sz w:val="18"/>
              </w:rPr>
              <w:t>Puis-je réduire mon prix ?</w:t>
            </w:r>
          </w:p>
        </w:tc>
        <w:tc>
          <w:tcPr>
            <w:tcW w:type="dxa" w:w="5839"/>
            <w:vAlign w:val="center"/>
            <w:tcMar>
              <w:top w:w="90" w:type="dxa"/>
              <w:start w:w="90" w:type="dxa"/>
              <w:bottom w:w="90" w:type="dxa"/>
              <w:end w:w="90" w:type="dxa"/>
            </w:tcMar>
          </w:tcPr>
          <w:p>
            <w:r>
              <w:rPr>
                <w:rFonts w:ascii="Aptos" w:hAnsi="Aptos"/>
                <w:sz w:val="18"/>
              </w:rPr>
              <w:t>Calcul de la marge après réduction et seuil minimum acceptable.</w:t>
            </w:r>
          </w:p>
        </w:tc>
      </w:tr>
      <w:tr>
        <w:trPr>
          <w:cantSplit/>
        </w:trPr>
        <w:tc>
          <w:tcPr>
            <w:tcW w:type="dxa" w:w="2948"/>
            <w:vAlign w:val="center"/>
            <w:tcMar>
              <w:top w:w="90" w:type="dxa"/>
              <w:start w:w="90" w:type="dxa"/>
              <w:bottom w:w="90" w:type="dxa"/>
              <w:end w:w="90" w:type="dxa"/>
            </w:tcMar>
            <w:shd w:fill="F7F9FC"/>
          </w:tcPr>
          <w:p>
            <w:r>
              <w:rPr>
                <w:rFonts w:ascii="Aptos" w:hAnsi="Aptos"/>
                <w:sz w:val="18"/>
              </w:rPr>
              <w:t>Quel est mon meilleur prix ?</w:t>
            </w:r>
          </w:p>
        </w:tc>
        <w:tc>
          <w:tcPr>
            <w:tcW w:type="dxa" w:w="5839"/>
            <w:vAlign w:val="center"/>
            <w:tcMar>
              <w:top w:w="90" w:type="dxa"/>
              <w:start w:w="90" w:type="dxa"/>
              <w:bottom w:w="90" w:type="dxa"/>
              <w:end w:w="90" w:type="dxa"/>
            </w:tcMar>
            <w:shd w:fill="F7F9FC"/>
          </w:tcPr>
          <w:p>
            <w:r>
              <w:rPr>
                <w:rFonts w:ascii="Aptos" w:hAnsi="Aptos"/>
                <w:sz w:val="18"/>
              </w:rPr>
              <w:t>Comparaison prix plancher, recommandé, premium et prix marché.</w:t>
            </w:r>
          </w:p>
        </w:tc>
      </w:tr>
      <w:tr>
        <w:trPr>
          <w:cantSplit/>
        </w:trPr>
        <w:tc>
          <w:tcPr>
            <w:tcW w:type="dxa" w:w="2948"/>
            <w:vAlign w:val="center"/>
            <w:tcMar>
              <w:top w:w="90" w:type="dxa"/>
              <w:start w:w="90" w:type="dxa"/>
              <w:bottom w:w="90" w:type="dxa"/>
              <w:end w:w="90" w:type="dxa"/>
            </w:tcMar>
          </w:tcPr>
          <w:p>
            <w:r>
              <w:rPr>
                <w:rFonts w:ascii="Aptos" w:hAnsi="Aptos"/>
                <w:sz w:val="18"/>
              </w:rPr>
              <w:t>Combien dois-je vendre ?</w:t>
            </w:r>
          </w:p>
        </w:tc>
        <w:tc>
          <w:tcPr>
            <w:tcW w:type="dxa" w:w="5839"/>
            <w:vAlign w:val="center"/>
            <w:tcMar>
              <w:top w:w="90" w:type="dxa"/>
              <w:start w:w="90" w:type="dxa"/>
              <w:bottom w:w="90" w:type="dxa"/>
              <w:end w:w="90" w:type="dxa"/>
            </w:tcMar>
          </w:tcPr>
          <w:p>
            <w:r>
              <w:rPr>
                <w:rFonts w:ascii="Aptos" w:hAnsi="Aptos"/>
                <w:sz w:val="18"/>
              </w:rPr>
              <w:t>Volume nécessaire selon bénéfice cible et marge unitaire.</w:t>
            </w:r>
          </w:p>
        </w:tc>
      </w:tr>
      <w:tr>
        <w:trPr>
          <w:cantSplit/>
        </w:trPr>
        <w:tc>
          <w:tcPr>
            <w:tcW w:type="dxa" w:w="2948"/>
            <w:vAlign w:val="center"/>
            <w:tcMar>
              <w:top w:w="90" w:type="dxa"/>
              <w:start w:w="90" w:type="dxa"/>
              <w:bottom w:w="90" w:type="dxa"/>
              <w:end w:w="90" w:type="dxa"/>
            </w:tcMar>
            <w:shd w:fill="F7F9FC"/>
          </w:tcPr>
          <w:p>
            <w:r>
              <w:rPr>
                <w:rFonts w:ascii="Aptos" w:hAnsi="Aptos"/>
                <w:sz w:val="18"/>
              </w:rPr>
              <w:t>Quelle dépense dois-je réduire ?</w:t>
            </w:r>
          </w:p>
        </w:tc>
        <w:tc>
          <w:tcPr>
            <w:tcW w:type="dxa" w:w="5839"/>
            <w:vAlign w:val="center"/>
            <w:tcMar>
              <w:top w:w="90" w:type="dxa"/>
              <w:start w:w="90" w:type="dxa"/>
              <w:bottom w:w="90" w:type="dxa"/>
              <w:end w:w="90" w:type="dxa"/>
            </w:tcMar>
            <w:shd w:fill="F7F9FC"/>
          </w:tcPr>
          <w:p>
            <w:r>
              <w:rPr>
                <w:rFonts w:ascii="Aptos" w:hAnsi="Aptos"/>
                <w:sz w:val="18"/>
              </w:rPr>
              <w:t>Identification des postes ayant le plus d’impact sur la marge.</w:t>
            </w:r>
          </w:p>
        </w:tc>
      </w:tr>
      <w:tr>
        <w:trPr>
          <w:cantSplit/>
        </w:trPr>
        <w:tc>
          <w:tcPr>
            <w:tcW w:type="dxa" w:w="2948"/>
            <w:vAlign w:val="center"/>
            <w:tcMar>
              <w:top w:w="90" w:type="dxa"/>
              <w:start w:w="90" w:type="dxa"/>
              <w:bottom w:w="90" w:type="dxa"/>
              <w:end w:w="90" w:type="dxa"/>
            </w:tcMar>
          </w:tcPr>
          <w:p>
            <w:r>
              <w:rPr>
                <w:rFonts w:ascii="Aptos" w:hAnsi="Aptos"/>
                <w:sz w:val="18"/>
              </w:rPr>
              <w:t>Quelle remise maximale ?</w:t>
            </w:r>
          </w:p>
        </w:tc>
        <w:tc>
          <w:tcPr>
            <w:tcW w:type="dxa" w:w="5839"/>
            <w:vAlign w:val="center"/>
            <w:tcMar>
              <w:top w:w="90" w:type="dxa"/>
              <w:start w:w="90" w:type="dxa"/>
              <w:bottom w:w="90" w:type="dxa"/>
              <w:end w:w="90" w:type="dxa"/>
            </w:tcMar>
          </w:tcPr>
          <w:p>
            <w:r>
              <w:rPr>
                <w:rFonts w:ascii="Aptos" w:hAnsi="Aptos"/>
                <w:sz w:val="18"/>
              </w:rPr>
              <w:t>Taux maximal avant passage sous marge cible ou seuil de perte.</w:t>
            </w:r>
          </w:p>
        </w:tc>
      </w:tr>
      <w:tr>
        <w:trPr>
          <w:cantSplit/>
        </w:trPr>
        <w:tc>
          <w:tcPr>
            <w:tcW w:type="dxa" w:w="2948"/>
            <w:vAlign w:val="center"/>
            <w:tcMar>
              <w:top w:w="90" w:type="dxa"/>
              <w:start w:w="90" w:type="dxa"/>
              <w:bottom w:w="90" w:type="dxa"/>
              <w:end w:w="90" w:type="dxa"/>
            </w:tcMar>
            <w:shd w:fill="F7F9FC"/>
          </w:tcPr>
          <w:p>
            <w:r>
              <w:rPr>
                <w:rFonts w:ascii="Aptos" w:hAnsi="Aptos"/>
                <w:sz w:val="18"/>
              </w:rPr>
              <w:t>Quel budget marketing puis-je supporter ?</w:t>
            </w:r>
          </w:p>
        </w:tc>
        <w:tc>
          <w:tcPr>
            <w:tcW w:type="dxa" w:w="5839"/>
            <w:vAlign w:val="center"/>
            <w:tcMar>
              <w:top w:w="90" w:type="dxa"/>
              <w:start w:w="90" w:type="dxa"/>
              <w:bottom w:w="90" w:type="dxa"/>
              <w:end w:w="90" w:type="dxa"/>
            </w:tcMar>
            <w:shd w:fill="F7F9FC"/>
          </w:tcPr>
          <w:p>
            <w:r>
              <w:rPr>
                <w:rFonts w:ascii="Aptos" w:hAnsi="Aptos"/>
                <w:sz w:val="18"/>
              </w:rPr>
              <w:t>Budget compatible avec l’objectif de marge ou de résultat.</w:t>
            </w:r>
          </w:p>
        </w:tc>
      </w:tr>
    </w:tbl>
    <w:p>
      <w:pPr>
        <w:spacing w:after="20"/>
      </w:pPr>
    </w:p>
    <w:p>
      <w:pPr>
        <w:pStyle w:val="Heading1"/>
        <w:keepNext/>
        <w:spacing w:before="160" w:after="80"/>
      </w:pPr>
      <w:r>
        <w:rPr>
          <w:rFonts w:ascii="Aptos" w:hAnsi="Aptos"/>
          <w:b/>
          <w:color w:val="17365D"/>
          <w:sz w:val="28"/>
        </w:rPr>
        <w:t>21. Tableau de bord</w:t>
      </w:r>
    </w:p>
    <w:p>
      <w:pPr>
        <w:pStyle w:val="ListBullet"/>
        <w:spacing w:after="40"/>
        <w:ind w:left="0"/>
      </w:pPr>
      <w:r>
        <w:rPr>
          <w:rFonts w:ascii="Aptos" w:hAnsi="Aptos"/>
          <w:sz w:val="20"/>
        </w:rPr>
        <w:t>Prix de vente et prix marché.</w:t>
      </w:r>
    </w:p>
    <w:p>
      <w:pPr>
        <w:pStyle w:val="ListBullet"/>
        <w:spacing w:after="40"/>
        <w:ind w:left="0"/>
      </w:pPr>
      <w:r>
        <w:rPr>
          <w:rFonts w:ascii="Aptos" w:hAnsi="Aptos"/>
          <w:sz w:val="20"/>
        </w:rPr>
        <w:t>Coût unitaire et coût complet.</w:t>
      </w:r>
    </w:p>
    <w:p>
      <w:pPr>
        <w:pStyle w:val="ListBullet"/>
        <w:spacing w:after="40"/>
        <w:ind w:left="0"/>
      </w:pPr>
      <w:r>
        <w:rPr>
          <w:rFonts w:ascii="Aptos" w:hAnsi="Aptos"/>
          <w:sz w:val="20"/>
        </w:rPr>
        <w:t>Bénéfice unitaire.</w:t>
      </w:r>
    </w:p>
    <w:p>
      <w:pPr>
        <w:pStyle w:val="ListBullet"/>
        <w:spacing w:after="40"/>
        <w:ind w:left="0"/>
      </w:pPr>
      <w:r>
        <w:rPr>
          <w:rFonts w:ascii="Aptos" w:hAnsi="Aptos"/>
          <w:sz w:val="20"/>
        </w:rPr>
        <w:t>Taux de marge et taux de marque.</w:t>
      </w:r>
    </w:p>
    <w:p>
      <w:pPr>
        <w:pStyle w:val="ListBullet"/>
        <w:spacing w:after="40"/>
        <w:ind w:left="0"/>
      </w:pPr>
      <w:r>
        <w:rPr>
          <w:rFonts w:ascii="Aptos" w:hAnsi="Aptos"/>
          <w:sz w:val="20"/>
        </w:rPr>
        <w:t>Chiffre d’affaires prévisionnel et réel.</w:t>
      </w:r>
    </w:p>
    <w:p>
      <w:pPr>
        <w:pStyle w:val="ListBullet"/>
        <w:spacing w:after="40"/>
        <w:ind w:left="0"/>
      </w:pPr>
      <w:r>
        <w:rPr>
          <w:rFonts w:ascii="Aptos" w:hAnsi="Aptos"/>
          <w:sz w:val="20"/>
        </w:rPr>
        <w:t>Bénéfice mensuel et annuel.</w:t>
      </w:r>
    </w:p>
    <w:p>
      <w:pPr>
        <w:pStyle w:val="ListBullet"/>
        <w:spacing w:after="40"/>
        <w:ind w:left="0"/>
      </w:pPr>
      <w:r>
        <w:rPr>
          <w:rFonts w:ascii="Aptos" w:hAnsi="Aptos"/>
          <w:sz w:val="20"/>
        </w:rPr>
        <w:t>Seuil de rentabilité et point mort.</w:t>
      </w:r>
    </w:p>
    <w:p>
      <w:pPr>
        <w:pStyle w:val="ListBullet"/>
        <w:spacing w:after="40"/>
        <w:ind w:left="0"/>
      </w:pPr>
      <w:r>
        <w:rPr>
          <w:rFonts w:ascii="Aptos" w:hAnsi="Aptos"/>
          <w:sz w:val="20"/>
        </w:rPr>
        <w:t>Ventes nécessaires pour atteindre l’objectif.</w:t>
      </w:r>
    </w:p>
    <w:p>
      <w:pPr>
        <w:pStyle w:val="ListBullet"/>
        <w:spacing w:after="40"/>
        <w:ind w:left="0"/>
      </w:pPr>
      <w:r>
        <w:rPr>
          <w:rFonts w:ascii="Aptos" w:hAnsi="Aptos"/>
          <w:sz w:val="20"/>
        </w:rPr>
        <w:t>Coût maximal recommandé.</w:t>
      </w:r>
    </w:p>
    <w:p>
      <w:pPr>
        <w:pStyle w:val="ListBullet"/>
        <w:spacing w:after="40"/>
        <w:ind w:left="0"/>
      </w:pPr>
      <w:r>
        <w:rPr>
          <w:rFonts w:ascii="Aptos" w:hAnsi="Aptos"/>
          <w:sz w:val="20"/>
        </w:rPr>
        <w:t>Écart prévisionnel / réel.</w:t>
      </w:r>
    </w:p>
    <w:p>
      <w:pPr>
        <w:pStyle w:val="Heading1"/>
        <w:keepNext/>
        <w:spacing w:before="160" w:after="80"/>
      </w:pPr>
      <w:r>
        <w:rPr>
          <w:rFonts w:ascii="Aptos" w:hAnsi="Aptos"/>
          <w:b/>
          <w:color w:val="17365D"/>
          <w:sz w:val="28"/>
        </w:rPr>
        <w:t>22. Visualisations</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835"/>
            <w:vAlign w:val="center"/>
            <w:shd w:fill="D9EAF7"/>
            <w:tcMar>
              <w:top w:w="90" w:type="dxa"/>
              <w:start w:w="90" w:type="dxa"/>
              <w:bottom w:w="90" w:type="dxa"/>
              <w:end w:w="90" w:type="dxa"/>
            </w:tcMar>
          </w:tcPr>
          <w:p>
            <w:pPr>
              <w:jc w:val="center"/>
            </w:pPr>
            <w:r>
              <w:rPr>
                <w:rFonts w:ascii="Aptos" w:hAnsi="Aptos"/>
                <w:b/>
                <w:color w:val="17365D"/>
                <w:sz w:val="18"/>
              </w:rPr>
              <w:t>Graphique</w:t>
            </w:r>
          </w:p>
        </w:tc>
        <w:tc>
          <w:tcPr>
            <w:tcW w:type="dxa" w:w="5953"/>
            <w:vAlign w:val="center"/>
            <w:shd w:fill="D9EAF7"/>
            <w:tcMar>
              <w:top w:w="90" w:type="dxa"/>
              <w:start w:w="90" w:type="dxa"/>
              <w:bottom w:w="90" w:type="dxa"/>
              <w:end w:w="90" w:type="dxa"/>
            </w:tcMar>
          </w:tcPr>
          <w:p>
            <w:pPr>
              <w:jc w:val="center"/>
            </w:pPr>
            <w:r>
              <w:rPr>
                <w:rFonts w:ascii="Aptos" w:hAnsi="Aptos"/>
                <w:b/>
                <w:color w:val="17365D"/>
                <w:sz w:val="18"/>
              </w:rPr>
              <w:t>Objectif</w:t>
            </w:r>
          </w:p>
        </w:tc>
      </w:tr>
      <w:tr>
        <w:trPr>
          <w:cantSplit/>
        </w:trPr>
        <w:tc>
          <w:tcPr>
            <w:tcW w:type="dxa" w:w="2835"/>
            <w:vAlign w:val="center"/>
            <w:tcMar>
              <w:top w:w="90" w:type="dxa"/>
              <w:start w:w="90" w:type="dxa"/>
              <w:bottom w:w="90" w:type="dxa"/>
              <w:end w:w="90" w:type="dxa"/>
            </w:tcMar>
          </w:tcPr>
          <w:p>
            <w:r>
              <w:rPr>
                <w:rFonts w:ascii="Aptos" w:hAnsi="Aptos"/>
                <w:sz w:val="18"/>
              </w:rPr>
              <w:t>Bénéfice selon le volume</w:t>
            </w:r>
          </w:p>
        </w:tc>
        <w:tc>
          <w:tcPr>
            <w:tcW w:type="dxa" w:w="5953"/>
            <w:vAlign w:val="center"/>
            <w:tcMar>
              <w:top w:w="90" w:type="dxa"/>
              <w:start w:w="90" w:type="dxa"/>
              <w:bottom w:w="90" w:type="dxa"/>
              <w:end w:w="90" w:type="dxa"/>
            </w:tcMar>
          </w:tcPr>
          <w:p>
            <w:r>
              <w:rPr>
                <w:rFonts w:ascii="Aptos" w:hAnsi="Aptos"/>
                <w:sz w:val="18"/>
              </w:rPr>
              <w:t>Visualiser l’évolution du bénéfice en fonction du nombre de ventes.</w:t>
            </w:r>
          </w:p>
        </w:tc>
      </w:tr>
      <w:tr>
        <w:trPr>
          <w:cantSplit/>
        </w:trPr>
        <w:tc>
          <w:tcPr>
            <w:tcW w:type="dxa" w:w="2835"/>
            <w:vAlign w:val="center"/>
            <w:tcMar>
              <w:top w:w="90" w:type="dxa"/>
              <w:start w:w="90" w:type="dxa"/>
              <w:bottom w:w="90" w:type="dxa"/>
              <w:end w:w="90" w:type="dxa"/>
            </w:tcMar>
            <w:shd w:fill="F7F9FC"/>
          </w:tcPr>
          <w:p>
            <w:r>
              <w:rPr>
                <w:rFonts w:ascii="Aptos" w:hAnsi="Aptos"/>
                <w:sz w:val="18"/>
              </w:rPr>
              <w:t>Prix vs marge</w:t>
            </w:r>
          </w:p>
        </w:tc>
        <w:tc>
          <w:tcPr>
            <w:tcW w:type="dxa" w:w="5953"/>
            <w:vAlign w:val="center"/>
            <w:tcMar>
              <w:top w:w="90" w:type="dxa"/>
              <w:start w:w="90" w:type="dxa"/>
              <w:bottom w:w="90" w:type="dxa"/>
              <w:end w:w="90" w:type="dxa"/>
            </w:tcMar>
            <w:shd w:fill="F7F9FC"/>
          </w:tcPr>
          <w:p>
            <w:r>
              <w:rPr>
                <w:rFonts w:ascii="Aptos" w:hAnsi="Aptos"/>
                <w:sz w:val="18"/>
              </w:rPr>
              <w:t>Mesurer l’impact du prix de vente sur la marge.</w:t>
            </w:r>
          </w:p>
        </w:tc>
      </w:tr>
      <w:tr>
        <w:trPr>
          <w:cantSplit/>
        </w:trPr>
        <w:tc>
          <w:tcPr>
            <w:tcW w:type="dxa" w:w="2835"/>
            <w:vAlign w:val="center"/>
            <w:tcMar>
              <w:top w:w="90" w:type="dxa"/>
              <w:start w:w="90" w:type="dxa"/>
              <w:bottom w:w="90" w:type="dxa"/>
              <w:end w:w="90" w:type="dxa"/>
            </w:tcMar>
          </w:tcPr>
          <w:p>
            <w:r>
              <w:rPr>
                <w:rFonts w:ascii="Aptos" w:hAnsi="Aptos"/>
                <w:sz w:val="18"/>
              </w:rPr>
              <w:t>Structure des coûts</w:t>
            </w:r>
          </w:p>
        </w:tc>
        <w:tc>
          <w:tcPr>
            <w:tcW w:type="dxa" w:w="5953"/>
            <w:vAlign w:val="center"/>
            <w:tcMar>
              <w:top w:w="90" w:type="dxa"/>
              <w:start w:w="90" w:type="dxa"/>
              <w:bottom w:w="90" w:type="dxa"/>
              <w:end w:w="90" w:type="dxa"/>
            </w:tcMar>
          </w:tcPr>
          <w:p>
            <w:r>
              <w:rPr>
                <w:rFonts w:ascii="Aptos" w:hAnsi="Aptos"/>
                <w:sz w:val="18"/>
              </w:rPr>
              <w:t>Répartir les coûts par poste.</w:t>
            </w:r>
          </w:p>
        </w:tc>
      </w:tr>
      <w:tr>
        <w:trPr>
          <w:cantSplit/>
        </w:trPr>
        <w:tc>
          <w:tcPr>
            <w:tcW w:type="dxa" w:w="2835"/>
            <w:vAlign w:val="center"/>
            <w:tcMar>
              <w:top w:w="90" w:type="dxa"/>
              <w:start w:w="90" w:type="dxa"/>
              <w:bottom w:w="90" w:type="dxa"/>
              <w:end w:w="90" w:type="dxa"/>
            </w:tcMar>
            <w:shd w:fill="F7F9FC"/>
          </w:tcPr>
          <w:p>
            <w:r>
              <w:rPr>
                <w:rFonts w:ascii="Aptos" w:hAnsi="Aptos"/>
                <w:sz w:val="18"/>
              </w:rPr>
              <w:t>Prévisionnel vs réel</w:t>
            </w:r>
          </w:p>
        </w:tc>
        <w:tc>
          <w:tcPr>
            <w:tcW w:type="dxa" w:w="5953"/>
            <w:vAlign w:val="center"/>
            <w:tcMar>
              <w:top w:w="90" w:type="dxa"/>
              <w:start w:w="90" w:type="dxa"/>
              <w:bottom w:w="90" w:type="dxa"/>
              <w:end w:w="90" w:type="dxa"/>
            </w:tcMar>
            <w:shd w:fill="F7F9FC"/>
          </w:tcPr>
          <w:p>
            <w:r>
              <w:rPr>
                <w:rFonts w:ascii="Aptos" w:hAnsi="Aptos"/>
                <w:sz w:val="18"/>
              </w:rPr>
              <w:t>Comparer mois par mois les hypothèses et performances.</w:t>
            </w:r>
          </w:p>
        </w:tc>
      </w:tr>
    </w:tbl>
    <w:p>
      <w:pPr>
        <w:spacing w:after="20"/>
      </w:pPr>
    </w:p>
    <w:p>
      <w:pPr>
        <w:pStyle w:val="Heading1"/>
        <w:keepNext/>
        <w:spacing w:before="160" w:after="80"/>
      </w:pPr>
      <w:r>
        <w:rPr>
          <w:rFonts w:ascii="Aptos" w:hAnsi="Aptos"/>
          <w:b/>
          <w:color w:val="17365D"/>
          <w:sz w:val="28"/>
        </w:rPr>
        <w:t>23. Intégration avec les données Bizora</w:t>
      </w:r>
    </w:p>
    <w:p>
      <w:pPr>
        <w:spacing w:after="100" w:line="259" w:lineRule="auto"/>
      </w:pPr>
      <w:r>
        <w:rPr>
          <w:rFonts w:ascii="Aptos" w:hAnsi="Aptos"/>
          <w:i w:val="0"/>
          <w:sz w:val="20"/>
        </w:rPr>
        <w:t>Le module doit être nativement relié aux données commerciales et financières de Bizora. Lorsque l’organisation dispose des modules correspondants, les informations doivent être récupérées automatiquement pour réduire la double saisie.</w:t>
      </w:r>
    </w:p>
    <w:p>
      <w:pPr>
        <w:pStyle w:val="ListBullet"/>
        <w:spacing w:after="40"/>
        <w:ind w:left="0"/>
      </w:pPr>
      <w:r>
        <w:rPr>
          <w:rFonts w:ascii="Aptos" w:hAnsi="Aptos"/>
          <w:sz w:val="20"/>
        </w:rPr>
        <w:t>Produits et services.</w:t>
      </w:r>
    </w:p>
    <w:p>
      <w:pPr>
        <w:pStyle w:val="ListBullet"/>
        <w:spacing w:after="40"/>
        <w:ind w:left="0"/>
      </w:pPr>
      <w:r>
        <w:rPr>
          <w:rFonts w:ascii="Aptos" w:hAnsi="Aptos"/>
          <w:sz w:val="20"/>
        </w:rPr>
        <w:t>Achats et fournisseurs.</w:t>
      </w:r>
    </w:p>
    <w:p>
      <w:pPr>
        <w:pStyle w:val="ListBullet"/>
        <w:spacing w:after="40"/>
        <w:ind w:left="0"/>
      </w:pPr>
      <w:r>
        <w:rPr>
          <w:rFonts w:ascii="Aptos" w:hAnsi="Aptos"/>
          <w:sz w:val="20"/>
        </w:rPr>
        <w:t>Ventes et remises.</w:t>
      </w:r>
    </w:p>
    <w:p>
      <w:pPr>
        <w:pStyle w:val="ListBullet"/>
        <w:spacing w:after="40"/>
        <w:ind w:left="0"/>
      </w:pPr>
      <w:r>
        <w:rPr>
          <w:rFonts w:ascii="Aptos" w:hAnsi="Aptos"/>
          <w:sz w:val="20"/>
        </w:rPr>
        <w:t>Stocks.</w:t>
      </w:r>
    </w:p>
    <w:p>
      <w:pPr>
        <w:pStyle w:val="ListBullet"/>
        <w:spacing w:after="40"/>
        <w:ind w:left="0"/>
      </w:pPr>
      <w:r>
        <w:rPr>
          <w:rFonts w:ascii="Aptos" w:hAnsi="Aptos"/>
          <w:sz w:val="20"/>
        </w:rPr>
        <w:t>Dépenses.</w:t>
      </w:r>
    </w:p>
    <w:p>
      <w:pPr>
        <w:pStyle w:val="ListBullet"/>
        <w:spacing w:after="40"/>
        <w:ind w:left="0"/>
      </w:pPr>
      <w:r>
        <w:rPr>
          <w:rFonts w:ascii="Aptos" w:hAnsi="Aptos"/>
          <w:sz w:val="20"/>
        </w:rPr>
        <w:t>Encaissements et paiements.</w:t>
      </w:r>
    </w:p>
    <w:p>
      <w:pPr>
        <w:pStyle w:val="ListBullet"/>
        <w:spacing w:after="40"/>
        <w:ind w:left="0"/>
      </w:pPr>
      <w:r>
        <w:rPr>
          <w:rFonts w:ascii="Aptos" w:hAnsi="Aptos"/>
          <w:sz w:val="20"/>
        </w:rPr>
        <w:t>Commissions.</w:t>
      </w:r>
    </w:p>
    <w:p>
      <w:pPr>
        <w:pStyle w:val="ListBullet"/>
        <w:spacing w:after="40"/>
        <w:ind w:left="0"/>
      </w:pPr>
      <w:r>
        <w:rPr>
          <w:rFonts w:ascii="Aptos" w:hAnsi="Aptos"/>
          <w:sz w:val="20"/>
        </w:rPr>
        <w:t>Clients.</w:t>
      </w:r>
    </w:p>
    <w:p>
      <w:pPr>
        <w:pStyle w:val="Heading1"/>
        <w:keepNext/>
        <w:spacing w:before="160" w:after="80"/>
      </w:pPr>
      <w:r>
        <w:rPr>
          <w:rFonts w:ascii="Aptos" w:hAnsi="Aptos"/>
          <w:b/>
          <w:color w:val="17365D"/>
          <w:sz w:val="28"/>
        </w:rPr>
        <w:t>24. Passage du prévisionnel au réel</w:t>
      </w:r>
    </w:p>
    <w:p>
      <w:pPr>
        <w:spacing w:after="100" w:line="259" w:lineRule="auto"/>
      </w:pPr>
      <w:r>
        <w:rPr>
          <w:rFonts w:ascii="Aptos" w:hAnsi="Aptos"/>
          <w:i w:val="0"/>
          <w:sz w:val="20"/>
        </w:rPr>
        <w:t>Une simulation validée doit pouvoir être convertie en « projet commercial actif ». Bizora conserve alors la simulation de référence et alimente progressivement une vue réelle à partir des transactions. Cette liaison doit permettre une analyse historique sans écraser les hypothèses initiales.</w:t>
      </w:r>
    </w:p>
    <w:p>
      <w:pPr>
        <w:pStyle w:val="Heading1"/>
        <w:keepNext/>
        <w:spacing w:before="160" w:after="80"/>
      </w:pPr>
      <w:r>
        <w:rPr>
          <w:rFonts w:ascii="Aptos" w:hAnsi="Aptos"/>
          <w:b/>
          <w:color w:val="17365D"/>
          <w:sz w:val="28"/>
        </w:rPr>
        <w:t>25. Comparatif prévisionnel / réel</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061"/>
            <w:vAlign w:val="center"/>
            <w:shd w:fill="D9EAF7"/>
            <w:tcMar>
              <w:top w:w="90" w:type="dxa"/>
              <w:start w:w="90" w:type="dxa"/>
              <w:bottom w:w="90" w:type="dxa"/>
              <w:end w:w="90" w:type="dxa"/>
            </w:tcMar>
          </w:tcPr>
          <w:p>
            <w:pPr>
              <w:jc w:val="center"/>
            </w:pPr>
            <w:r>
              <w:rPr>
                <w:rFonts w:ascii="Aptos" w:hAnsi="Aptos"/>
                <w:b/>
                <w:color w:val="17365D"/>
                <w:sz w:val="18"/>
              </w:rPr>
              <w:t>Indicateur</w:t>
            </w:r>
          </w:p>
        </w:tc>
        <w:tc>
          <w:tcPr>
            <w:tcW w:type="dxa" w:w="2835"/>
            <w:vAlign w:val="center"/>
            <w:shd w:fill="D9EAF7"/>
            <w:tcMar>
              <w:top w:w="90" w:type="dxa"/>
              <w:start w:w="90" w:type="dxa"/>
              <w:bottom w:w="90" w:type="dxa"/>
              <w:end w:w="90" w:type="dxa"/>
            </w:tcMar>
          </w:tcPr>
          <w:p>
            <w:pPr>
              <w:jc w:val="center"/>
            </w:pPr>
            <w:r>
              <w:rPr>
                <w:rFonts w:ascii="Aptos" w:hAnsi="Aptos"/>
                <w:b/>
                <w:color w:val="17365D"/>
                <w:sz w:val="18"/>
              </w:rPr>
              <w:t>Prévision</w:t>
            </w:r>
          </w:p>
        </w:tc>
        <w:tc>
          <w:tcPr>
            <w:tcW w:type="dxa" w:w="2835"/>
            <w:vAlign w:val="center"/>
            <w:shd w:fill="D9EAF7"/>
            <w:tcMar>
              <w:top w:w="90" w:type="dxa"/>
              <w:start w:w="90" w:type="dxa"/>
              <w:bottom w:w="90" w:type="dxa"/>
              <w:end w:w="90" w:type="dxa"/>
            </w:tcMar>
          </w:tcPr>
          <w:p>
            <w:pPr>
              <w:jc w:val="center"/>
            </w:pPr>
            <w:r>
              <w:rPr>
                <w:rFonts w:ascii="Aptos" w:hAnsi="Aptos"/>
                <w:b/>
                <w:color w:val="17365D"/>
                <w:sz w:val="18"/>
              </w:rPr>
              <w:t>Réel</w:t>
            </w:r>
          </w:p>
        </w:tc>
      </w:tr>
      <w:tr>
        <w:trPr>
          <w:cantSplit/>
        </w:trPr>
        <w:tc>
          <w:tcPr>
            <w:tcW w:type="dxa" w:w="3061"/>
            <w:vAlign w:val="center"/>
            <w:tcMar>
              <w:top w:w="90" w:type="dxa"/>
              <w:start w:w="90" w:type="dxa"/>
              <w:bottom w:w="90" w:type="dxa"/>
              <w:end w:w="90" w:type="dxa"/>
            </w:tcMar>
          </w:tcPr>
          <w:p>
            <w:r>
              <w:rPr>
                <w:rFonts w:ascii="Aptos" w:hAnsi="Aptos"/>
                <w:sz w:val="18"/>
              </w:rPr>
              <w:t>Prix moyen</w:t>
            </w:r>
          </w:p>
        </w:tc>
        <w:tc>
          <w:tcPr>
            <w:tcW w:type="dxa" w:w="2835"/>
            <w:vAlign w:val="center"/>
            <w:tcMar>
              <w:top w:w="90" w:type="dxa"/>
              <w:start w:w="90" w:type="dxa"/>
              <w:bottom w:w="90" w:type="dxa"/>
              <w:end w:w="90" w:type="dxa"/>
            </w:tcMar>
          </w:tcPr>
          <w:p>
            <w:r>
              <w:rPr>
                <w:rFonts w:ascii="Aptos" w:hAnsi="Aptos"/>
                <w:sz w:val="18"/>
              </w:rPr>
              <w:t>250 000</w:t>
            </w:r>
          </w:p>
        </w:tc>
        <w:tc>
          <w:tcPr>
            <w:tcW w:type="dxa" w:w="2835"/>
            <w:vAlign w:val="center"/>
            <w:tcMar>
              <w:top w:w="90" w:type="dxa"/>
              <w:start w:w="90" w:type="dxa"/>
              <w:bottom w:w="90" w:type="dxa"/>
              <w:end w:w="90" w:type="dxa"/>
            </w:tcMar>
          </w:tcPr>
          <w:p>
            <w:r>
              <w:rPr>
                <w:rFonts w:ascii="Aptos" w:hAnsi="Aptos"/>
                <w:sz w:val="18"/>
              </w:rPr>
              <w:t>245 000</w:t>
            </w:r>
          </w:p>
        </w:tc>
      </w:tr>
      <w:tr>
        <w:trPr>
          <w:cantSplit/>
        </w:trPr>
        <w:tc>
          <w:tcPr>
            <w:tcW w:type="dxa" w:w="3061"/>
            <w:vAlign w:val="center"/>
            <w:tcMar>
              <w:top w:w="90" w:type="dxa"/>
              <w:start w:w="90" w:type="dxa"/>
              <w:bottom w:w="90" w:type="dxa"/>
              <w:end w:w="90" w:type="dxa"/>
            </w:tcMar>
            <w:shd w:fill="F7F9FC"/>
          </w:tcPr>
          <w:p>
            <w:r>
              <w:rPr>
                <w:rFonts w:ascii="Aptos" w:hAnsi="Aptos"/>
                <w:sz w:val="18"/>
              </w:rPr>
              <w:t>Coût</w:t>
            </w:r>
          </w:p>
        </w:tc>
        <w:tc>
          <w:tcPr>
            <w:tcW w:type="dxa" w:w="2835"/>
            <w:vAlign w:val="center"/>
            <w:tcMar>
              <w:top w:w="90" w:type="dxa"/>
              <w:start w:w="90" w:type="dxa"/>
              <w:bottom w:w="90" w:type="dxa"/>
              <w:end w:w="90" w:type="dxa"/>
            </w:tcMar>
            <w:shd w:fill="F7F9FC"/>
          </w:tcPr>
          <w:p>
            <w:r>
              <w:rPr>
                <w:rFonts w:ascii="Aptos" w:hAnsi="Aptos"/>
                <w:sz w:val="18"/>
              </w:rPr>
              <w:t>190 000</w:t>
            </w:r>
          </w:p>
        </w:tc>
        <w:tc>
          <w:tcPr>
            <w:tcW w:type="dxa" w:w="2835"/>
            <w:vAlign w:val="center"/>
            <w:tcMar>
              <w:top w:w="90" w:type="dxa"/>
              <w:start w:w="90" w:type="dxa"/>
              <w:bottom w:w="90" w:type="dxa"/>
              <w:end w:w="90" w:type="dxa"/>
            </w:tcMar>
            <w:shd w:fill="F7F9FC"/>
          </w:tcPr>
          <w:p>
            <w:r>
              <w:rPr>
                <w:rFonts w:ascii="Aptos" w:hAnsi="Aptos"/>
                <w:sz w:val="18"/>
              </w:rPr>
              <w:t>198 000</w:t>
            </w:r>
          </w:p>
        </w:tc>
      </w:tr>
      <w:tr>
        <w:trPr>
          <w:cantSplit/>
        </w:trPr>
        <w:tc>
          <w:tcPr>
            <w:tcW w:type="dxa" w:w="3061"/>
            <w:vAlign w:val="center"/>
            <w:tcMar>
              <w:top w:w="90" w:type="dxa"/>
              <w:start w:w="90" w:type="dxa"/>
              <w:bottom w:w="90" w:type="dxa"/>
              <w:end w:w="90" w:type="dxa"/>
            </w:tcMar>
          </w:tcPr>
          <w:p>
            <w:r>
              <w:rPr>
                <w:rFonts w:ascii="Aptos" w:hAnsi="Aptos"/>
                <w:sz w:val="18"/>
              </w:rPr>
              <w:t>Marge sur CA</w:t>
            </w:r>
          </w:p>
        </w:tc>
        <w:tc>
          <w:tcPr>
            <w:tcW w:type="dxa" w:w="2835"/>
            <w:vAlign w:val="center"/>
            <w:tcMar>
              <w:top w:w="90" w:type="dxa"/>
              <w:start w:w="90" w:type="dxa"/>
              <w:bottom w:w="90" w:type="dxa"/>
              <w:end w:w="90" w:type="dxa"/>
            </w:tcMar>
          </w:tcPr>
          <w:p>
            <w:r>
              <w:rPr>
                <w:rFonts w:ascii="Aptos" w:hAnsi="Aptos"/>
                <w:sz w:val="18"/>
              </w:rPr>
              <w:t>24,0 %</w:t>
            </w:r>
          </w:p>
        </w:tc>
        <w:tc>
          <w:tcPr>
            <w:tcW w:type="dxa" w:w="2835"/>
            <w:vAlign w:val="center"/>
            <w:tcMar>
              <w:top w:w="90" w:type="dxa"/>
              <w:start w:w="90" w:type="dxa"/>
              <w:bottom w:w="90" w:type="dxa"/>
              <w:end w:w="90" w:type="dxa"/>
            </w:tcMar>
          </w:tcPr>
          <w:p>
            <w:r>
              <w:rPr>
                <w:rFonts w:ascii="Aptos" w:hAnsi="Aptos"/>
                <w:sz w:val="18"/>
              </w:rPr>
              <w:t>19,2 %</w:t>
            </w:r>
          </w:p>
        </w:tc>
      </w:tr>
      <w:tr>
        <w:trPr>
          <w:cantSplit/>
        </w:trPr>
        <w:tc>
          <w:tcPr>
            <w:tcW w:type="dxa" w:w="3061"/>
            <w:vAlign w:val="center"/>
            <w:tcMar>
              <w:top w:w="90" w:type="dxa"/>
              <w:start w:w="90" w:type="dxa"/>
              <w:bottom w:w="90" w:type="dxa"/>
              <w:end w:w="90" w:type="dxa"/>
            </w:tcMar>
            <w:shd w:fill="F7F9FC"/>
          </w:tcPr>
          <w:p>
            <w:r>
              <w:rPr>
                <w:rFonts w:ascii="Aptos" w:hAnsi="Aptos"/>
                <w:sz w:val="18"/>
              </w:rPr>
              <w:t>Ventes</w:t>
            </w:r>
          </w:p>
        </w:tc>
        <w:tc>
          <w:tcPr>
            <w:tcW w:type="dxa" w:w="2835"/>
            <w:vAlign w:val="center"/>
            <w:tcMar>
              <w:top w:w="90" w:type="dxa"/>
              <w:start w:w="90" w:type="dxa"/>
              <w:bottom w:w="90" w:type="dxa"/>
              <w:end w:w="90" w:type="dxa"/>
            </w:tcMar>
            <w:shd w:fill="F7F9FC"/>
          </w:tcPr>
          <w:p>
            <w:r>
              <w:rPr>
                <w:rFonts w:ascii="Aptos" w:hAnsi="Aptos"/>
                <w:sz w:val="18"/>
              </w:rPr>
              <w:t>20</w:t>
            </w:r>
          </w:p>
        </w:tc>
        <w:tc>
          <w:tcPr>
            <w:tcW w:type="dxa" w:w="2835"/>
            <w:vAlign w:val="center"/>
            <w:tcMar>
              <w:top w:w="90" w:type="dxa"/>
              <w:start w:w="90" w:type="dxa"/>
              <w:bottom w:w="90" w:type="dxa"/>
              <w:end w:w="90" w:type="dxa"/>
            </w:tcMar>
            <w:shd w:fill="F7F9FC"/>
          </w:tcPr>
          <w:p>
            <w:r>
              <w:rPr>
                <w:rFonts w:ascii="Aptos" w:hAnsi="Aptos"/>
                <w:sz w:val="18"/>
              </w:rPr>
              <w:t>17</w:t>
            </w:r>
          </w:p>
        </w:tc>
      </w:tr>
      <w:tr>
        <w:trPr>
          <w:cantSplit/>
        </w:trPr>
        <w:tc>
          <w:tcPr>
            <w:tcW w:type="dxa" w:w="3061"/>
            <w:vAlign w:val="center"/>
            <w:tcMar>
              <w:top w:w="90" w:type="dxa"/>
              <w:start w:w="90" w:type="dxa"/>
              <w:bottom w:w="90" w:type="dxa"/>
              <w:end w:w="90" w:type="dxa"/>
            </w:tcMar>
          </w:tcPr>
          <w:p>
            <w:r>
              <w:rPr>
                <w:rFonts w:ascii="Aptos" w:hAnsi="Aptos"/>
                <w:sz w:val="18"/>
              </w:rPr>
              <w:t>Bénéfice</w:t>
            </w:r>
          </w:p>
        </w:tc>
        <w:tc>
          <w:tcPr>
            <w:tcW w:type="dxa" w:w="2835"/>
            <w:vAlign w:val="center"/>
            <w:tcMar>
              <w:top w:w="90" w:type="dxa"/>
              <w:start w:w="90" w:type="dxa"/>
              <w:bottom w:w="90" w:type="dxa"/>
              <w:end w:w="90" w:type="dxa"/>
            </w:tcMar>
          </w:tcPr>
          <w:p>
            <w:r>
              <w:rPr>
                <w:rFonts w:ascii="Aptos" w:hAnsi="Aptos"/>
                <w:sz w:val="18"/>
              </w:rPr>
              <w:t>1 200 000</w:t>
            </w:r>
          </w:p>
        </w:tc>
        <w:tc>
          <w:tcPr>
            <w:tcW w:type="dxa" w:w="2835"/>
            <w:vAlign w:val="center"/>
            <w:tcMar>
              <w:top w:w="90" w:type="dxa"/>
              <w:start w:w="90" w:type="dxa"/>
              <w:bottom w:w="90" w:type="dxa"/>
              <w:end w:w="90" w:type="dxa"/>
            </w:tcMar>
          </w:tcPr>
          <w:p>
            <w:r>
              <w:rPr>
                <w:rFonts w:ascii="Aptos" w:hAnsi="Aptos"/>
                <w:sz w:val="18"/>
              </w:rPr>
              <w:t>799 000</w:t>
            </w:r>
          </w:p>
        </w:tc>
      </w:tr>
    </w:tbl>
    <w:p>
      <w:pPr>
        <w:spacing w:after="20"/>
      </w:pPr>
    </w:p>
    <w:p>
      <w:pPr>
        <w:spacing w:after="100" w:line="259" w:lineRule="auto"/>
      </w:pPr>
      <w:r>
        <w:rPr>
          <w:rFonts w:ascii="Aptos" w:hAnsi="Aptos"/>
          <w:i w:val="0"/>
          <w:sz w:val="20"/>
        </w:rPr>
        <w:t>Bizora doit expliquer les principaux facteurs d’écart : prix moyen inférieur, coût supérieur, volume insuffisant, remise excessive, commission élevée, etc.</w:t>
      </w:r>
    </w:p>
    <w:p>
      <w:pPr>
        <w:pStyle w:val="Heading1"/>
        <w:keepNext/>
        <w:spacing w:before="160" w:after="80"/>
      </w:pPr>
      <w:r>
        <w:rPr>
          <w:rFonts w:ascii="Aptos" w:hAnsi="Aptos"/>
          <w:b/>
          <w:color w:val="17365D"/>
          <w:sz w:val="28"/>
        </w:rPr>
        <w:t>26. Alertes automatiques et seuils configurables</w:t>
      </w:r>
    </w:p>
    <w:p>
      <w:pPr>
        <w:pStyle w:val="ListBullet"/>
        <w:spacing w:after="40"/>
        <w:ind w:left="0"/>
      </w:pPr>
      <w:r>
        <w:rPr>
          <w:rFonts w:ascii="Aptos" w:hAnsi="Aptos"/>
          <w:sz w:val="20"/>
        </w:rPr>
        <w:t>Hausse du coût fournisseur.</w:t>
      </w:r>
    </w:p>
    <w:p>
      <w:pPr>
        <w:pStyle w:val="ListBullet"/>
        <w:spacing w:after="40"/>
        <w:ind w:left="0"/>
      </w:pPr>
      <w:r>
        <w:rPr>
          <w:rFonts w:ascii="Aptos" w:hAnsi="Aptos"/>
          <w:sz w:val="20"/>
        </w:rPr>
        <w:t>Baisse du prix moyen de vente.</w:t>
      </w:r>
    </w:p>
    <w:p>
      <w:pPr>
        <w:pStyle w:val="ListBullet"/>
        <w:spacing w:after="40"/>
        <w:ind w:left="0"/>
      </w:pPr>
      <w:r>
        <w:rPr>
          <w:rFonts w:ascii="Aptos" w:hAnsi="Aptos"/>
          <w:sz w:val="20"/>
        </w:rPr>
        <w:t>Marge inférieure à l’objectif.</w:t>
      </w:r>
    </w:p>
    <w:p>
      <w:pPr>
        <w:pStyle w:val="ListBullet"/>
        <w:spacing w:after="40"/>
        <w:ind w:left="0"/>
      </w:pPr>
      <w:r>
        <w:rPr>
          <w:rFonts w:ascii="Aptos" w:hAnsi="Aptos"/>
          <w:sz w:val="20"/>
        </w:rPr>
        <w:t>Hausse du coût de livraison.</w:t>
      </w:r>
    </w:p>
    <w:p>
      <w:pPr>
        <w:pStyle w:val="ListBullet"/>
        <w:spacing w:after="40"/>
        <w:ind w:left="0"/>
      </w:pPr>
      <w:r>
        <w:rPr>
          <w:rFonts w:ascii="Aptos" w:hAnsi="Aptos"/>
          <w:sz w:val="20"/>
        </w:rPr>
        <w:t>Remise excessive.</w:t>
      </w:r>
    </w:p>
    <w:p>
      <w:pPr>
        <w:pStyle w:val="ListBullet"/>
        <w:spacing w:after="40"/>
        <w:ind w:left="0"/>
      </w:pPr>
      <w:r>
        <w:rPr>
          <w:rFonts w:ascii="Aptos" w:hAnsi="Aptos"/>
          <w:sz w:val="20"/>
        </w:rPr>
        <w:t>Vente à perte.</w:t>
      </w:r>
    </w:p>
    <w:p>
      <w:pPr>
        <w:pStyle w:val="ListBullet"/>
        <w:spacing w:after="40"/>
        <w:ind w:left="0"/>
      </w:pPr>
      <w:r>
        <w:rPr>
          <w:rFonts w:ascii="Aptos" w:hAnsi="Aptos"/>
          <w:sz w:val="20"/>
        </w:rPr>
        <w:t>Marge réelle sensiblement inférieure à la marge prévue.</w:t>
      </w:r>
    </w:p>
    <w:p>
      <w:pPr>
        <w:spacing w:after="100" w:line="259" w:lineRule="auto"/>
      </w:pPr>
      <w:r>
        <w:rPr>
          <w:rFonts w:ascii="Aptos" w:hAnsi="Aptos"/>
          <w:i w:val="0"/>
          <w:sz w:val="20"/>
        </w:rPr>
        <w:t>L’utilisateur peut définir une marge minimale acceptable. Exemple : si le seuil est fixé à 20 %, toute marge inférieure déclenche une alerte selon les canaux disponibles dans Bizora.</w:t>
      </w:r>
    </w:p>
    <w:p>
      <w:pPr>
        <w:pStyle w:val="Heading1"/>
        <w:keepNext/>
        <w:spacing w:before="160" w:after="80"/>
      </w:pPr>
      <w:r>
        <w:rPr>
          <w:rFonts w:ascii="Aptos" w:hAnsi="Aptos"/>
          <w:b/>
          <w:color w:val="17365D"/>
          <w:sz w:val="28"/>
        </w:rPr>
        <w:t>27. Historique, versioning et comparaison</w:t>
      </w:r>
    </w:p>
    <w:p>
      <w:pPr>
        <w:spacing w:after="100" w:line="259" w:lineRule="auto"/>
      </w:pPr>
      <w:r>
        <w:rPr>
          <w:rFonts w:ascii="Aptos" w:hAnsi="Aptos"/>
          <w:i w:val="0"/>
          <w:sz w:val="20"/>
        </w:rPr>
        <w:t>Chaque simulation doit conserver son historique de modification : date, auteur, version et principaux paramètres. Les simulations peuvent être renommées, dupliquées, archivées, restaurées ou comparées.</w:t>
      </w:r>
    </w:p>
    <w:p>
      <w:pPr>
        <w:spacing w:after="100" w:line="259" w:lineRule="auto"/>
      </w:pPr>
      <w:r>
        <w:rPr>
          <w:rFonts w:ascii="Aptos" w:hAnsi="Aptos"/>
          <w:i w:val="0"/>
          <w:sz w:val="20"/>
        </w:rPr>
        <w:t>Exemples : Fournisseur A, Fournisseur B, Prix 10 000, Prix 12 000, Promotion, Scénario 2027.</w:t>
      </w:r>
    </w:p>
    <w:p>
      <w:pPr>
        <w:pStyle w:val="Heading1"/>
        <w:keepNext/>
        <w:spacing w:before="160" w:after="80"/>
      </w:pPr>
      <w:r>
        <w:rPr>
          <w:rFonts w:ascii="Aptos" w:hAnsi="Aptos"/>
          <w:b/>
          <w:color w:val="17365D"/>
          <w:sz w:val="28"/>
        </w:rPr>
        <w:t>28. Comparateur fournisseurs</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cantSplit/>
        </w:trPr>
        <w:tc>
          <w:tcPr>
            <w:tcW w:type="dxa" w:w="2381"/>
            <w:vAlign w:val="center"/>
            <w:shd w:fill="D9EAF7"/>
            <w:tcMar>
              <w:top w:w="90" w:type="dxa"/>
              <w:start w:w="90" w:type="dxa"/>
              <w:bottom w:w="90" w:type="dxa"/>
              <w:end w:w="90" w:type="dxa"/>
            </w:tcMar>
          </w:tcPr>
          <w:p>
            <w:pPr>
              <w:jc w:val="center"/>
            </w:pPr>
            <w:r>
              <w:rPr>
                <w:rFonts w:ascii="Aptos" w:hAnsi="Aptos"/>
                <w:b/>
                <w:color w:val="17365D"/>
                <w:sz w:val="18"/>
              </w:rPr>
              <w:t>Fournisseur</w:t>
            </w:r>
          </w:p>
        </w:tc>
        <w:tc>
          <w:tcPr>
            <w:tcW w:type="dxa" w:w="1587"/>
            <w:vAlign w:val="center"/>
            <w:shd w:fill="D9EAF7"/>
            <w:tcMar>
              <w:top w:w="90" w:type="dxa"/>
              <w:start w:w="90" w:type="dxa"/>
              <w:bottom w:w="90" w:type="dxa"/>
              <w:end w:w="90" w:type="dxa"/>
            </w:tcMar>
          </w:tcPr>
          <w:p>
            <w:pPr>
              <w:jc w:val="center"/>
            </w:pPr>
            <w:r>
              <w:rPr>
                <w:rFonts w:ascii="Aptos" w:hAnsi="Aptos"/>
                <w:b/>
                <w:color w:val="17365D"/>
                <w:sz w:val="18"/>
              </w:rPr>
              <w:t>Prix achat</w:t>
            </w:r>
          </w:p>
        </w:tc>
        <w:tc>
          <w:tcPr>
            <w:tcW w:type="dxa" w:w="1587"/>
            <w:vAlign w:val="center"/>
            <w:shd w:fill="D9EAF7"/>
            <w:tcMar>
              <w:top w:w="90" w:type="dxa"/>
              <w:start w:w="90" w:type="dxa"/>
              <w:bottom w:w="90" w:type="dxa"/>
              <w:end w:w="90" w:type="dxa"/>
            </w:tcMar>
          </w:tcPr>
          <w:p>
            <w:pPr>
              <w:jc w:val="center"/>
            </w:pPr>
            <w:r>
              <w:rPr>
                <w:rFonts w:ascii="Aptos" w:hAnsi="Aptos"/>
                <w:b/>
                <w:color w:val="17365D"/>
                <w:sz w:val="18"/>
              </w:rPr>
              <w:t>Transport</w:t>
            </w:r>
          </w:p>
        </w:tc>
        <w:tc>
          <w:tcPr>
            <w:tcW w:type="dxa" w:w="1587"/>
            <w:vAlign w:val="center"/>
            <w:shd w:fill="D9EAF7"/>
            <w:tcMar>
              <w:top w:w="90" w:type="dxa"/>
              <w:start w:w="90" w:type="dxa"/>
              <w:bottom w:w="90" w:type="dxa"/>
              <w:end w:w="90" w:type="dxa"/>
            </w:tcMar>
          </w:tcPr>
          <w:p>
            <w:pPr>
              <w:jc w:val="center"/>
            </w:pPr>
            <w:r>
              <w:rPr>
                <w:rFonts w:ascii="Aptos" w:hAnsi="Aptos"/>
                <w:b/>
                <w:color w:val="17365D"/>
                <w:sz w:val="18"/>
              </w:rPr>
              <w:t>Coût réel</w:t>
            </w:r>
          </w:p>
        </w:tc>
        <w:tc>
          <w:tcPr>
            <w:tcW w:type="dxa" w:w="1587"/>
            <w:vAlign w:val="center"/>
            <w:shd w:fill="D9EAF7"/>
            <w:tcMar>
              <w:top w:w="90" w:type="dxa"/>
              <w:start w:w="90" w:type="dxa"/>
              <w:bottom w:w="90" w:type="dxa"/>
              <w:end w:w="90" w:type="dxa"/>
            </w:tcMar>
          </w:tcPr>
          <w:p>
            <w:pPr>
              <w:jc w:val="center"/>
            </w:pPr>
            <w:r>
              <w:rPr>
                <w:rFonts w:ascii="Aptos" w:hAnsi="Aptos"/>
                <w:b/>
                <w:color w:val="17365D"/>
                <w:sz w:val="18"/>
              </w:rPr>
              <w:t>Marge obtenue</w:t>
            </w:r>
          </w:p>
        </w:tc>
      </w:tr>
      <w:tr>
        <w:trPr>
          <w:cantSplit/>
        </w:trPr>
        <w:tc>
          <w:tcPr>
            <w:tcW w:type="dxa" w:w="2381"/>
            <w:vAlign w:val="center"/>
            <w:tcMar>
              <w:top w:w="90" w:type="dxa"/>
              <w:start w:w="90" w:type="dxa"/>
              <w:bottom w:w="90" w:type="dxa"/>
              <w:end w:w="90" w:type="dxa"/>
            </w:tcMar>
          </w:tcPr>
          <w:p>
            <w:r>
              <w:rPr>
                <w:rFonts w:ascii="Aptos" w:hAnsi="Aptos"/>
                <w:sz w:val="18"/>
              </w:rPr>
              <w:t>A</w:t>
            </w:r>
          </w:p>
        </w:tc>
        <w:tc>
          <w:tcPr>
            <w:tcW w:type="dxa" w:w="1587"/>
            <w:vAlign w:val="center"/>
            <w:tcMar>
              <w:top w:w="90" w:type="dxa"/>
              <w:start w:w="90" w:type="dxa"/>
              <w:bottom w:w="90" w:type="dxa"/>
              <w:end w:w="90" w:type="dxa"/>
            </w:tcMar>
          </w:tcPr>
          <w:p>
            <w:r>
              <w:rPr>
                <w:rFonts w:ascii="Aptos" w:hAnsi="Aptos"/>
                <w:sz w:val="18"/>
              </w:rPr>
            </w:r>
          </w:p>
        </w:tc>
        <w:tc>
          <w:tcPr>
            <w:tcW w:type="dxa" w:w="1587"/>
            <w:vAlign w:val="center"/>
            <w:tcMar>
              <w:top w:w="90" w:type="dxa"/>
              <w:start w:w="90" w:type="dxa"/>
              <w:bottom w:w="90" w:type="dxa"/>
              <w:end w:w="90" w:type="dxa"/>
            </w:tcMar>
          </w:tcPr>
          <w:p>
            <w:r>
              <w:rPr>
                <w:rFonts w:ascii="Aptos" w:hAnsi="Aptos"/>
                <w:sz w:val="18"/>
              </w:rPr>
            </w:r>
          </w:p>
        </w:tc>
        <w:tc>
          <w:tcPr>
            <w:tcW w:type="dxa" w:w="1587"/>
            <w:vAlign w:val="center"/>
            <w:tcMar>
              <w:top w:w="90" w:type="dxa"/>
              <w:start w:w="90" w:type="dxa"/>
              <w:bottom w:w="90" w:type="dxa"/>
              <w:end w:w="90" w:type="dxa"/>
            </w:tcMar>
          </w:tcPr>
          <w:p>
            <w:r>
              <w:rPr>
                <w:rFonts w:ascii="Aptos" w:hAnsi="Aptos"/>
                <w:sz w:val="18"/>
              </w:rPr>
            </w:r>
          </w:p>
        </w:tc>
        <w:tc>
          <w:tcPr>
            <w:tcW w:type="dxa" w:w="1587"/>
            <w:vAlign w:val="center"/>
            <w:tcMar>
              <w:top w:w="90" w:type="dxa"/>
              <w:start w:w="90" w:type="dxa"/>
              <w:bottom w:w="90" w:type="dxa"/>
              <w:end w:w="90" w:type="dxa"/>
            </w:tcMar>
          </w:tcPr>
          <w:p>
            <w:r>
              <w:rPr>
                <w:rFonts w:ascii="Aptos" w:hAnsi="Aptos"/>
                <w:sz w:val="18"/>
              </w:rPr>
            </w:r>
          </w:p>
        </w:tc>
      </w:tr>
      <w:tr>
        <w:trPr>
          <w:cantSplit/>
        </w:trPr>
        <w:tc>
          <w:tcPr>
            <w:tcW w:type="dxa" w:w="2381"/>
            <w:vAlign w:val="center"/>
            <w:tcMar>
              <w:top w:w="90" w:type="dxa"/>
              <w:start w:w="90" w:type="dxa"/>
              <w:bottom w:w="90" w:type="dxa"/>
              <w:end w:w="90" w:type="dxa"/>
            </w:tcMar>
            <w:shd w:fill="F7F9FC"/>
          </w:tcPr>
          <w:p>
            <w:r>
              <w:rPr>
                <w:rFonts w:ascii="Aptos" w:hAnsi="Aptos"/>
                <w:sz w:val="18"/>
              </w:rPr>
              <w:t>B</w:t>
            </w:r>
          </w:p>
        </w:tc>
        <w:tc>
          <w:tcPr>
            <w:tcW w:type="dxa" w:w="1587"/>
            <w:vAlign w:val="center"/>
            <w:tcMar>
              <w:top w:w="90" w:type="dxa"/>
              <w:start w:w="90" w:type="dxa"/>
              <w:bottom w:w="90" w:type="dxa"/>
              <w:end w:w="90" w:type="dxa"/>
            </w:tcMar>
            <w:shd w:fill="F7F9FC"/>
          </w:tcPr>
          <w:p>
            <w:r>
              <w:rPr>
                <w:rFonts w:ascii="Aptos" w:hAnsi="Aptos"/>
                <w:sz w:val="18"/>
              </w:rPr>
            </w:r>
          </w:p>
        </w:tc>
        <w:tc>
          <w:tcPr>
            <w:tcW w:type="dxa" w:w="1587"/>
            <w:vAlign w:val="center"/>
            <w:tcMar>
              <w:top w:w="90" w:type="dxa"/>
              <w:start w:w="90" w:type="dxa"/>
              <w:bottom w:w="90" w:type="dxa"/>
              <w:end w:w="90" w:type="dxa"/>
            </w:tcMar>
            <w:shd w:fill="F7F9FC"/>
          </w:tcPr>
          <w:p>
            <w:r>
              <w:rPr>
                <w:rFonts w:ascii="Aptos" w:hAnsi="Aptos"/>
                <w:sz w:val="18"/>
              </w:rPr>
            </w:r>
          </w:p>
        </w:tc>
        <w:tc>
          <w:tcPr>
            <w:tcW w:type="dxa" w:w="1587"/>
            <w:vAlign w:val="center"/>
            <w:tcMar>
              <w:top w:w="90" w:type="dxa"/>
              <w:start w:w="90" w:type="dxa"/>
              <w:bottom w:w="90" w:type="dxa"/>
              <w:end w:w="90" w:type="dxa"/>
            </w:tcMar>
            <w:shd w:fill="F7F9FC"/>
          </w:tcPr>
          <w:p>
            <w:r>
              <w:rPr>
                <w:rFonts w:ascii="Aptos" w:hAnsi="Aptos"/>
                <w:sz w:val="18"/>
              </w:rPr>
            </w:r>
          </w:p>
        </w:tc>
        <w:tc>
          <w:tcPr>
            <w:tcW w:type="dxa" w:w="1587"/>
            <w:vAlign w:val="center"/>
            <w:tcMar>
              <w:top w:w="90" w:type="dxa"/>
              <w:start w:w="90" w:type="dxa"/>
              <w:bottom w:w="90" w:type="dxa"/>
              <w:end w:w="90" w:type="dxa"/>
            </w:tcMar>
            <w:shd w:fill="F7F9FC"/>
          </w:tcPr>
          <w:p>
            <w:r>
              <w:rPr>
                <w:rFonts w:ascii="Aptos" w:hAnsi="Aptos"/>
                <w:sz w:val="18"/>
              </w:rPr>
            </w:r>
          </w:p>
        </w:tc>
      </w:tr>
      <w:tr>
        <w:trPr>
          <w:cantSplit/>
        </w:trPr>
        <w:tc>
          <w:tcPr>
            <w:tcW w:type="dxa" w:w="2381"/>
            <w:vAlign w:val="center"/>
            <w:tcMar>
              <w:top w:w="90" w:type="dxa"/>
              <w:start w:w="90" w:type="dxa"/>
              <w:bottom w:w="90" w:type="dxa"/>
              <w:end w:w="90" w:type="dxa"/>
            </w:tcMar>
          </w:tcPr>
          <w:p>
            <w:r>
              <w:rPr>
                <w:rFonts w:ascii="Aptos" w:hAnsi="Aptos"/>
                <w:sz w:val="18"/>
              </w:rPr>
              <w:t>C</w:t>
            </w:r>
          </w:p>
        </w:tc>
        <w:tc>
          <w:tcPr>
            <w:tcW w:type="dxa" w:w="1587"/>
            <w:vAlign w:val="center"/>
            <w:tcMar>
              <w:top w:w="90" w:type="dxa"/>
              <w:start w:w="90" w:type="dxa"/>
              <w:bottom w:w="90" w:type="dxa"/>
              <w:end w:w="90" w:type="dxa"/>
            </w:tcMar>
          </w:tcPr>
          <w:p>
            <w:r>
              <w:rPr>
                <w:rFonts w:ascii="Aptos" w:hAnsi="Aptos"/>
                <w:sz w:val="18"/>
              </w:rPr>
            </w:r>
          </w:p>
        </w:tc>
        <w:tc>
          <w:tcPr>
            <w:tcW w:type="dxa" w:w="1587"/>
            <w:vAlign w:val="center"/>
            <w:tcMar>
              <w:top w:w="90" w:type="dxa"/>
              <w:start w:w="90" w:type="dxa"/>
              <w:bottom w:w="90" w:type="dxa"/>
              <w:end w:w="90" w:type="dxa"/>
            </w:tcMar>
          </w:tcPr>
          <w:p>
            <w:r>
              <w:rPr>
                <w:rFonts w:ascii="Aptos" w:hAnsi="Aptos"/>
                <w:sz w:val="18"/>
              </w:rPr>
            </w:r>
          </w:p>
        </w:tc>
        <w:tc>
          <w:tcPr>
            <w:tcW w:type="dxa" w:w="1587"/>
            <w:vAlign w:val="center"/>
            <w:tcMar>
              <w:top w:w="90" w:type="dxa"/>
              <w:start w:w="90" w:type="dxa"/>
              <w:bottom w:w="90" w:type="dxa"/>
              <w:end w:w="90" w:type="dxa"/>
            </w:tcMar>
          </w:tcPr>
          <w:p>
            <w:r>
              <w:rPr>
                <w:rFonts w:ascii="Aptos" w:hAnsi="Aptos"/>
                <w:sz w:val="18"/>
              </w:rPr>
            </w:r>
          </w:p>
        </w:tc>
        <w:tc>
          <w:tcPr>
            <w:tcW w:type="dxa" w:w="1587"/>
            <w:vAlign w:val="center"/>
            <w:tcMar>
              <w:top w:w="90" w:type="dxa"/>
              <w:start w:w="90" w:type="dxa"/>
              <w:bottom w:w="90" w:type="dxa"/>
              <w:end w:w="90" w:type="dxa"/>
            </w:tcMar>
          </w:tcPr>
          <w:p>
            <w:r>
              <w:rPr>
                <w:rFonts w:ascii="Aptos" w:hAnsi="Aptos"/>
                <w:sz w:val="18"/>
              </w:rPr>
            </w:r>
          </w:p>
        </w:tc>
      </w:tr>
    </w:tbl>
    <w:p>
      <w:pPr>
        <w:spacing w:after="20"/>
      </w:pPr>
    </w:p>
    <w:p>
      <w:pPr>
        <w:spacing w:after="100" w:line="259" w:lineRule="auto"/>
      </w:pPr>
      <w:r>
        <w:rPr>
          <w:rFonts w:ascii="Aptos" w:hAnsi="Aptos"/>
          <w:i w:val="0"/>
          <w:sz w:val="20"/>
        </w:rPr>
        <w:t>Bizora peut suggérer le fournisseur financièrement le plus avantageux, tout en affichant les paramètres ayant conduit à cette conclusion. Les critères non financiers pourront être ajoutés ultérieurement.</w:t>
      </w:r>
    </w:p>
    <w:p>
      <w:pPr>
        <w:pStyle w:val="Heading1"/>
        <w:keepNext/>
        <w:spacing w:before="160" w:after="80"/>
      </w:pPr>
      <w:r>
        <w:rPr>
          <w:rFonts w:ascii="Aptos" w:hAnsi="Aptos"/>
          <w:b/>
          <w:color w:val="17365D"/>
          <w:sz w:val="28"/>
        </w:rPr>
        <w:t>29. Investissement initial, trésorerie et ROI</w:t>
      </w:r>
    </w:p>
    <w:p>
      <w:pPr>
        <w:spacing w:after="100" w:line="259" w:lineRule="auto"/>
      </w:pPr>
      <w:r>
        <w:rPr>
          <w:rFonts w:ascii="Aptos" w:hAnsi="Aptos"/>
          <w:i w:val="0"/>
          <w:sz w:val="20"/>
        </w:rPr>
        <w:t>Le module doit pouvoir estimer les besoins de démarrage : stock, local, matériel, communication, équipements, développement et trésorerie initiale.</w:t>
      </w:r>
    </w:p>
    <w:p>
      <w:pPr>
        <w:spacing w:before="60" w:after="100"/>
        <w:ind w:left="397" w:right="397"/>
      </w:pPr>
      <w:r>
        <w:rPr>
          <w:rFonts w:ascii="Aptos" w:hAnsi="Aptos"/>
          <w:b/>
          <w:color w:val="17365D"/>
          <w:sz w:val="21"/>
        </w:rPr>
        <w:t>Besoin initial total = Somme des investissements et besoins de démarrage</w:t>
      </w:r>
    </w:p>
    <w:p>
      <w:pPr>
        <w:spacing w:after="100" w:line="259" w:lineRule="auto"/>
      </w:pPr>
      <w:r>
        <w:rPr>
          <w:rFonts w:ascii="Aptos" w:hAnsi="Aptos"/>
          <w:i w:val="0"/>
          <w:sz w:val="20"/>
        </w:rPr>
        <w:t>Le module pourra également estimer le besoin en fonds de roulement, la trésorerie minimale et le nombre de mois de couverture.</w:t>
      </w:r>
    </w:p>
    <w:p>
      <w:pPr>
        <w:spacing w:before="60" w:after="100"/>
        <w:ind w:left="397" w:right="397"/>
      </w:pPr>
      <w:r>
        <w:rPr>
          <w:rFonts w:ascii="Aptos" w:hAnsi="Aptos"/>
          <w:b/>
          <w:color w:val="17365D"/>
          <w:sz w:val="21"/>
        </w:rPr>
        <w:t>ROI = Bénéfice généré / Investissement × 100</w:t>
      </w:r>
    </w:p>
    <w:p>
      <w:pPr>
        <w:spacing w:after="100" w:line="259" w:lineRule="auto"/>
      </w:pPr>
      <w:r>
        <w:rPr>
          <w:rFonts w:ascii="Aptos" w:hAnsi="Aptos"/>
          <w:i w:val="0"/>
          <w:sz w:val="20"/>
        </w:rPr>
        <w:t>Le système présentera le ROI mensuel, annuel et, si possible, le délai de récupération de l’investissement.</w:t>
      </w:r>
    </w:p>
    <w:p>
      <w:pPr>
        <w:pStyle w:val="Heading1"/>
        <w:keepNext/>
        <w:spacing w:before="160" w:after="80"/>
      </w:pPr>
      <w:r>
        <w:rPr>
          <w:rFonts w:ascii="Aptos" w:hAnsi="Aptos"/>
          <w:b/>
          <w:color w:val="17365D"/>
          <w:sz w:val="28"/>
        </w:rPr>
        <w:t>30. Export et rapport de simulation</w:t>
      </w:r>
    </w:p>
    <w:p>
      <w:pPr>
        <w:spacing w:after="100" w:line="259" w:lineRule="auto"/>
      </w:pPr>
      <w:r>
        <w:rPr>
          <w:rFonts w:ascii="Aptos" w:hAnsi="Aptos"/>
          <w:i w:val="0"/>
          <w:sz w:val="20"/>
        </w:rPr>
        <w:t>Les simulations doivent pouvoir être exportées en PDF, Excel et CSV selon les droits de l’utilisateur. Le rapport PDF doit pouvoir être présenté à un associé, investisseur, banque, partenaire ou direction.</w:t>
      </w:r>
    </w:p>
    <w:p>
      <w:pPr>
        <w:pStyle w:val="ListNumber"/>
        <w:spacing w:after="40"/>
      </w:pPr>
      <w:r>
        <w:rPr>
          <w:rFonts w:ascii="Aptos" w:hAnsi="Aptos"/>
          <w:sz w:val="20"/>
        </w:rPr>
        <w:t>Informations du projet.</w:t>
      </w:r>
    </w:p>
    <w:p>
      <w:pPr>
        <w:pStyle w:val="ListNumber"/>
        <w:spacing w:after="40"/>
      </w:pPr>
      <w:r>
        <w:rPr>
          <w:rFonts w:ascii="Aptos" w:hAnsi="Aptos"/>
          <w:sz w:val="20"/>
        </w:rPr>
        <w:t>Hypothèses.</w:t>
      </w:r>
    </w:p>
    <w:p>
      <w:pPr>
        <w:pStyle w:val="ListNumber"/>
        <w:spacing w:after="40"/>
      </w:pPr>
      <w:r>
        <w:rPr>
          <w:rFonts w:ascii="Aptos" w:hAnsi="Aptos"/>
          <w:sz w:val="20"/>
        </w:rPr>
        <w:t>Prix et positionnement marché.</w:t>
      </w:r>
    </w:p>
    <w:p>
      <w:pPr>
        <w:pStyle w:val="ListNumber"/>
        <w:spacing w:after="40"/>
      </w:pPr>
      <w:r>
        <w:rPr>
          <w:rFonts w:ascii="Aptos" w:hAnsi="Aptos"/>
          <w:sz w:val="20"/>
        </w:rPr>
        <w:t>Structure des coûts.</w:t>
      </w:r>
    </w:p>
    <w:p>
      <w:pPr>
        <w:pStyle w:val="ListNumber"/>
        <w:spacing w:after="40"/>
      </w:pPr>
      <w:r>
        <w:rPr>
          <w:rFonts w:ascii="Aptos" w:hAnsi="Aptos"/>
          <w:sz w:val="20"/>
        </w:rPr>
        <w:t>Marge et bénéfice.</w:t>
      </w:r>
    </w:p>
    <w:p>
      <w:pPr>
        <w:pStyle w:val="ListNumber"/>
        <w:spacing w:after="40"/>
      </w:pPr>
      <w:r>
        <w:rPr>
          <w:rFonts w:ascii="Aptos" w:hAnsi="Aptos"/>
          <w:sz w:val="20"/>
        </w:rPr>
        <w:t>Seuil de rentabilité et point mort.</w:t>
      </w:r>
    </w:p>
    <w:p>
      <w:pPr>
        <w:pStyle w:val="ListNumber"/>
        <w:spacing w:after="40"/>
      </w:pPr>
      <w:r>
        <w:rPr>
          <w:rFonts w:ascii="Aptos" w:hAnsi="Aptos"/>
          <w:sz w:val="20"/>
        </w:rPr>
        <w:t>Objectif de bénéfice.</w:t>
      </w:r>
    </w:p>
    <w:p>
      <w:pPr>
        <w:pStyle w:val="ListNumber"/>
        <w:spacing w:after="40"/>
      </w:pPr>
      <w:r>
        <w:rPr>
          <w:rFonts w:ascii="Aptos" w:hAnsi="Aptos"/>
          <w:sz w:val="20"/>
        </w:rPr>
        <w:t>Scénarios et sensibilité.</w:t>
      </w:r>
    </w:p>
    <w:p>
      <w:pPr>
        <w:pStyle w:val="ListNumber"/>
        <w:spacing w:after="40"/>
      </w:pPr>
      <w:r>
        <w:rPr>
          <w:rFonts w:ascii="Aptos" w:hAnsi="Aptos"/>
          <w:sz w:val="20"/>
        </w:rPr>
        <w:t>Graphiques.</w:t>
      </w:r>
    </w:p>
    <w:p>
      <w:pPr>
        <w:pStyle w:val="ListNumber"/>
        <w:spacing w:after="40"/>
      </w:pPr>
      <w:r>
        <w:rPr>
          <w:rFonts w:ascii="Aptos" w:hAnsi="Aptos"/>
          <w:sz w:val="20"/>
        </w:rPr>
        <w:t>Recommandations et conclusion automatique.</w:t>
      </w:r>
    </w:p>
    <w:p>
      <w:pPr>
        <w:pStyle w:val="Heading1"/>
        <w:keepNext/>
        <w:spacing w:before="160" w:after="80"/>
      </w:pPr>
      <w:r>
        <w:rPr>
          <w:rFonts w:ascii="Aptos" w:hAnsi="Aptos"/>
          <w:b/>
          <w:color w:val="17365D"/>
          <w:sz w:val="28"/>
        </w:rPr>
        <w:t>31. Gestion multi-projets et multi-organisation</w:t>
      </w:r>
    </w:p>
    <w:p>
      <w:pPr>
        <w:spacing w:after="100" w:line="259" w:lineRule="auto"/>
      </w:pPr>
      <w:r>
        <w:rPr>
          <w:rFonts w:ascii="Aptos" w:hAnsi="Aptos"/>
          <w:i w:val="0"/>
          <w:sz w:val="20"/>
        </w:rPr>
        <w:t>Un utilisateur autorisé doit pouvoir gérer plusieurs produits, projets ou activités. Dans un environnement multi-organisation, chaque donnée doit être rattachée à l’organisation concernée et strictement isolée des autres organisations.</w:t>
      </w:r>
    </w:p>
    <w:p>
      <w:pPr>
        <w:pStyle w:val="Heading1"/>
        <w:keepNext/>
        <w:spacing w:before="160" w:after="80"/>
      </w:pPr>
      <w:r>
        <w:rPr>
          <w:rFonts w:ascii="Aptos" w:hAnsi="Aptos"/>
          <w:b/>
          <w:color w:val="17365D"/>
          <w:sz w:val="28"/>
        </w:rPr>
        <w:t>32. Sécurité, confidentialité et traçabilité</w:t>
      </w:r>
    </w:p>
    <w:p>
      <w:pPr>
        <w:pStyle w:val="ListBullet"/>
        <w:spacing w:after="40"/>
        <w:ind w:left="0"/>
      </w:pPr>
      <w:r>
        <w:rPr>
          <w:rFonts w:ascii="Aptos" w:hAnsi="Aptos"/>
          <w:sz w:val="20"/>
        </w:rPr>
        <w:t>Authentification sécurisée.</w:t>
      </w:r>
    </w:p>
    <w:p>
      <w:pPr>
        <w:pStyle w:val="ListBullet"/>
        <w:spacing w:after="40"/>
        <w:ind w:left="0"/>
      </w:pPr>
      <w:r>
        <w:rPr>
          <w:rFonts w:ascii="Aptos" w:hAnsi="Aptos"/>
          <w:sz w:val="20"/>
        </w:rPr>
        <w:t>Gestion fine des rôles et permissions.</w:t>
      </w:r>
    </w:p>
    <w:p>
      <w:pPr>
        <w:pStyle w:val="ListBullet"/>
        <w:spacing w:after="40"/>
        <w:ind w:left="0"/>
      </w:pPr>
      <w:r>
        <w:rPr>
          <w:rFonts w:ascii="Aptos" w:hAnsi="Aptos"/>
          <w:sz w:val="20"/>
        </w:rPr>
        <w:t>Chiffrement des communications.</w:t>
      </w:r>
    </w:p>
    <w:p>
      <w:pPr>
        <w:pStyle w:val="ListBullet"/>
        <w:spacing w:after="40"/>
        <w:ind w:left="0"/>
      </w:pPr>
      <w:r>
        <w:rPr>
          <w:rFonts w:ascii="Aptos" w:hAnsi="Aptos"/>
          <w:sz w:val="20"/>
        </w:rPr>
        <w:t>Isolation des données par organisation.</w:t>
      </w:r>
    </w:p>
    <w:p>
      <w:pPr>
        <w:pStyle w:val="ListBullet"/>
        <w:spacing w:after="40"/>
        <w:ind w:left="0"/>
      </w:pPr>
      <w:r>
        <w:rPr>
          <w:rFonts w:ascii="Aptos" w:hAnsi="Aptos"/>
          <w:sz w:val="20"/>
        </w:rPr>
        <w:t>Journalisation des actions sensibles.</w:t>
      </w:r>
    </w:p>
    <w:p>
      <w:pPr>
        <w:pStyle w:val="ListBullet"/>
        <w:spacing w:after="40"/>
        <w:ind w:left="0"/>
      </w:pPr>
      <w:r>
        <w:rPr>
          <w:rFonts w:ascii="Aptos" w:hAnsi="Aptos"/>
          <w:sz w:val="20"/>
        </w:rPr>
        <w:t>Historique des modifications.</w:t>
      </w:r>
    </w:p>
    <w:p>
      <w:pPr>
        <w:pStyle w:val="ListBullet"/>
        <w:spacing w:after="40"/>
        <w:ind w:left="0"/>
      </w:pPr>
      <w:r>
        <w:rPr>
          <w:rFonts w:ascii="Aptos" w:hAnsi="Aptos"/>
          <w:sz w:val="20"/>
        </w:rPr>
        <w:t>Gestion sécurisée des sessions.</w:t>
      </w:r>
    </w:p>
    <w:p>
      <w:pPr>
        <w:pStyle w:val="ListBullet"/>
        <w:spacing w:after="40"/>
        <w:ind w:left="0"/>
      </w:pPr>
      <w:r>
        <w:rPr>
          <w:rFonts w:ascii="Aptos" w:hAnsi="Aptos"/>
          <w:sz w:val="20"/>
        </w:rPr>
        <w:t>Sauvegarde et restauration.</w:t>
      </w:r>
    </w:p>
    <w:p>
      <w:pPr>
        <w:pStyle w:val="ListBullet"/>
        <w:spacing w:after="40"/>
        <w:ind w:left="0"/>
      </w:pPr>
      <w:r>
        <w:rPr>
          <w:rFonts w:ascii="Aptos" w:hAnsi="Aptos"/>
          <w:sz w:val="20"/>
        </w:rPr>
        <w:t>Contrôle des exports selon les rôles.</w:t>
      </w:r>
    </w:p>
    <w:p>
      <w:pPr>
        <w:pStyle w:val="Heading1"/>
        <w:keepNext/>
        <w:spacing w:before="160" w:after="80"/>
      </w:pPr>
      <w:r>
        <w:rPr>
          <w:rFonts w:ascii="Aptos" w:hAnsi="Aptos"/>
          <w:b/>
          <w:color w:val="17365D"/>
          <w:sz w:val="28"/>
        </w:rPr>
        <w:t>33. Architecture fonctionnelle</w:t>
      </w:r>
    </w:p>
    <w:p>
      <w:pPr>
        <w:spacing w:after="100" w:line="259" w:lineRule="auto"/>
      </w:pPr>
      <w:r>
        <w:rPr>
          <w:rFonts w:ascii="Aptos" w:hAnsi="Aptos"/>
          <w:i w:val="0"/>
          <w:sz w:val="20"/>
        </w:rPr>
        <w:t>Bizora Rentabilité doit être conçu comme un module intégré au socle Bizora et non comme une application séparée. Il doit interagir avec le catalogue, les ventes, achats, stocks, fournisseurs, dépenses, paiements, utilisateurs, reporting et tableau de bord.</w:t>
      </w:r>
    </w:p>
    <w:p>
      <w:pPr>
        <w:pStyle w:val="Heading1"/>
        <w:keepNext/>
        <w:spacing w:before="160" w:after="80"/>
      </w:pPr>
      <w:r>
        <w:rPr>
          <w:rFonts w:ascii="Aptos" w:hAnsi="Aptos"/>
          <w:b/>
          <w:color w:val="17365D"/>
          <w:sz w:val="28"/>
        </w:rPr>
        <w:t>34. API fonctionnelles indicatives</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3402"/>
            <w:vAlign w:val="center"/>
            <w:shd w:fill="D9EAF7"/>
            <w:tcMar>
              <w:top w:w="90" w:type="dxa"/>
              <w:start w:w="90" w:type="dxa"/>
              <w:bottom w:w="90" w:type="dxa"/>
              <w:end w:w="90" w:type="dxa"/>
            </w:tcMar>
          </w:tcPr>
          <w:p>
            <w:pPr>
              <w:jc w:val="center"/>
            </w:pPr>
            <w:r>
              <w:rPr>
                <w:rFonts w:ascii="Aptos" w:hAnsi="Aptos"/>
                <w:b/>
                <w:color w:val="17365D"/>
                <w:sz w:val="18"/>
              </w:rPr>
              <w:t>Méthode / route</w:t>
            </w:r>
          </w:p>
        </w:tc>
        <w:tc>
          <w:tcPr>
            <w:tcW w:type="dxa" w:w="5386"/>
            <w:vAlign w:val="center"/>
            <w:shd w:fill="D9EAF7"/>
            <w:tcMar>
              <w:top w:w="90" w:type="dxa"/>
              <w:start w:w="90" w:type="dxa"/>
              <w:bottom w:w="90" w:type="dxa"/>
              <w:end w:w="90" w:type="dxa"/>
            </w:tcMar>
          </w:tcPr>
          <w:p>
            <w:pPr>
              <w:jc w:val="center"/>
            </w:pPr>
            <w:r>
              <w:rPr>
                <w:rFonts w:ascii="Aptos" w:hAnsi="Aptos"/>
                <w:b/>
                <w:color w:val="17365D"/>
                <w:sz w:val="18"/>
              </w:rPr>
              <w:t>Finalité</w:t>
            </w:r>
          </w:p>
        </w:tc>
      </w:tr>
      <w:tr>
        <w:trPr>
          <w:cantSplit/>
        </w:trPr>
        <w:tc>
          <w:tcPr>
            <w:tcW w:type="dxa" w:w="3402"/>
            <w:vAlign w:val="center"/>
            <w:tcMar>
              <w:top w:w="90" w:type="dxa"/>
              <w:start w:w="90" w:type="dxa"/>
              <w:bottom w:w="90" w:type="dxa"/>
              <w:end w:w="90" w:type="dxa"/>
            </w:tcMar>
          </w:tcPr>
          <w:p>
            <w:r>
              <w:rPr>
                <w:rFonts w:ascii="Aptos" w:hAnsi="Aptos"/>
                <w:sz w:val="18"/>
              </w:rPr>
              <w:t>POST /profitability/simulations</w:t>
            </w:r>
          </w:p>
        </w:tc>
        <w:tc>
          <w:tcPr>
            <w:tcW w:type="dxa" w:w="5386"/>
            <w:vAlign w:val="center"/>
            <w:tcMar>
              <w:top w:w="90" w:type="dxa"/>
              <w:start w:w="90" w:type="dxa"/>
              <w:bottom w:w="90" w:type="dxa"/>
              <w:end w:w="90" w:type="dxa"/>
            </w:tcMar>
          </w:tcPr>
          <w:p>
            <w:r>
              <w:rPr>
                <w:rFonts w:ascii="Aptos" w:hAnsi="Aptos"/>
                <w:sz w:val="18"/>
              </w:rPr>
              <w:t>Créer une simulation.</w:t>
            </w:r>
          </w:p>
        </w:tc>
      </w:tr>
      <w:tr>
        <w:trPr>
          <w:cantSplit/>
        </w:trPr>
        <w:tc>
          <w:tcPr>
            <w:tcW w:type="dxa" w:w="3402"/>
            <w:vAlign w:val="center"/>
            <w:tcMar>
              <w:top w:w="90" w:type="dxa"/>
              <w:start w:w="90" w:type="dxa"/>
              <w:bottom w:w="90" w:type="dxa"/>
              <w:end w:w="90" w:type="dxa"/>
            </w:tcMar>
            <w:shd w:fill="F7F9FC"/>
          </w:tcPr>
          <w:p>
            <w:r>
              <w:rPr>
                <w:rFonts w:ascii="Aptos" w:hAnsi="Aptos"/>
                <w:sz w:val="18"/>
              </w:rPr>
              <w:t>GET /profitability/simulations/{id}</w:t>
            </w:r>
          </w:p>
        </w:tc>
        <w:tc>
          <w:tcPr>
            <w:tcW w:type="dxa" w:w="5386"/>
            <w:vAlign w:val="center"/>
            <w:tcMar>
              <w:top w:w="90" w:type="dxa"/>
              <w:start w:w="90" w:type="dxa"/>
              <w:bottom w:w="90" w:type="dxa"/>
              <w:end w:w="90" w:type="dxa"/>
            </w:tcMar>
            <w:shd w:fill="F7F9FC"/>
          </w:tcPr>
          <w:p>
            <w:r>
              <w:rPr>
                <w:rFonts w:ascii="Aptos" w:hAnsi="Aptos"/>
                <w:sz w:val="18"/>
              </w:rPr>
              <w:t>Consulter une simulation.</w:t>
            </w:r>
          </w:p>
        </w:tc>
      </w:tr>
      <w:tr>
        <w:trPr>
          <w:cantSplit/>
        </w:trPr>
        <w:tc>
          <w:tcPr>
            <w:tcW w:type="dxa" w:w="3402"/>
            <w:vAlign w:val="center"/>
            <w:tcMar>
              <w:top w:w="90" w:type="dxa"/>
              <w:start w:w="90" w:type="dxa"/>
              <w:bottom w:w="90" w:type="dxa"/>
              <w:end w:w="90" w:type="dxa"/>
            </w:tcMar>
          </w:tcPr>
          <w:p>
            <w:r>
              <w:rPr>
                <w:rFonts w:ascii="Aptos" w:hAnsi="Aptos"/>
                <w:sz w:val="18"/>
              </w:rPr>
              <w:t>POST /profitability/calculate</w:t>
            </w:r>
          </w:p>
        </w:tc>
        <w:tc>
          <w:tcPr>
            <w:tcW w:type="dxa" w:w="5386"/>
            <w:vAlign w:val="center"/>
            <w:tcMar>
              <w:top w:w="90" w:type="dxa"/>
              <w:start w:w="90" w:type="dxa"/>
              <w:bottom w:w="90" w:type="dxa"/>
              <w:end w:w="90" w:type="dxa"/>
            </w:tcMar>
          </w:tcPr>
          <w:p>
            <w:r>
              <w:rPr>
                <w:rFonts w:ascii="Aptos" w:hAnsi="Aptos"/>
                <w:sz w:val="18"/>
              </w:rPr>
              <w:t>Exécuter les calculs financiers.</w:t>
            </w:r>
          </w:p>
        </w:tc>
      </w:tr>
      <w:tr>
        <w:trPr>
          <w:cantSplit/>
        </w:trPr>
        <w:tc>
          <w:tcPr>
            <w:tcW w:type="dxa" w:w="3402"/>
            <w:vAlign w:val="center"/>
            <w:tcMar>
              <w:top w:w="90" w:type="dxa"/>
              <w:start w:w="90" w:type="dxa"/>
              <w:bottom w:w="90" w:type="dxa"/>
              <w:end w:w="90" w:type="dxa"/>
            </w:tcMar>
            <w:shd w:fill="F7F9FC"/>
          </w:tcPr>
          <w:p>
            <w:r>
              <w:rPr>
                <w:rFonts w:ascii="Aptos" w:hAnsi="Aptos"/>
                <w:sz w:val="18"/>
              </w:rPr>
              <w:t>POST /profitability/scenarios</w:t>
            </w:r>
          </w:p>
        </w:tc>
        <w:tc>
          <w:tcPr>
            <w:tcW w:type="dxa" w:w="5386"/>
            <w:vAlign w:val="center"/>
            <w:tcMar>
              <w:top w:w="90" w:type="dxa"/>
              <w:start w:w="90" w:type="dxa"/>
              <w:bottom w:w="90" w:type="dxa"/>
              <w:end w:w="90" w:type="dxa"/>
            </w:tcMar>
            <w:shd w:fill="F7F9FC"/>
          </w:tcPr>
          <w:p>
            <w:r>
              <w:rPr>
                <w:rFonts w:ascii="Aptos" w:hAnsi="Aptos"/>
                <w:sz w:val="18"/>
              </w:rPr>
              <w:t>Créer ou recalculer des scénarios.</w:t>
            </w:r>
          </w:p>
        </w:tc>
      </w:tr>
      <w:tr>
        <w:trPr>
          <w:cantSplit/>
        </w:trPr>
        <w:tc>
          <w:tcPr>
            <w:tcW w:type="dxa" w:w="3402"/>
            <w:vAlign w:val="center"/>
            <w:tcMar>
              <w:top w:w="90" w:type="dxa"/>
              <w:start w:w="90" w:type="dxa"/>
              <w:bottom w:w="90" w:type="dxa"/>
              <w:end w:w="90" w:type="dxa"/>
            </w:tcMar>
          </w:tcPr>
          <w:p>
            <w:r>
              <w:rPr>
                <w:rFonts w:ascii="Aptos" w:hAnsi="Aptos"/>
                <w:sz w:val="18"/>
              </w:rPr>
              <w:t>GET /profitability/actual-vs-forecast</w:t>
            </w:r>
          </w:p>
        </w:tc>
        <w:tc>
          <w:tcPr>
            <w:tcW w:type="dxa" w:w="5386"/>
            <w:vAlign w:val="center"/>
            <w:tcMar>
              <w:top w:w="90" w:type="dxa"/>
              <w:start w:w="90" w:type="dxa"/>
              <w:bottom w:w="90" w:type="dxa"/>
              <w:end w:w="90" w:type="dxa"/>
            </w:tcMar>
          </w:tcPr>
          <w:p>
            <w:r>
              <w:rPr>
                <w:rFonts w:ascii="Aptos" w:hAnsi="Aptos"/>
                <w:sz w:val="18"/>
              </w:rPr>
              <w:t>Récupérer le comparatif prévu/réel.</w:t>
            </w:r>
          </w:p>
        </w:tc>
      </w:tr>
      <w:tr>
        <w:trPr>
          <w:cantSplit/>
        </w:trPr>
        <w:tc>
          <w:tcPr>
            <w:tcW w:type="dxa" w:w="3402"/>
            <w:vAlign w:val="center"/>
            <w:tcMar>
              <w:top w:w="90" w:type="dxa"/>
              <w:start w:w="90" w:type="dxa"/>
              <w:bottom w:w="90" w:type="dxa"/>
              <w:end w:w="90" w:type="dxa"/>
            </w:tcMar>
            <w:shd w:fill="F7F9FC"/>
          </w:tcPr>
          <w:p>
            <w:r>
              <w:rPr>
                <w:rFonts w:ascii="Aptos" w:hAnsi="Aptos"/>
                <w:sz w:val="18"/>
              </w:rPr>
              <w:t>GET /profitability/recommendations</w:t>
            </w:r>
          </w:p>
        </w:tc>
        <w:tc>
          <w:tcPr>
            <w:tcW w:type="dxa" w:w="5386"/>
            <w:vAlign w:val="center"/>
            <w:tcMar>
              <w:top w:w="90" w:type="dxa"/>
              <w:start w:w="90" w:type="dxa"/>
              <w:bottom w:w="90" w:type="dxa"/>
              <w:end w:w="90" w:type="dxa"/>
            </w:tcMar>
            <w:shd w:fill="F7F9FC"/>
          </w:tcPr>
          <w:p>
            <w:r>
              <w:rPr>
                <w:rFonts w:ascii="Aptos" w:hAnsi="Aptos"/>
                <w:sz w:val="18"/>
              </w:rPr>
              <w:t>Récupérer les recommandations.</w:t>
            </w:r>
          </w:p>
        </w:tc>
      </w:tr>
    </w:tbl>
    <w:p>
      <w:pPr>
        <w:spacing w:after="20"/>
      </w:pPr>
    </w:p>
    <w:p>
      <w:pPr>
        <w:spacing w:after="100" w:line="259" w:lineRule="auto"/>
      </w:pPr>
      <w:r>
        <w:rPr>
          <w:rFonts w:ascii="Aptos" w:hAnsi="Aptos"/>
          <w:i w:val="0"/>
          <w:sz w:val="20"/>
        </w:rPr>
        <w:t>L’implémentation finale des routes et contrats d’API relève de l’architecture technique retenue par l’équipe IT. Les API doivent être versionnées, sécurisées et documentées.</w:t>
      </w:r>
    </w:p>
    <w:p>
      <w:pPr>
        <w:pStyle w:val="Heading1"/>
        <w:keepNext/>
        <w:spacing w:before="160" w:after="80"/>
      </w:pPr>
      <w:r>
        <w:rPr>
          <w:rFonts w:ascii="Aptos" w:hAnsi="Aptos"/>
          <w:b/>
          <w:color w:val="17365D"/>
          <w:sz w:val="28"/>
        </w:rPr>
        <w:t>35. Modèle de données minimal</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381"/>
            <w:vAlign w:val="center"/>
            <w:shd w:fill="D9EAF7"/>
            <w:tcMar>
              <w:top w:w="90" w:type="dxa"/>
              <w:start w:w="90" w:type="dxa"/>
              <w:bottom w:w="90" w:type="dxa"/>
              <w:end w:w="90" w:type="dxa"/>
            </w:tcMar>
          </w:tcPr>
          <w:p>
            <w:pPr>
              <w:jc w:val="center"/>
            </w:pPr>
            <w:r>
              <w:rPr>
                <w:rFonts w:ascii="Aptos" w:hAnsi="Aptos"/>
                <w:b/>
                <w:color w:val="17365D"/>
                <w:sz w:val="18"/>
              </w:rPr>
              <w:t>Entité</w:t>
            </w:r>
          </w:p>
        </w:tc>
        <w:tc>
          <w:tcPr>
            <w:tcW w:type="dxa" w:w="6406"/>
            <w:vAlign w:val="center"/>
            <w:shd w:fill="D9EAF7"/>
            <w:tcMar>
              <w:top w:w="90" w:type="dxa"/>
              <w:start w:w="90" w:type="dxa"/>
              <w:bottom w:w="90" w:type="dxa"/>
              <w:end w:w="90" w:type="dxa"/>
            </w:tcMar>
          </w:tcPr>
          <w:p>
            <w:pPr>
              <w:jc w:val="center"/>
            </w:pPr>
            <w:r>
              <w:rPr>
                <w:rFonts w:ascii="Aptos" w:hAnsi="Aptos"/>
                <w:b/>
                <w:color w:val="17365D"/>
                <w:sz w:val="18"/>
              </w:rPr>
              <w:t>Données principales</w:t>
            </w:r>
          </w:p>
        </w:tc>
      </w:tr>
      <w:tr>
        <w:trPr>
          <w:cantSplit/>
        </w:trPr>
        <w:tc>
          <w:tcPr>
            <w:tcW w:type="dxa" w:w="2381"/>
            <w:vAlign w:val="center"/>
            <w:tcMar>
              <w:top w:w="90" w:type="dxa"/>
              <w:start w:w="90" w:type="dxa"/>
              <w:bottom w:w="90" w:type="dxa"/>
              <w:end w:w="90" w:type="dxa"/>
            </w:tcMar>
          </w:tcPr>
          <w:p>
            <w:r>
              <w:rPr>
                <w:rFonts w:ascii="Aptos" w:hAnsi="Aptos"/>
                <w:sz w:val="18"/>
              </w:rPr>
              <w:t>Simulation</w:t>
            </w:r>
          </w:p>
        </w:tc>
        <w:tc>
          <w:tcPr>
            <w:tcW w:type="dxa" w:w="6406"/>
            <w:vAlign w:val="center"/>
            <w:tcMar>
              <w:top w:w="90" w:type="dxa"/>
              <w:start w:w="90" w:type="dxa"/>
              <w:bottom w:w="90" w:type="dxa"/>
              <w:end w:w="90" w:type="dxa"/>
            </w:tcMar>
          </w:tcPr>
          <w:p>
            <w:r>
              <w:rPr>
                <w:rFonts w:ascii="Aptos" w:hAnsi="Aptos"/>
                <w:sz w:val="18"/>
              </w:rPr>
              <w:t>ID, organisation, utilisateur, nom, produit/service, date, statut, version.</w:t>
            </w:r>
          </w:p>
        </w:tc>
      </w:tr>
      <w:tr>
        <w:trPr>
          <w:cantSplit/>
        </w:trPr>
        <w:tc>
          <w:tcPr>
            <w:tcW w:type="dxa" w:w="2381"/>
            <w:vAlign w:val="center"/>
            <w:tcMar>
              <w:top w:w="90" w:type="dxa"/>
              <w:start w:w="90" w:type="dxa"/>
              <w:bottom w:w="90" w:type="dxa"/>
              <w:end w:w="90" w:type="dxa"/>
            </w:tcMar>
            <w:shd w:fill="F7F9FC"/>
          </w:tcPr>
          <w:p>
            <w:r>
              <w:rPr>
                <w:rFonts w:ascii="Aptos" w:hAnsi="Aptos"/>
                <w:sz w:val="18"/>
              </w:rPr>
              <w:t>Hypothèses</w:t>
            </w:r>
          </w:p>
        </w:tc>
        <w:tc>
          <w:tcPr>
            <w:tcW w:type="dxa" w:w="6406"/>
            <w:vAlign w:val="center"/>
            <w:tcMar>
              <w:top w:w="90" w:type="dxa"/>
              <w:start w:w="90" w:type="dxa"/>
              <w:bottom w:w="90" w:type="dxa"/>
              <w:end w:w="90" w:type="dxa"/>
            </w:tcMar>
            <w:shd w:fill="F7F9FC"/>
          </w:tcPr>
          <w:p>
            <w:r>
              <w:rPr>
                <w:rFonts w:ascii="Aptos" w:hAnsi="Aptos"/>
                <w:sz w:val="18"/>
              </w:rPr>
              <w:t>Prix marché, prix de vente, quantité, période, objectif, marge cible.</w:t>
            </w:r>
          </w:p>
        </w:tc>
      </w:tr>
      <w:tr>
        <w:trPr>
          <w:cantSplit/>
        </w:trPr>
        <w:tc>
          <w:tcPr>
            <w:tcW w:type="dxa" w:w="2381"/>
            <w:vAlign w:val="center"/>
            <w:tcMar>
              <w:top w:w="90" w:type="dxa"/>
              <w:start w:w="90" w:type="dxa"/>
              <w:bottom w:w="90" w:type="dxa"/>
              <w:end w:w="90" w:type="dxa"/>
            </w:tcMar>
          </w:tcPr>
          <w:p>
            <w:r>
              <w:rPr>
                <w:rFonts w:ascii="Aptos" w:hAnsi="Aptos"/>
                <w:sz w:val="18"/>
              </w:rPr>
              <w:t>Coûts</w:t>
            </w:r>
          </w:p>
        </w:tc>
        <w:tc>
          <w:tcPr>
            <w:tcW w:type="dxa" w:w="6406"/>
            <w:vAlign w:val="center"/>
            <w:tcMar>
              <w:top w:w="90" w:type="dxa"/>
              <w:start w:w="90" w:type="dxa"/>
              <w:bottom w:w="90" w:type="dxa"/>
              <w:end w:w="90" w:type="dxa"/>
            </w:tcMar>
          </w:tcPr>
          <w:p>
            <w:r>
              <w:rPr>
                <w:rFonts w:ascii="Aptos" w:hAnsi="Aptos"/>
                <w:sz w:val="18"/>
              </w:rPr>
              <w:t>Type, montant, fixe/variable, périodicité, mode d’affectation.</w:t>
            </w:r>
          </w:p>
        </w:tc>
      </w:tr>
      <w:tr>
        <w:trPr>
          <w:cantSplit/>
        </w:trPr>
        <w:tc>
          <w:tcPr>
            <w:tcW w:type="dxa" w:w="2381"/>
            <w:vAlign w:val="center"/>
            <w:tcMar>
              <w:top w:w="90" w:type="dxa"/>
              <w:start w:w="90" w:type="dxa"/>
              <w:bottom w:w="90" w:type="dxa"/>
              <w:end w:w="90" w:type="dxa"/>
            </w:tcMar>
            <w:shd w:fill="F7F9FC"/>
          </w:tcPr>
          <w:p>
            <w:r>
              <w:rPr>
                <w:rFonts w:ascii="Aptos" w:hAnsi="Aptos"/>
                <w:sz w:val="18"/>
              </w:rPr>
              <w:t>Résultats</w:t>
            </w:r>
          </w:p>
        </w:tc>
        <w:tc>
          <w:tcPr>
            <w:tcW w:type="dxa" w:w="6406"/>
            <w:vAlign w:val="center"/>
            <w:tcMar>
              <w:top w:w="90" w:type="dxa"/>
              <w:start w:w="90" w:type="dxa"/>
              <w:bottom w:w="90" w:type="dxa"/>
              <w:end w:w="90" w:type="dxa"/>
            </w:tcMar>
            <w:shd w:fill="F7F9FC"/>
          </w:tcPr>
          <w:p>
            <w:r>
              <w:rPr>
                <w:rFonts w:ascii="Aptos" w:hAnsi="Aptos"/>
                <w:sz w:val="18"/>
              </w:rPr>
              <w:t>Coût unitaire, bénéfice, marge, seuil, ROI, point mort.</w:t>
            </w:r>
          </w:p>
        </w:tc>
      </w:tr>
      <w:tr>
        <w:trPr>
          <w:cantSplit/>
        </w:trPr>
        <w:tc>
          <w:tcPr>
            <w:tcW w:type="dxa" w:w="2381"/>
            <w:vAlign w:val="center"/>
            <w:tcMar>
              <w:top w:w="90" w:type="dxa"/>
              <w:start w:w="90" w:type="dxa"/>
              <w:bottom w:w="90" w:type="dxa"/>
              <w:end w:w="90" w:type="dxa"/>
            </w:tcMar>
          </w:tcPr>
          <w:p>
            <w:r>
              <w:rPr>
                <w:rFonts w:ascii="Aptos" w:hAnsi="Aptos"/>
                <w:sz w:val="18"/>
              </w:rPr>
              <w:t>Scénarios</w:t>
            </w:r>
          </w:p>
        </w:tc>
        <w:tc>
          <w:tcPr>
            <w:tcW w:type="dxa" w:w="6406"/>
            <w:vAlign w:val="center"/>
            <w:tcMar>
              <w:top w:w="90" w:type="dxa"/>
              <w:start w:w="90" w:type="dxa"/>
              <w:bottom w:w="90" w:type="dxa"/>
              <w:end w:w="90" w:type="dxa"/>
            </w:tcMar>
          </w:tcPr>
          <w:p>
            <w:r>
              <w:rPr>
                <w:rFonts w:ascii="Aptos" w:hAnsi="Aptos"/>
                <w:sz w:val="18"/>
              </w:rPr>
              <w:t>Paramètres, résultats, date, auteur.</w:t>
            </w:r>
          </w:p>
        </w:tc>
      </w:tr>
      <w:tr>
        <w:trPr>
          <w:cantSplit/>
        </w:trPr>
        <w:tc>
          <w:tcPr>
            <w:tcW w:type="dxa" w:w="2381"/>
            <w:vAlign w:val="center"/>
            <w:tcMar>
              <w:top w:w="90" w:type="dxa"/>
              <w:start w:w="90" w:type="dxa"/>
              <w:bottom w:w="90" w:type="dxa"/>
              <w:end w:w="90" w:type="dxa"/>
            </w:tcMar>
            <w:shd w:fill="F7F9FC"/>
          </w:tcPr>
          <w:p>
            <w:r>
              <w:rPr>
                <w:rFonts w:ascii="Aptos" w:hAnsi="Aptos"/>
                <w:sz w:val="18"/>
              </w:rPr>
              <w:t>Réel</w:t>
            </w:r>
          </w:p>
        </w:tc>
        <w:tc>
          <w:tcPr>
            <w:tcW w:type="dxa" w:w="6406"/>
            <w:vAlign w:val="center"/>
            <w:tcMar>
              <w:top w:w="90" w:type="dxa"/>
              <w:start w:w="90" w:type="dxa"/>
              <w:bottom w:w="90" w:type="dxa"/>
              <w:end w:w="90" w:type="dxa"/>
            </w:tcMar>
            <w:shd w:fill="F7F9FC"/>
          </w:tcPr>
          <w:p>
            <w:r>
              <w:rPr>
                <w:rFonts w:ascii="Aptos" w:hAnsi="Aptos"/>
                <w:sz w:val="18"/>
              </w:rPr>
              <w:t>Ventes, coûts, remises, paiements et autres données synchronisées de Bizora.</w:t>
            </w:r>
          </w:p>
        </w:tc>
      </w:tr>
    </w:tbl>
    <w:p>
      <w:pPr>
        <w:spacing w:after="20"/>
      </w:pPr>
    </w:p>
    <w:p>
      <w:pPr>
        <w:pStyle w:val="Heading1"/>
        <w:keepNext/>
        <w:spacing w:before="160" w:after="80"/>
      </w:pPr>
      <w:r>
        <w:rPr>
          <w:rFonts w:ascii="Aptos" w:hAnsi="Aptos"/>
          <w:b/>
          <w:color w:val="17365D"/>
          <w:sz w:val="28"/>
        </w:rPr>
        <w:t>36. Modes d’utilisation</w:t>
      </w:r>
    </w:p>
    <w:p>
      <w:pPr>
        <w:pStyle w:val="Heading2"/>
        <w:keepNext/>
        <w:spacing w:before="100" w:after="80"/>
      </w:pPr>
      <w:r>
        <w:rPr>
          <w:rFonts w:ascii="Aptos" w:hAnsi="Aptos"/>
          <w:b/>
          <w:color w:val="2F5597"/>
          <w:sz w:val="23"/>
        </w:rPr>
        <w:t>36.1 Mode simplifié</w:t>
      </w:r>
    </w:p>
    <w:p>
      <w:pPr>
        <w:spacing w:after="100" w:line="259" w:lineRule="auto"/>
      </w:pPr>
      <w:r>
        <w:rPr>
          <w:rFonts w:ascii="Aptos" w:hAnsi="Aptos"/>
          <w:i w:val="0"/>
          <w:sz w:val="20"/>
        </w:rPr>
        <w:t>Destiné aux utilisateurs non financiers. Saisie minimale : prix d’achat, autres coûts, prix de vente, quantité et marge souhaitée. Bizora réalise automatiquement les calculs.</w:t>
      </w:r>
    </w:p>
    <w:p>
      <w:pPr>
        <w:pStyle w:val="Heading2"/>
        <w:keepNext/>
        <w:spacing w:before="100" w:after="80"/>
      </w:pPr>
      <w:r>
        <w:rPr>
          <w:rFonts w:ascii="Aptos" w:hAnsi="Aptos"/>
          <w:b/>
          <w:color w:val="2F5597"/>
          <w:sz w:val="23"/>
        </w:rPr>
        <w:t>36.2 Mode avancé</w:t>
      </w:r>
    </w:p>
    <w:p>
      <w:pPr>
        <w:spacing w:after="100" w:line="259" w:lineRule="auto"/>
      </w:pPr>
      <w:r>
        <w:rPr>
          <w:rFonts w:ascii="Aptos" w:hAnsi="Aptos"/>
          <w:i w:val="0"/>
          <w:sz w:val="20"/>
        </w:rPr>
        <w:t>Destiné aux PME et responsables financiers : charges fixes, charges variables, fiscalité, amortissements, RH, commissions, scénarios, sensibilité, ROI, trésorerie et analyses détaillées.</w:t>
      </w:r>
    </w:p>
    <w:p>
      <w:pPr>
        <w:pStyle w:val="Heading2"/>
        <w:keepNext/>
        <w:spacing w:before="100" w:after="80"/>
      </w:pPr>
      <w:r>
        <w:rPr>
          <w:rFonts w:ascii="Aptos" w:hAnsi="Aptos"/>
          <w:b/>
          <w:color w:val="2F5597"/>
          <w:sz w:val="23"/>
        </w:rPr>
        <w:t>36.3 Simulation rapide</w:t>
      </w:r>
    </w:p>
    <w:p>
      <w:pPr>
        <w:spacing w:after="100" w:line="259" w:lineRule="auto"/>
      </w:pPr>
      <w:r>
        <w:rPr>
          <w:rFonts w:ascii="Aptos" w:hAnsi="Aptos"/>
          <w:i w:val="0"/>
          <w:sz w:val="20"/>
        </w:rPr>
        <w:t>Depuis l’accueil du module : Prix de vente + Coût total + Marge souhaitée → action « Calculer ma rentabilité » → résultat immédiat, enregistrable ensuite comme simulation complète.</w:t>
      </w:r>
    </w:p>
    <w:p>
      <w:pPr>
        <w:pStyle w:val="Heading1"/>
        <w:keepNext/>
        <w:spacing w:before="160" w:after="80"/>
      </w:pPr>
      <w:r>
        <w:rPr>
          <w:rFonts w:ascii="Aptos" w:hAnsi="Aptos"/>
          <w:b/>
          <w:color w:val="17365D"/>
          <w:sz w:val="28"/>
        </w:rPr>
        <w:t>37. Exigences UX/UI</w:t>
      </w:r>
    </w:p>
    <w:p>
      <w:pPr>
        <w:pStyle w:val="ListBullet"/>
        <w:spacing w:after="40"/>
        <w:ind w:left="0"/>
      </w:pPr>
      <w:r>
        <w:rPr>
          <w:rFonts w:ascii="Aptos" w:hAnsi="Aptos"/>
          <w:sz w:val="20"/>
        </w:rPr>
        <w:t>Interface compréhensible par un entrepreneur non-financier.</w:t>
      </w:r>
    </w:p>
    <w:p>
      <w:pPr>
        <w:pStyle w:val="ListBullet"/>
        <w:spacing w:after="40"/>
        <w:ind w:left="0"/>
      </w:pPr>
      <w:r>
        <w:rPr>
          <w:rFonts w:ascii="Aptos" w:hAnsi="Aptos"/>
          <w:sz w:val="20"/>
        </w:rPr>
        <w:t>Explication contextuelle des termes financiers.</w:t>
      </w:r>
    </w:p>
    <w:p>
      <w:pPr>
        <w:pStyle w:val="ListBullet"/>
        <w:spacing w:after="40"/>
        <w:ind w:left="0"/>
      </w:pPr>
      <w:r>
        <w:rPr>
          <w:rFonts w:ascii="Aptos" w:hAnsi="Aptos"/>
          <w:sz w:val="20"/>
        </w:rPr>
        <w:t>Affichage prioritaire des indicateurs clés.</w:t>
      </w:r>
    </w:p>
    <w:p>
      <w:pPr>
        <w:pStyle w:val="ListBullet"/>
        <w:spacing w:after="40"/>
        <w:ind w:left="0"/>
      </w:pPr>
      <w:r>
        <w:rPr>
          <w:rFonts w:ascii="Aptos" w:hAnsi="Aptos"/>
          <w:sz w:val="20"/>
        </w:rPr>
        <w:t>Résultats chiffrés accompagnés d’un statut clair.</w:t>
      </w:r>
    </w:p>
    <w:p>
      <w:pPr>
        <w:pStyle w:val="ListBullet"/>
        <w:spacing w:after="40"/>
        <w:ind w:left="0"/>
      </w:pPr>
      <w:r>
        <w:rPr>
          <w:rFonts w:ascii="Aptos" w:hAnsi="Aptos"/>
          <w:sz w:val="20"/>
        </w:rPr>
        <w:t>Navigation mobile et desktop.</w:t>
      </w:r>
    </w:p>
    <w:p>
      <w:pPr>
        <w:pStyle w:val="ListBullet"/>
        <w:spacing w:after="40"/>
        <w:ind w:left="0"/>
      </w:pPr>
      <w:r>
        <w:rPr>
          <w:rFonts w:ascii="Aptos" w:hAnsi="Aptos"/>
          <w:sz w:val="20"/>
        </w:rPr>
        <w:t>Saisie progressive afin d’éviter un formulaire trop long.</w:t>
      </w:r>
    </w:p>
    <w:p>
      <w:pPr>
        <w:pStyle w:val="ListBullet"/>
        <w:spacing w:after="40"/>
        <w:ind w:left="0"/>
      </w:pPr>
      <w:r>
        <w:rPr>
          <w:rFonts w:ascii="Aptos" w:hAnsi="Aptos"/>
          <w:sz w:val="20"/>
        </w:rPr>
        <w:t>Possibilité de modifier une hypothèse sans recréer toute la simulation.</w:t>
      </w:r>
    </w:p>
    <w:p>
      <w:pPr>
        <w:pStyle w:val="ListBullet"/>
        <w:spacing w:after="40"/>
        <w:ind w:left="0"/>
      </w:pPr>
      <w:r>
        <w:rPr>
          <w:rFonts w:ascii="Aptos" w:hAnsi="Aptos"/>
          <w:sz w:val="20"/>
        </w:rPr>
        <w:t>Messages d’erreur explicites et validation des valeurs numériques.</w:t>
      </w:r>
    </w:p>
    <w:p>
      <w:pPr>
        <w:pStyle w:val="Heading1"/>
        <w:keepNext/>
        <w:spacing w:before="160" w:after="80"/>
      </w:pPr>
      <w:r>
        <w:rPr>
          <w:rFonts w:ascii="Aptos" w:hAnsi="Aptos"/>
          <w:b/>
          <w:color w:val="17365D"/>
          <w:sz w:val="28"/>
        </w:rPr>
        <w:t>38. Règles de gestion essentielles</w:t>
      </w:r>
    </w:p>
    <w:p>
      <w:pPr>
        <w:pStyle w:val="ListBullet"/>
        <w:spacing w:after="40"/>
        <w:ind w:left="0"/>
      </w:pPr>
      <w:r>
        <w:rPr>
          <w:rFonts w:ascii="Aptos" w:hAnsi="Aptos"/>
          <w:sz w:val="20"/>
        </w:rPr>
        <w:t>Le prix, le coût et les quantités doivent être strictement positifs, sauf cas explicitement autorisé.</w:t>
      </w:r>
    </w:p>
    <w:p>
      <w:pPr>
        <w:pStyle w:val="ListBullet"/>
        <w:spacing w:after="40"/>
        <w:ind w:left="0"/>
      </w:pPr>
      <w:r>
        <w:rPr>
          <w:rFonts w:ascii="Aptos" w:hAnsi="Aptos"/>
          <w:sz w:val="20"/>
        </w:rPr>
        <w:t>Le système doit identifier la convention de marge utilisée dans chaque calcul.</w:t>
      </w:r>
    </w:p>
    <w:p>
      <w:pPr>
        <w:pStyle w:val="ListBullet"/>
        <w:spacing w:after="40"/>
        <w:ind w:left="0"/>
      </w:pPr>
      <w:r>
        <w:rPr>
          <w:rFonts w:ascii="Aptos" w:hAnsi="Aptos"/>
          <w:sz w:val="20"/>
        </w:rPr>
        <w:t>Les coûts fixes ne doivent pas être doublement intégrés dans le coût unitaire.</w:t>
      </w:r>
    </w:p>
    <w:p>
      <w:pPr>
        <w:pStyle w:val="ListBullet"/>
        <w:spacing w:after="40"/>
        <w:ind w:left="0"/>
      </w:pPr>
      <w:r>
        <w:rPr>
          <w:rFonts w:ascii="Aptos" w:hAnsi="Aptos"/>
          <w:sz w:val="20"/>
        </w:rPr>
        <w:t>Toute modification d’une hypothèse doit entraîner le recalcul des indicateurs dépendants.</w:t>
      </w:r>
    </w:p>
    <w:p>
      <w:pPr>
        <w:pStyle w:val="ListBullet"/>
        <w:spacing w:after="40"/>
        <w:ind w:left="0"/>
      </w:pPr>
      <w:r>
        <w:rPr>
          <w:rFonts w:ascii="Aptos" w:hAnsi="Aptos"/>
          <w:sz w:val="20"/>
        </w:rPr>
        <w:t>Les simulations historiques doivent rester consultables après mise à jour des données réelles.</w:t>
      </w:r>
    </w:p>
    <w:p>
      <w:pPr>
        <w:pStyle w:val="ListBullet"/>
        <w:spacing w:after="40"/>
        <w:ind w:left="0"/>
      </w:pPr>
      <w:r>
        <w:rPr>
          <w:rFonts w:ascii="Aptos" w:hAnsi="Aptos"/>
          <w:sz w:val="20"/>
        </w:rPr>
        <w:t>Les recommandations IA doivent être dérivées de données disponibles et affichées comme recommandations, non comme décisions automatiques.</w:t>
      </w:r>
    </w:p>
    <w:p>
      <w:pPr>
        <w:pStyle w:val="ListBullet"/>
        <w:spacing w:after="40"/>
        <w:ind w:left="0"/>
      </w:pPr>
      <w:r>
        <w:rPr>
          <w:rFonts w:ascii="Aptos" w:hAnsi="Aptos"/>
          <w:sz w:val="20"/>
        </w:rPr>
        <w:t>Les données réelles provenant de Bizora doivent être horodatées et rattachées à la période appropriée.</w:t>
      </w:r>
    </w:p>
    <w:p>
      <w:pPr>
        <w:pStyle w:val="Heading1"/>
        <w:keepNext/>
        <w:spacing w:before="160" w:after="80"/>
      </w:pPr>
      <w:r>
        <w:rPr>
          <w:rFonts w:ascii="Aptos" w:hAnsi="Aptos"/>
          <w:b/>
          <w:color w:val="17365D"/>
          <w:sz w:val="28"/>
        </w:rPr>
        <w:t>39. Critères d’acceptation fonctionnelle</w:t>
      </w:r>
    </w:p>
    <w:p>
      <w:pPr>
        <w:pStyle w:val="ListNumber"/>
        <w:spacing w:after="40"/>
      </w:pPr>
      <w:r>
        <w:rPr>
          <w:rFonts w:ascii="Aptos" w:hAnsi="Aptos"/>
          <w:sz w:val="20"/>
        </w:rPr>
        <w:t>Créer et sauvegarder une simulation.</w:t>
      </w:r>
    </w:p>
    <w:p>
      <w:pPr>
        <w:pStyle w:val="ListNumber"/>
        <w:spacing w:after="40"/>
      </w:pPr>
      <w:r>
        <w:rPr>
          <w:rFonts w:ascii="Aptos" w:hAnsi="Aptos"/>
          <w:sz w:val="20"/>
        </w:rPr>
        <w:t>Renseigner un prix de marché et un prix envisagé.</w:t>
      </w:r>
    </w:p>
    <w:p>
      <w:pPr>
        <w:pStyle w:val="ListNumber"/>
        <w:spacing w:after="40"/>
      </w:pPr>
      <w:r>
        <w:rPr>
          <w:rFonts w:ascii="Aptos" w:hAnsi="Aptos"/>
          <w:sz w:val="20"/>
        </w:rPr>
        <w:t>Renseigner les différents coûts et distinguer fixe/variable.</w:t>
      </w:r>
    </w:p>
    <w:p>
      <w:pPr>
        <w:pStyle w:val="ListNumber"/>
        <w:spacing w:after="40"/>
      </w:pPr>
      <w:r>
        <w:rPr>
          <w:rFonts w:ascii="Aptos" w:hAnsi="Aptos"/>
          <w:sz w:val="20"/>
        </w:rPr>
        <w:t>Calculer automatiquement coût total et coût unitaire.</w:t>
      </w:r>
    </w:p>
    <w:p>
      <w:pPr>
        <w:pStyle w:val="ListNumber"/>
        <w:spacing w:after="40"/>
      </w:pPr>
      <w:r>
        <w:rPr>
          <w:rFonts w:ascii="Aptos" w:hAnsi="Aptos"/>
          <w:sz w:val="20"/>
        </w:rPr>
        <w:t>Calculer taux de marge et taux de marque.</w:t>
      </w:r>
    </w:p>
    <w:p>
      <w:pPr>
        <w:pStyle w:val="ListNumber"/>
        <w:spacing w:after="40"/>
      </w:pPr>
      <w:r>
        <w:rPr>
          <w:rFonts w:ascii="Aptos" w:hAnsi="Aptos"/>
          <w:sz w:val="20"/>
        </w:rPr>
        <w:t>Calculer prix minimum et coût maximal acceptable.</w:t>
      </w:r>
    </w:p>
    <w:p>
      <w:pPr>
        <w:pStyle w:val="ListNumber"/>
        <w:spacing w:after="40"/>
      </w:pPr>
      <w:r>
        <w:rPr>
          <w:rFonts w:ascii="Aptos" w:hAnsi="Aptos"/>
          <w:sz w:val="20"/>
        </w:rPr>
        <w:t>Calculer bénéfice et seuil de rentabilité.</w:t>
      </w:r>
    </w:p>
    <w:p>
      <w:pPr>
        <w:pStyle w:val="ListNumber"/>
        <w:spacing w:after="40"/>
      </w:pPr>
      <w:r>
        <w:rPr>
          <w:rFonts w:ascii="Aptos" w:hAnsi="Aptos"/>
          <w:sz w:val="20"/>
        </w:rPr>
        <w:t>Calculer le volume minimum de vente.</w:t>
      </w:r>
    </w:p>
    <w:p>
      <w:pPr>
        <w:pStyle w:val="ListNumber"/>
        <w:spacing w:after="40"/>
      </w:pPr>
      <w:r>
        <w:rPr>
          <w:rFonts w:ascii="Aptos" w:hAnsi="Aptos"/>
          <w:sz w:val="20"/>
        </w:rPr>
        <w:t>Définir un objectif de bénéfice et obtenir le volume nécessaire.</w:t>
      </w:r>
    </w:p>
    <w:p>
      <w:pPr>
        <w:pStyle w:val="ListNumber"/>
        <w:spacing w:after="40"/>
      </w:pPr>
      <w:r>
        <w:rPr>
          <w:rFonts w:ascii="Aptos" w:hAnsi="Aptos"/>
          <w:sz w:val="20"/>
        </w:rPr>
        <w:t>Comparer trois scénarios.</w:t>
      </w:r>
    </w:p>
    <w:p>
      <w:pPr>
        <w:pStyle w:val="ListNumber"/>
        <w:spacing w:after="40"/>
      </w:pPr>
      <w:r>
        <w:rPr>
          <w:rFonts w:ascii="Aptos" w:hAnsi="Aptos"/>
          <w:sz w:val="20"/>
        </w:rPr>
        <w:t>Simuler une remise et afficher la marge après remise.</w:t>
      </w:r>
    </w:p>
    <w:p>
      <w:pPr>
        <w:pStyle w:val="ListNumber"/>
        <w:spacing w:after="40"/>
      </w:pPr>
      <w:r>
        <w:rPr>
          <w:rFonts w:ascii="Aptos" w:hAnsi="Aptos"/>
          <w:sz w:val="20"/>
        </w:rPr>
        <w:t>Sauvegarder, dupliquer et comparer des simulations.</w:t>
      </w:r>
    </w:p>
    <w:p>
      <w:pPr>
        <w:pStyle w:val="ListNumber"/>
        <w:spacing w:after="40"/>
      </w:pPr>
      <w:r>
        <w:rPr>
          <w:rFonts w:ascii="Aptos" w:hAnsi="Aptos"/>
          <w:sz w:val="20"/>
        </w:rPr>
        <w:t>Produire un rapport de simulation.</w:t>
      </w:r>
    </w:p>
    <w:p>
      <w:pPr>
        <w:pStyle w:val="ListNumber"/>
        <w:spacing w:after="40"/>
      </w:pPr>
      <w:r>
        <w:rPr>
          <w:rFonts w:ascii="Aptos" w:hAnsi="Aptos"/>
          <w:sz w:val="20"/>
        </w:rPr>
        <w:t>Rapprocher une simulation des ventes et coûts réels de Bizora.</w:t>
      </w:r>
    </w:p>
    <w:p>
      <w:pPr>
        <w:pStyle w:val="ListNumber"/>
        <w:spacing w:after="40"/>
      </w:pPr>
      <w:r>
        <w:rPr>
          <w:rFonts w:ascii="Aptos" w:hAnsi="Aptos"/>
          <w:sz w:val="20"/>
        </w:rPr>
        <w:t>Générer une alerte lorsque la marge réelle passe sous un seuil configuré.</w:t>
      </w:r>
    </w:p>
    <w:p>
      <w:pPr>
        <w:pStyle w:val="Heading1"/>
        <w:keepNext/>
        <w:spacing w:before="160" w:after="80"/>
      </w:pPr>
      <w:r>
        <w:rPr>
          <w:rFonts w:ascii="Aptos" w:hAnsi="Aptos"/>
          <w:b/>
          <w:color w:val="17365D"/>
          <w:sz w:val="28"/>
        </w:rPr>
        <w:t>40. Indicateurs clés de performance du module</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948"/>
            <w:vAlign w:val="center"/>
            <w:shd w:fill="D9EAF7"/>
            <w:tcMar>
              <w:top w:w="90" w:type="dxa"/>
              <w:start w:w="90" w:type="dxa"/>
              <w:bottom w:w="90" w:type="dxa"/>
              <w:end w:w="90" w:type="dxa"/>
            </w:tcMar>
          </w:tcPr>
          <w:p>
            <w:pPr>
              <w:jc w:val="center"/>
            </w:pPr>
            <w:r>
              <w:rPr>
                <w:rFonts w:ascii="Aptos" w:hAnsi="Aptos"/>
                <w:b/>
                <w:color w:val="17365D"/>
                <w:sz w:val="18"/>
              </w:rPr>
              <w:t>KPI</w:t>
            </w:r>
          </w:p>
        </w:tc>
        <w:tc>
          <w:tcPr>
            <w:tcW w:type="dxa" w:w="5839"/>
            <w:vAlign w:val="center"/>
            <w:shd w:fill="D9EAF7"/>
            <w:tcMar>
              <w:top w:w="90" w:type="dxa"/>
              <w:start w:w="90" w:type="dxa"/>
              <w:bottom w:w="90" w:type="dxa"/>
              <w:end w:w="90" w:type="dxa"/>
            </w:tcMar>
          </w:tcPr>
          <w:p>
            <w:pPr>
              <w:jc w:val="center"/>
            </w:pPr>
            <w:r>
              <w:rPr>
                <w:rFonts w:ascii="Aptos" w:hAnsi="Aptos"/>
                <w:b/>
                <w:color w:val="17365D"/>
                <w:sz w:val="18"/>
              </w:rPr>
              <w:t>Définition</w:t>
            </w:r>
          </w:p>
        </w:tc>
      </w:tr>
      <w:tr>
        <w:trPr>
          <w:cantSplit/>
        </w:trPr>
        <w:tc>
          <w:tcPr>
            <w:tcW w:type="dxa" w:w="2948"/>
            <w:vAlign w:val="center"/>
            <w:tcMar>
              <w:top w:w="90" w:type="dxa"/>
              <w:start w:w="90" w:type="dxa"/>
              <w:bottom w:w="90" w:type="dxa"/>
              <w:end w:w="90" w:type="dxa"/>
            </w:tcMar>
          </w:tcPr>
          <w:p>
            <w:r>
              <w:rPr>
                <w:rFonts w:ascii="Aptos" w:hAnsi="Aptos"/>
                <w:sz w:val="18"/>
              </w:rPr>
              <w:t>Chiffre d’affaires prévisionnel / réel</w:t>
            </w:r>
          </w:p>
        </w:tc>
        <w:tc>
          <w:tcPr>
            <w:tcW w:type="dxa" w:w="5839"/>
            <w:vAlign w:val="center"/>
            <w:tcMar>
              <w:top w:w="90" w:type="dxa"/>
              <w:start w:w="90" w:type="dxa"/>
              <w:bottom w:w="90" w:type="dxa"/>
              <w:end w:w="90" w:type="dxa"/>
            </w:tcMar>
          </w:tcPr>
          <w:p>
            <w:r>
              <w:rPr>
                <w:rFonts w:ascii="Aptos" w:hAnsi="Aptos"/>
                <w:sz w:val="18"/>
              </w:rPr>
              <w:t>Valeur totale des ventes anticipées ou constatées.</w:t>
            </w:r>
          </w:p>
        </w:tc>
      </w:tr>
      <w:tr>
        <w:trPr>
          <w:cantSplit/>
        </w:trPr>
        <w:tc>
          <w:tcPr>
            <w:tcW w:type="dxa" w:w="2948"/>
            <w:vAlign w:val="center"/>
            <w:tcMar>
              <w:top w:w="90" w:type="dxa"/>
              <w:start w:w="90" w:type="dxa"/>
              <w:bottom w:w="90" w:type="dxa"/>
              <w:end w:w="90" w:type="dxa"/>
            </w:tcMar>
            <w:shd w:fill="F7F9FC"/>
          </w:tcPr>
          <w:p>
            <w:r>
              <w:rPr>
                <w:rFonts w:ascii="Aptos" w:hAnsi="Aptos"/>
                <w:sz w:val="18"/>
              </w:rPr>
              <w:t>Marge brute / nette</w:t>
            </w:r>
          </w:p>
        </w:tc>
        <w:tc>
          <w:tcPr>
            <w:tcW w:type="dxa" w:w="5839"/>
            <w:vAlign w:val="center"/>
            <w:tcMar>
              <w:top w:w="90" w:type="dxa"/>
              <w:start w:w="90" w:type="dxa"/>
              <w:bottom w:w="90" w:type="dxa"/>
              <w:end w:w="90" w:type="dxa"/>
            </w:tcMar>
            <w:shd w:fill="F7F9FC"/>
          </w:tcPr>
          <w:p>
            <w:r>
              <w:rPr>
                <w:rFonts w:ascii="Aptos" w:hAnsi="Aptos"/>
                <w:sz w:val="18"/>
              </w:rPr>
              <w:t>Rentabilité avant et après prise en compte des charges.</w:t>
            </w:r>
          </w:p>
        </w:tc>
      </w:tr>
      <w:tr>
        <w:trPr>
          <w:cantSplit/>
        </w:trPr>
        <w:tc>
          <w:tcPr>
            <w:tcW w:type="dxa" w:w="2948"/>
            <w:vAlign w:val="center"/>
            <w:tcMar>
              <w:top w:w="90" w:type="dxa"/>
              <w:start w:w="90" w:type="dxa"/>
              <w:bottom w:w="90" w:type="dxa"/>
              <w:end w:w="90" w:type="dxa"/>
            </w:tcMar>
          </w:tcPr>
          <w:p>
            <w:r>
              <w:rPr>
                <w:rFonts w:ascii="Aptos" w:hAnsi="Aptos"/>
                <w:sz w:val="18"/>
              </w:rPr>
              <w:t>Bénéfice</w:t>
            </w:r>
          </w:p>
        </w:tc>
        <w:tc>
          <w:tcPr>
            <w:tcW w:type="dxa" w:w="5839"/>
            <w:vAlign w:val="center"/>
            <w:tcMar>
              <w:top w:w="90" w:type="dxa"/>
              <w:start w:w="90" w:type="dxa"/>
              <w:bottom w:w="90" w:type="dxa"/>
              <w:end w:w="90" w:type="dxa"/>
            </w:tcMar>
          </w:tcPr>
          <w:p>
            <w:r>
              <w:rPr>
                <w:rFonts w:ascii="Aptos" w:hAnsi="Aptos"/>
                <w:sz w:val="18"/>
              </w:rPr>
              <w:t>Résultat généré par unité et par période.</w:t>
            </w:r>
          </w:p>
        </w:tc>
      </w:tr>
      <w:tr>
        <w:trPr>
          <w:cantSplit/>
        </w:trPr>
        <w:tc>
          <w:tcPr>
            <w:tcW w:type="dxa" w:w="2948"/>
            <w:vAlign w:val="center"/>
            <w:tcMar>
              <w:top w:w="90" w:type="dxa"/>
              <w:start w:w="90" w:type="dxa"/>
              <w:bottom w:w="90" w:type="dxa"/>
              <w:end w:w="90" w:type="dxa"/>
            </w:tcMar>
            <w:shd w:fill="F7F9FC"/>
          </w:tcPr>
          <w:p>
            <w:r>
              <w:rPr>
                <w:rFonts w:ascii="Aptos" w:hAnsi="Aptos"/>
                <w:sz w:val="18"/>
              </w:rPr>
              <w:t>Coût moyen / coût unitaire</w:t>
            </w:r>
          </w:p>
        </w:tc>
        <w:tc>
          <w:tcPr>
            <w:tcW w:type="dxa" w:w="5839"/>
            <w:vAlign w:val="center"/>
            <w:tcMar>
              <w:top w:w="90" w:type="dxa"/>
              <w:start w:w="90" w:type="dxa"/>
              <w:bottom w:w="90" w:type="dxa"/>
              <w:end w:w="90" w:type="dxa"/>
            </w:tcMar>
            <w:shd w:fill="F7F9FC"/>
          </w:tcPr>
          <w:p>
            <w:r>
              <w:rPr>
                <w:rFonts w:ascii="Aptos" w:hAnsi="Aptos"/>
                <w:sz w:val="18"/>
              </w:rPr>
              <w:t>Coût de revient moyen et unitaire.</w:t>
            </w:r>
          </w:p>
        </w:tc>
      </w:tr>
      <w:tr>
        <w:trPr>
          <w:cantSplit/>
        </w:trPr>
        <w:tc>
          <w:tcPr>
            <w:tcW w:type="dxa" w:w="2948"/>
            <w:vAlign w:val="center"/>
            <w:tcMar>
              <w:top w:w="90" w:type="dxa"/>
              <w:start w:w="90" w:type="dxa"/>
              <w:bottom w:w="90" w:type="dxa"/>
              <w:end w:w="90" w:type="dxa"/>
            </w:tcMar>
          </w:tcPr>
          <w:p>
            <w:r>
              <w:rPr>
                <w:rFonts w:ascii="Aptos" w:hAnsi="Aptos"/>
                <w:sz w:val="18"/>
              </w:rPr>
              <w:t>Volume vendu</w:t>
            </w:r>
          </w:p>
        </w:tc>
        <w:tc>
          <w:tcPr>
            <w:tcW w:type="dxa" w:w="5839"/>
            <w:vAlign w:val="center"/>
            <w:tcMar>
              <w:top w:w="90" w:type="dxa"/>
              <w:start w:w="90" w:type="dxa"/>
              <w:bottom w:w="90" w:type="dxa"/>
              <w:end w:w="90" w:type="dxa"/>
            </w:tcMar>
          </w:tcPr>
          <w:p>
            <w:r>
              <w:rPr>
                <w:rFonts w:ascii="Aptos" w:hAnsi="Aptos"/>
                <w:sz w:val="18"/>
              </w:rPr>
              <w:t>Quantité réellement commercialisée.</w:t>
            </w:r>
          </w:p>
        </w:tc>
      </w:tr>
      <w:tr>
        <w:trPr>
          <w:cantSplit/>
        </w:trPr>
        <w:tc>
          <w:tcPr>
            <w:tcW w:type="dxa" w:w="2948"/>
            <w:vAlign w:val="center"/>
            <w:tcMar>
              <w:top w:w="90" w:type="dxa"/>
              <w:start w:w="90" w:type="dxa"/>
              <w:bottom w:w="90" w:type="dxa"/>
              <w:end w:w="90" w:type="dxa"/>
            </w:tcMar>
            <w:shd w:fill="F7F9FC"/>
          </w:tcPr>
          <w:p>
            <w:r>
              <w:rPr>
                <w:rFonts w:ascii="Aptos" w:hAnsi="Aptos"/>
                <w:sz w:val="18"/>
              </w:rPr>
              <w:t>Seuil de rentabilité</w:t>
            </w:r>
          </w:p>
        </w:tc>
        <w:tc>
          <w:tcPr>
            <w:tcW w:type="dxa" w:w="5839"/>
            <w:vAlign w:val="center"/>
            <w:tcMar>
              <w:top w:w="90" w:type="dxa"/>
              <w:start w:w="90" w:type="dxa"/>
              <w:bottom w:w="90" w:type="dxa"/>
              <w:end w:w="90" w:type="dxa"/>
            </w:tcMar>
            <w:shd w:fill="F7F9FC"/>
          </w:tcPr>
          <w:p>
            <w:r>
              <w:rPr>
                <w:rFonts w:ascii="Aptos" w:hAnsi="Aptos"/>
                <w:sz w:val="18"/>
              </w:rPr>
              <w:t>Niveau nécessaire pour couvrir les charges.</w:t>
            </w:r>
          </w:p>
        </w:tc>
      </w:tr>
      <w:tr>
        <w:trPr>
          <w:cantSplit/>
        </w:trPr>
        <w:tc>
          <w:tcPr>
            <w:tcW w:type="dxa" w:w="2948"/>
            <w:vAlign w:val="center"/>
            <w:tcMar>
              <w:top w:w="90" w:type="dxa"/>
              <w:start w:w="90" w:type="dxa"/>
              <w:bottom w:w="90" w:type="dxa"/>
              <w:end w:w="90" w:type="dxa"/>
            </w:tcMar>
          </w:tcPr>
          <w:p>
            <w:r>
              <w:rPr>
                <w:rFonts w:ascii="Aptos" w:hAnsi="Aptos"/>
                <w:sz w:val="18"/>
              </w:rPr>
              <w:t>ROI</w:t>
            </w:r>
          </w:p>
        </w:tc>
        <w:tc>
          <w:tcPr>
            <w:tcW w:type="dxa" w:w="5839"/>
            <w:vAlign w:val="center"/>
            <w:tcMar>
              <w:top w:w="90" w:type="dxa"/>
              <w:start w:w="90" w:type="dxa"/>
              <w:bottom w:w="90" w:type="dxa"/>
              <w:end w:w="90" w:type="dxa"/>
            </w:tcMar>
          </w:tcPr>
          <w:p>
            <w:r>
              <w:rPr>
                <w:rFonts w:ascii="Aptos" w:hAnsi="Aptos"/>
                <w:sz w:val="18"/>
              </w:rPr>
              <w:t>Rentabilité de l’investissement.</w:t>
            </w:r>
          </w:p>
        </w:tc>
      </w:tr>
      <w:tr>
        <w:trPr>
          <w:cantSplit/>
        </w:trPr>
        <w:tc>
          <w:tcPr>
            <w:tcW w:type="dxa" w:w="2948"/>
            <w:vAlign w:val="center"/>
            <w:tcMar>
              <w:top w:w="90" w:type="dxa"/>
              <w:start w:w="90" w:type="dxa"/>
              <w:bottom w:w="90" w:type="dxa"/>
              <w:end w:w="90" w:type="dxa"/>
            </w:tcMar>
            <w:shd w:fill="F7F9FC"/>
          </w:tcPr>
          <w:p>
            <w:r>
              <w:rPr>
                <w:rFonts w:ascii="Aptos" w:hAnsi="Aptos"/>
                <w:sz w:val="18"/>
              </w:rPr>
              <w:t>Écart prévision / réel</w:t>
            </w:r>
          </w:p>
        </w:tc>
        <w:tc>
          <w:tcPr>
            <w:tcW w:type="dxa" w:w="5839"/>
            <w:vAlign w:val="center"/>
            <w:tcMar>
              <w:top w:w="90" w:type="dxa"/>
              <w:start w:w="90" w:type="dxa"/>
              <w:bottom w:w="90" w:type="dxa"/>
              <w:end w:w="90" w:type="dxa"/>
            </w:tcMar>
            <w:shd w:fill="F7F9FC"/>
          </w:tcPr>
          <w:p>
            <w:r>
              <w:rPr>
                <w:rFonts w:ascii="Aptos" w:hAnsi="Aptos"/>
                <w:sz w:val="18"/>
              </w:rPr>
              <w:t>Différence entre hypothèses et performance observée.</w:t>
            </w:r>
          </w:p>
        </w:tc>
      </w:tr>
      <w:tr>
        <w:trPr>
          <w:cantSplit/>
        </w:trPr>
        <w:tc>
          <w:tcPr>
            <w:tcW w:type="dxa" w:w="2948"/>
            <w:vAlign w:val="center"/>
            <w:tcMar>
              <w:top w:w="90" w:type="dxa"/>
              <w:start w:w="90" w:type="dxa"/>
              <w:bottom w:w="90" w:type="dxa"/>
              <w:end w:w="90" w:type="dxa"/>
            </w:tcMar>
          </w:tcPr>
          <w:p>
            <w:r>
              <w:rPr>
                <w:rFonts w:ascii="Aptos" w:hAnsi="Aptos"/>
                <w:sz w:val="18"/>
              </w:rPr>
              <w:t>Marge par produit / catégorie</w:t>
            </w:r>
          </w:p>
        </w:tc>
        <w:tc>
          <w:tcPr>
            <w:tcW w:type="dxa" w:w="5839"/>
            <w:vAlign w:val="center"/>
            <w:tcMar>
              <w:top w:w="90" w:type="dxa"/>
              <w:start w:w="90" w:type="dxa"/>
              <w:bottom w:w="90" w:type="dxa"/>
              <w:end w:w="90" w:type="dxa"/>
            </w:tcMar>
          </w:tcPr>
          <w:p>
            <w:r>
              <w:rPr>
                <w:rFonts w:ascii="Aptos" w:hAnsi="Aptos"/>
                <w:sz w:val="18"/>
              </w:rPr>
              <w:t>Rentabilité comparée du portefeuille.</w:t>
            </w:r>
          </w:p>
        </w:tc>
      </w:tr>
    </w:tbl>
    <w:p>
      <w:pPr>
        <w:spacing w:after="20"/>
      </w:pPr>
    </w:p>
    <w:p>
      <w:pPr>
        <w:pStyle w:val="Heading1"/>
        <w:keepNext/>
        <w:spacing w:before="160" w:after="80"/>
      </w:pPr>
      <w:r>
        <w:rPr>
          <w:rFonts w:ascii="Aptos" w:hAnsi="Aptos"/>
          <w:b/>
          <w:color w:val="17365D"/>
          <w:sz w:val="28"/>
        </w:rPr>
        <w:t>41. Exemple fonctionnel</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4082"/>
            <w:vAlign w:val="center"/>
            <w:shd w:fill="D9EAF7"/>
            <w:tcMar>
              <w:top w:w="90" w:type="dxa"/>
              <w:start w:w="90" w:type="dxa"/>
              <w:bottom w:w="90" w:type="dxa"/>
              <w:end w:w="90" w:type="dxa"/>
            </w:tcMar>
          </w:tcPr>
          <w:p>
            <w:pPr>
              <w:jc w:val="center"/>
            </w:pPr>
            <w:r>
              <w:rPr>
                <w:rFonts w:ascii="Aptos" w:hAnsi="Aptos"/>
                <w:b/>
                <w:color w:val="17365D"/>
                <w:sz w:val="18"/>
              </w:rPr>
              <w:t>Paramètre</w:t>
            </w:r>
          </w:p>
        </w:tc>
        <w:tc>
          <w:tcPr>
            <w:tcW w:type="dxa" w:w="4706"/>
            <w:vAlign w:val="center"/>
            <w:shd w:fill="D9EAF7"/>
            <w:tcMar>
              <w:top w:w="90" w:type="dxa"/>
              <w:start w:w="90" w:type="dxa"/>
              <w:bottom w:w="90" w:type="dxa"/>
              <w:end w:w="90" w:type="dxa"/>
            </w:tcMar>
          </w:tcPr>
          <w:p>
            <w:pPr>
              <w:jc w:val="center"/>
            </w:pPr>
            <w:r>
              <w:rPr>
                <w:rFonts w:ascii="Aptos" w:hAnsi="Aptos"/>
                <w:b/>
                <w:color w:val="17365D"/>
                <w:sz w:val="18"/>
              </w:rPr>
              <w:t>Valeur</w:t>
            </w:r>
          </w:p>
        </w:tc>
      </w:tr>
      <w:tr>
        <w:trPr>
          <w:cantSplit/>
        </w:trPr>
        <w:tc>
          <w:tcPr>
            <w:tcW w:type="dxa" w:w="4082"/>
            <w:vAlign w:val="center"/>
            <w:tcMar>
              <w:top w:w="90" w:type="dxa"/>
              <w:start w:w="90" w:type="dxa"/>
              <w:bottom w:w="90" w:type="dxa"/>
              <w:end w:w="90" w:type="dxa"/>
            </w:tcMar>
          </w:tcPr>
          <w:p>
            <w:r>
              <w:rPr>
                <w:rFonts w:ascii="Aptos" w:hAnsi="Aptos"/>
                <w:sz w:val="18"/>
              </w:rPr>
              <w:t>Prix du marché</w:t>
            </w:r>
          </w:p>
        </w:tc>
        <w:tc>
          <w:tcPr>
            <w:tcW w:type="dxa" w:w="4706"/>
            <w:vAlign w:val="center"/>
            <w:tcMar>
              <w:top w:w="90" w:type="dxa"/>
              <w:start w:w="90" w:type="dxa"/>
              <w:bottom w:w="90" w:type="dxa"/>
              <w:end w:w="90" w:type="dxa"/>
            </w:tcMar>
          </w:tcPr>
          <w:p>
            <w:r>
              <w:rPr>
                <w:rFonts w:ascii="Aptos" w:hAnsi="Aptos"/>
                <w:sz w:val="18"/>
              </w:rPr>
              <w:t>10 000 FCFA</w:t>
            </w:r>
          </w:p>
        </w:tc>
      </w:tr>
      <w:tr>
        <w:trPr>
          <w:cantSplit/>
        </w:trPr>
        <w:tc>
          <w:tcPr>
            <w:tcW w:type="dxa" w:w="4082"/>
            <w:vAlign w:val="center"/>
            <w:tcMar>
              <w:top w:w="90" w:type="dxa"/>
              <w:start w:w="90" w:type="dxa"/>
              <w:bottom w:w="90" w:type="dxa"/>
              <w:end w:w="90" w:type="dxa"/>
            </w:tcMar>
            <w:shd w:fill="F7F9FC"/>
          </w:tcPr>
          <w:p>
            <w:r>
              <w:rPr>
                <w:rFonts w:ascii="Aptos" w:hAnsi="Aptos"/>
                <w:sz w:val="18"/>
              </w:rPr>
              <w:t>Prix envisagé</w:t>
            </w:r>
          </w:p>
        </w:tc>
        <w:tc>
          <w:tcPr>
            <w:tcW w:type="dxa" w:w="4706"/>
            <w:vAlign w:val="center"/>
            <w:tcMar>
              <w:top w:w="90" w:type="dxa"/>
              <w:start w:w="90" w:type="dxa"/>
              <w:bottom w:w="90" w:type="dxa"/>
              <w:end w:w="90" w:type="dxa"/>
            </w:tcMar>
            <w:shd w:fill="F7F9FC"/>
          </w:tcPr>
          <w:p>
            <w:r>
              <w:rPr>
                <w:rFonts w:ascii="Aptos" w:hAnsi="Aptos"/>
                <w:sz w:val="18"/>
              </w:rPr>
              <w:t>10 000 FCFA</w:t>
            </w:r>
          </w:p>
        </w:tc>
      </w:tr>
      <w:tr>
        <w:trPr>
          <w:cantSplit/>
        </w:trPr>
        <w:tc>
          <w:tcPr>
            <w:tcW w:type="dxa" w:w="4082"/>
            <w:vAlign w:val="center"/>
            <w:tcMar>
              <w:top w:w="90" w:type="dxa"/>
              <w:start w:w="90" w:type="dxa"/>
              <w:bottom w:w="90" w:type="dxa"/>
              <w:end w:w="90" w:type="dxa"/>
            </w:tcMar>
          </w:tcPr>
          <w:p>
            <w:r>
              <w:rPr>
                <w:rFonts w:ascii="Aptos" w:hAnsi="Aptos"/>
                <w:sz w:val="18"/>
              </w:rPr>
              <w:t>Coût d’achat</w:t>
            </w:r>
          </w:p>
        </w:tc>
        <w:tc>
          <w:tcPr>
            <w:tcW w:type="dxa" w:w="4706"/>
            <w:vAlign w:val="center"/>
            <w:tcMar>
              <w:top w:w="90" w:type="dxa"/>
              <w:start w:w="90" w:type="dxa"/>
              <w:bottom w:w="90" w:type="dxa"/>
              <w:end w:w="90" w:type="dxa"/>
            </w:tcMar>
          </w:tcPr>
          <w:p>
            <w:r>
              <w:rPr>
                <w:rFonts w:ascii="Aptos" w:hAnsi="Aptos"/>
                <w:sz w:val="18"/>
              </w:rPr>
              <w:t>5 000 FCFA</w:t>
            </w:r>
          </w:p>
        </w:tc>
      </w:tr>
      <w:tr>
        <w:trPr>
          <w:cantSplit/>
        </w:trPr>
        <w:tc>
          <w:tcPr>
            <w:tcW w:type="dxa" w:w="4082"/>
            <w:vAlign w:val="center"/>
            <w:tcMar>
              <w:top w:w="90" w:type="dxa"/>
              <w:start w:w="90" w:type="dxa"/>
              <w:bottom w:w="90" w:type="dxa"/>
              <w:end w:w="90" w:type="dxa"/>
            </w:tcMar>
            <w:shd w:fill="F7F9FC"/>
          </w:tcPr>
          <w:p>
            <w:r>
              <w:rPr>
                <w:rFonts w:ascii="Aptos" w:hAnsi="Aptos"/>
                <w:sz w:val="18"/>
              </w:rPr>
              <w:t>Transport</w:t>
            </w:r>
          </w:p>
        </w:tc>
        <w:tc>
          <w:tcPr>
            <w:tcW w:type="dxa" w:w="4706"/>
            <w:vAlign w:val="center"/>
            <w:tcMar>
              <w:top w:w="90" w:type="dxa"/>
              <w:start w:w="90" w:type="dxa"/>
              <w:bottom w:w="90" w:type="dxa"/>
              <w:end w:w="90" w:type="dxa"/>
            </w:tcMar>
            <w:shd w:fill="F7F9FC"/>
          </w:tcPr>
          <w:p>
            <w:r>
              <w:rPr>
                <w:rFonts w:ascii="Aptos" w:hAnsi="Aptos"/>
                <w:sz w:val="18"/>
              </w:rPr>
              <w:t>500 FCFA</w:t>
            </w:r>
          </w:p>
        </w:tc>
      </w:tr>
      <w:tr>
        <w:trPr>
          <w:cantSplit/>
        </w:trPr>
        <w:tc>
          <w:tcPr>
            <w:tcW w:type="dxa" w:w="4082"/>
            <w:vAlign w:val="center"/>
            <w:tcMar>
              <w:top w:w="90" w:type="dxa"/>
              <w:start w:w="90" w:type="dxa"/>
              <w:bottom w:w="90" w:type="dxa"/>
              <w:end w:w="90" w:type="dxa"/>
            </w:tcMar>
          </w:tcPr>
          <w:p>
            <w:r>
              <w:rPr>
                <w:rFonts w:ascii="Aptos" w:hAnsi="Aptos"/>
                <w:sz w:val="18"/>
              </w:rPr>
              <w:t>Emballage</w:t>
            </w:r>
          </w:p>
        </w:tc>
        <w:tc>
          <w:tcPr>
            <w:tcW w:type="dxa" w:w="4706"/>
            <w:vAlign w:val="center"/>
            <w:tcMar>
              <w:top w:w="90" w:type="dxa"/>
              <w:start w:w="90" w:type="dxa"/>
              <w:bottom w:w="90" w:type="dxa"/>
              <w:end w:w="90" w:type="dxa"/>
            </w:tcMar>
          </w:tcPr>
          <w:p>
            <w:r>
              <w:rPr>
                <w:rFonts w:ascii="Aptos" w:hAnsi="Aptos"/>
                <w:sz w:val="18"/>
              </w:rPr>
              <w:t>200 FCFA</w:t>
            </w:r>
          </w:p>
        </w:tc>
      </w:tr>
      <w:tr>
        <w:trPr>
          <w:cantSplit/>
        </w:trPr>
        <w:tc>
          <w:tcPr>
            <w:tcW w:type="dxa" w:w="4082"/>
            <w:vAlign w:val="center"/>
            <w:tcMar>
              <w:top w:w="90" w:type="dxa"/>
              <w:start w:w="90" w:type="dxa"/>
              <w:bottom w:w="90" w:type="dxa"/>
              <w:end w:w="90" w:type="dxa"/>
            </w:tcMar>
            <w:shd w:fill="F7F9FC"/>
          </w:tcPr>
          <w:p>
            <w:r>
              <w:rPr>
                <w:rFonts w:ascii="Aptos" w:hAnsi="Aptos"/>
                <w:sz w:val="18"/>
              </w:rPr>
              <w:t>Commission paiement</w:t>
            </w:r>
          </w:p>
        </w:tc>
        <w:tc>
          <w:tcPr>
            <w:tcW w:type="dxa" w:w="4706"/>
            <w:vAlign w:val="center"/>
            <w:tcMar>
              <w:top w:w="90" w:type="dxa"/>
              <w:start w:w="90" w:type="dxa"/>
              <w:bottom w:w="90" w:type="dxa"/>
              <w:end w:w="90" w:type="dxa"/>
            </w:tcMar>
            <w:shd w:fill="F7F9FC"/>
          </w:tcPr>
          <w:p>
            <w:r>
              <w:rPr>
                <w:rFonts w:ascii="Aptos" w:hAnsi="Aptos"/>
                <w:sz w:val="18"/>
              </w:rPr>
              <w:t>200 FCFA</w:t>
            </w:r>
          </w:p>
        </w:tc>
      </w:tr>
      <w:tr>
        <w:trPr>
          <w:cantSplit/>
        </w:trPr>
        <w:tc>
          <w:tcPr>
            <w:tcW w:type="dxa" w:w="4082"/>
            <w:vAlign w:val="center"/>
            <w:tcMar>
              <w:top w:w="90" w:type="dxa"/>
              <w:start w:w="90" w:type="dxa"/>
              <w:bottom w:w="90" w:type="dxa"/>
              <w:end w:w="90" w:type="dxa"/>
            </w:tcMar>
          </w:tcPr>
          <w:p>
            <w:r>
              <w:rPr>
                <w:rFonts w:ascii="Aptos" w:hAnsi="Aptos"/>
                <w:sz w:val="18"/>
              </w:rPr>
              <w:t>Marketing affecté à l’unité</w:t>
            </w:r>
          </w:p>
        </w:tc>
        <w:tc>
          <w:tcPr>
            <w:tcW w:type="dxa" w:w="4706"/>
            <w:vAlign w:val="center"/>
            <w:tcMar>
              <w:top w:w="90" w:type="dxa"/>
              <w:start w:w="90" w:type="dxa"/>
              <w:bottom w:w="90" w:type="dxa"/>
              <w:end w:w="90" w:type="dxa"/>
            </w:tcMar>
          </w:tcPr>
          <w:p>
            <w:r>
              <w:rPr>
                <w:rFonts w:ascii="Aptos" w:hAnsi="Aptos"/>
                <w:sz w:val="18"/>
              </w:rPr>
              <w:t>300 FCFA</w:t>
            </w:r>
          </w:p>
        </w:tc>
      </w:tr>
      <w:tr>
        <w:trPr>
          <w:cantSplit/>
        </w:trPr>
        <w:tc>
          <w:tcPr>
            <w:tcW w:type="dxa" w:w="4082"/>
            <w:vAlign w:val="center"/>
            <w:tcMar>
              <w:top w:w="90" w:type="dxa"/>
              <w:start w:w="90" w:type="dxa"/>
              <w:bottom w:w="90" w:type="dxa"/>
              <w:end w:w="90" w:type="dxa"/>
            </w:tcMar>
            <w:shd w:fill="F7F9FC"/>
          </w:tcPr>
          <w:p>
            <w:r>
              <w:rPr>
                <w:rFonts w:ascii="Aptos" w:hAnsi="Aptos"/>
                <w:sz w:val="18"/>
              </w:rPr>
              <w:t>Coût total unitaire</w:t>
            </w:r>
          </w:p>
        </w:tc>
        <w:tc>
          <w:tcPr>
            <w:tcW w:type="dxa" w:w="4706"/>
            <w:vAlign w:val="center"/>
            <w:tcMar>
              <w:top w:w="90" w:type="dxa"/>
              <w:start w:w="90" w:type="dxa"/>
              <w:bottom w:w="90" w:type="dxa"/>
              <w:end w:w="90" w:type="dxa"/>
            </w:tcMar>
            <w:shd w:fill="F7F9FC"/>
          </w:tcPr>
          <w:p>
            <w:r>
              <w:rPr>
                <w:rFonts w:ascii="Aptos" w:hAnsi="Aptos"/>
                <w:sz w:val="18"/>
              </w:rPr>
              <w:t>6 200 FCFA</w:t>
            </w:r>
          </w:p>
        </w:tc>
      </w:tr>
      <w:tr>
        <w:trPr>
          <w:cantSplit/>
        </w:trPr>
        <w:tc>
          <w:tcPr>
            <w:tcW w:type="dxa" w:w="4082"/>
            <w:vAlign w:val="center"/>
            <w:tcMar>
              <w:top w:w="90" w:type="dxa"/>
              <w:start w:w="90" w:type="dxa"/>
              <w:bottom w:w="90" w:type="dxa"/>
              <w:end w:w="90" w:type="dxa"/>
            </w:tcMar>
          </w:tcPr>
          <w:p>
            <w:r>
              <w:rPr>
                <w:rFonts w:ascii="Aptos" w:hAnsi="Aptos"/>
                <w:sz w:val="18"/>
              </w:rPr>
              <w:t>Bénéfice unitaire</w:t>
            </w:r>
          </w:p>
        </w:tc>
        <w:tc>
          <w:tcPr>
            <w:tcW w:type="dxa" w:w="4706"/>
            <w:vAlign w:val="center"/>
            <w:tcMar>
              <w:top w:w="90" w:type="dxa"/>
              <w:start w:w="90" w:type="dxa"/>
              <w:bottom w:w="90" w:type="dxa"/>
              <w:end w:w="90" w:type="dxa"/>
            </w:tcMar>
          </w:tcPr>
          <w:p>
            <w:r>
              <w:rPr>
                <w:rFonts w:ascii="Aptos" w:hAnsi="Aptos"/>
                <w:sz w:val="18"/>
              </w:rPr>
              <w:t>3 800 FCFA</w:t>
            </w:r>
          </w:p>
        </w:tc>
      </w:tr>
      <w:tr>
        <w:trPr>
          <w:cantSplit/>
        </w:trPr>
        <w:tc>
          <w:tcPr>
            <w:tcW w:type="dxa" w:w="4082"/>
            <w:vAlign w:val="center"/>
            <w:tcMar>
              <w:top w:w="90" w:type="dxa"/>
              <w:start w:w="90" w:type="dxa"/>
              <w:bottom w:w="90" w:type="dxa"/>
              <w:end w:w="90" w:type="dxa"/>
            </w:tcMar>
            <w:shd w:fill="F7F9FC"/>
          </w:tcPr>
          <w:p>
            <w:r>
              <w:rPr>
                <w:rFonts w:ascii="Aptos" w:hAnsi="Aptos"/>
                <w:sz w:val="18"/>
              </w:rPr>
              <w:t>Marge sur chiffre d’affaires</w:t>
            </w:r>
          </w:p>
        </w:tc>
        <w:tc>
          <w:tcPr>
            <w:tcW w:type="dxa" w:w="4706"/>
            <w:vAlign w:val="center"/>
            <w:tcMar>
              <w:top w:w="90" w:type="dxa"/>
              <w:start w:w="90" w:type="dxa"/>
              <w:bottom w:w="90" w:type="dxa"/>
              <w:end w:w="90" w:type="dxa"/>
            </w:tcMar>
            <w:shd w:fill="F7F9FC"/>
          </w:tcPr>
          <w:p>
            <w:r>
              <w:rPr>
                <w:rFonts w:ascii="Aptos" w:hAnsi="Aptos"/>
                <w:sz w:val="18"/>
              </w:rPr>
              <w:t>38 %</w:t>
            </w:r>
          </w:p>
        </w:tc>
      </w:tr>
    </w:tbl>
    <w:p>
      <w:pPr>
        <w:spacing w:after="20"/>
      </w:pPr>
    </w:p>
    <w:p>
      <w:pPr>
        <w:spacing w:after="100" w:line="259" w:lineRule="auto"/>
      </w:pPr>
      <w:r>
        <w:rPr>
          <w:rFonts w:ascii="Aptos" w:hAnsi="Aptos"/>
          <w:i w:val="0"/>
          <w:sz w:val="20"/>
        </w:rPr>
        <w:t>Si l’objectif de marge est fixé à 40 %, Bizora doit signaler que l’objectif n’est pas atteint et indiquer qu’au prix de 10 000 FCFA le coût maximal compatible avec cette marge est de 6 000 FCFA. L’utilisateur doit donc réduire les coûts d’environ 200 FCFA par unité ou ajuster le prix de vente.</w:t>
      </w:r>
    </w:p>
    <w:p>
      <w:pPr>
        <w:pStyle w:val="Heading1"/>
        <w:keepNext/>
        <w:spacing w:before="160" w:after="80"/>
      </w:pPr>
      <w:r>
        <w:rPr>
          <w:rFonts w:ascii="Aptos" w:hAnsi="Aptos"/>
          <w:b/>
          <w:color w:val="17365D"/>
          <w:sz w:val="28"/>
        </w:rPr>
        <w:t>42. Positionnement dans le menu Bizora</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891"/>
            <w:vAlign w:val="center"/>
            <w:shd w:fill="D9EAF7"/>
            <w:tcMar>
              <w:top w:w="90" w:type="dxa"/>
              <w:start w:w="90" w:type="dxa"/>
              <w:bottom w:w="90" w:type="dxa"/>
              <w:end w:w="90" w:type="dxa"/>
            </w:tcMar>
          </w:tcPr>
          <w:p>
            <w:pPr>
              <w:jc w:val="center"/>
            </w:pPr>
            <w:r>
              <w:rPr>
                <w:rFonts w:ascii="Aptos" w:hAnsi="Aptos"/>
                <w:b/>
                <w:color w:val="17365D"/>
                <w:sz w:val="18"/>
              </w:rPr>
              <w:t>Menu Rentabilité</w:t>
            </w:r>
          </w:p>
        </w:tc>
        <w:tc>
          <w:tcPr>
            <w:tcW w:type="dxa" w:w="5896"/>
            <w:vAlign w:val="center"/>
            <w:shd w:fill="D9EAF7"/>
            <w:tcMar>
              <w:top w:w="90" w:type="dxa"/>
              <w:start w:w="90" w:type="dxa"/>
              <w:bottom w:w="90" w:type="dxa"/>
              <w:end w:w="90" w:type="dxa"/>
            </w:tcMar>
          </w:tcPr>
          <w:p>
            <w:pPr>
              <w:jc w:val="center"/>
            </w:pPr>
            <w:r>
              <w:rPr>
                <w:rFonts w:ascii="Aptos" w:hAnsi="Aptos"/>
                <w:b/>
                <w:color w:val="17365D"/>
                <w:sz w:val="18"/>
              </w:rPr>
              <w:t>Fonction</w:t>
            </w:r>
          </w:p>
        </w:tc>
      </w:tr>
      <w:tr>
        <w:trPr>
          <w:cantSplit/>
        </w:trPr>
        <w:tc>
          <w:tcPr>
            <w:tcW w:type="dxa" w:w="2891"/>
            <w:vAlign w:val="center"/>
            <w:tcMar>
              <w:top w:w="90" w:type="dxa"/>
              <w:start w:w="90" w:type="dxa"/>
              <w:bottom w:w="90" w:type="dxa"/>
              <w:end w:w="90" w:type="dxa"/>
            </w:tcMar>
          </w:tcPr>
          <w:p>
            <w:r>
              <w:rPr>
                <w:rFonts w:ascii="Aptos" w:hAnsi="Aptos"/>
                <w:sz w:val="18"/>
              </w:rPr>
              <w:t>Tableau de bord</w:t>
            </w:r>
          </w:p>
        </w:tc>
        <w:tc>
          <w:tcPr>
            <w:tcW w:type="dxa" w:w="5896"/>
            <w:vAlign w:val="center"/>
            <w:tcMar>
              <w:top w:w="90" w:type="dxa"/>
              <w:start w:w="90" w:type="dxa"/>
              <w:bottom w:w="90" w:type="dxa"/>
              <w:end w:w="90" w:type="dxa"/>
            </w:tcMar>
          </w:tcPr>
          <w:p>
            <w:r>
              <w:rPr>
                <w:rFonts w:ascii="Aptos" w:hAnsi="Aptos"/>
                <w:sz w:val="18"/>
              </w:rPr>
              <w:t>Vue synthétique des marges et alertes.</w:t>
            </w:r>
          </w:p>
        </w:tc>
      </w:tr>
      <w:tr>
        <w:trPr>
          <w:cantSplit/>
        </w:trPr>
        <w:tc>
          <w:tcPr>
            <w:tcW w:type="dxa" w:w="2891"/>
            <w:vAlign w:val="center"/>
            <w:tcMar>
              <w:top w:w="90" w:type="dxa"/>
              <w:start w:w="90" w:type="dxa"/>
              <w:bottom w:w="90" w:type="dxa"/>
              <w:end w:w="90" w:type="dxa"/>
            </w:tcMar>
            <w:shd w:fill="F7F9FC"/>
          </w:tcPr>
          <w:p>
            <w:r>
              <w:rPr>
                <w:rFonts w:ascii="Aptos" w:hAnsi="Aptos"/>
                <w:sz w:val="18"/>
              </w:rPr>
              <w:t>Nouvelle simulation</w:t>
            </w:r>
          </w:p>
        </w:tc>
        <w:tc>
          <w:tcPr>
            <w:tcW w:type="dxa" w:w="5896"/>
            <w:vAlign w:val="center"/>
            <w:tcMar>
              <w:top w:w="90" w:type="dxa"/>
              <w:start w:w="90" w:type="dxa"/>
              <w:bottom w:w="90" w:type="dxa"/>
              <w:end w:w="90" w:type="dxa"/>
            </w:tcMar>
            <w:shd w:fill="F7F9FC"/>
          </w:tcPr>
          <w:p>
            <w:r>
              <w:rPr>
                <w:rFonts w:ascii="Aptos" w:hAnsi="Aptos"/>
                <w:sz w:val="18"/>
              </w:rPr>
              <w:t>Assistant de création.</w:t>
            </w:r>
          </w:p>
        </w:tc>
      </w:tr>
      <w:tr>
        <w:trPr>
          <w:cantSplit/>
        </w:trPr>
        <w:tc>
          <w:tcPr>
            <w:tcW w:type="dxa" w:w="2891"/>
            <w:vAlign w:val="center"/>
            <w:tcMar>
              <w:top w:w="90" w:type="dxa"/>
              <w:start w:w="90" w:type="dxa"/>
              <w:bottom w:w="90" w:type="dxa"/>
              <w:end w:w="90" w:type="dxa"/>
            </w:tcMar>
          </w:tcPr>
          <w:p>
            <w:r>
              <w:rPr>
                <w:rFonts w:ascii="Aptos" w:hAnsi="Aptos"/>
                <w:sz w:val="18"/>
              </w:rPr>
              <w:t>Mes simulations</w:t>
            </w:r>
          </w:p>
        </w:tc>
        <w:tc>
          <w:tcPr>
            <w:tcW w:type="dxa" w:w="5896"/>
            <w:vAlign w:val="center"/>
            <w:tcMar>
              <w:top w:w="90" w:type="dxa"/>
              <w:start w:w="90" w:type="dxa"/>
              <w:bottom w:w="90" w:type="dxa"/>
              <w:end w:w="90" w:type="dxa"/>
            </w:tcMar>
          </w:tcPr>
          <w:p>
            <w:r>
              <w:rPr>
                <w:rFonts w:ascii="Aptos" w:hAnsi="Aptos"/>
                <w:sz w:val="18"/>
              </w:rPr>
              <w:t>Historique, versioning et comparaison.</w:t>
            </w:r>
          </w:p>
        </w:tc>
      </w:tr>
      <w:tr>
        <w:trPr>
          <w:cantSplit/>
        </w:trPr>
        <w:tc>
          <w:tcPr>
            <w:tcW w:type="dxa" w:w="2891"/>
            <w:vAlign w:val="center"/>
            <w:tcMar>
              <w:top w:w="90" w:type="dxa"/>
              <w:start w:w="90" w:type="dxa"/>
              <w:bottom w:w="90" w:type="dxa"/>
              <w:end w:w="90" w:type="dxa"/>
            </w:tcMar>
            <w:shd w:fill="F7F9FC"/>
          </w:tcPr>
          <w:p>
            <w:r>
              <w:rPr>
                <w:rFonts w:ascii="Aptos" w:hAnsi="Aptos"/>
                <w:sz w:val="18"/>
              </w:rPr>
              <w:t>Objectif de bénéfice</w:t>
            </w:r>
          </w:p>
        </w:tc>
        <w:tc>
          <w:tcPr>
            <w:tcW w:type="dxa" w:w="5896"/>
            <w:vAlign w:val="center"/>
            <w:tcMar>
              <w:top w:w="90" w:type="dxa"/>
              <w:start w:w="90" w:type="dxa"/>
              <w:bottom w:w="90" w:type="dxa"/>
              <w:end w:w="90" w:type="dxa"/>
            </w:tcMar>
            <w:shd w:fill="F7F9FC"/>
          </w:tcPr>
          <w:p>
            <w:r>
              <w:rPr>
                <w:rFonts w:ascii="Aptos" w:hAnsi="Aptos"/>
                <w:sz w:val="18"/>
              </w:rPr>
              <w:t>Calcul inversé selon le résultat souhaité.</w:t>
            </w:r>
          </w:p>
        </w:tc>
      </w:tr>
      <w:tr>
        <w:trPr>
          <w:cantSplit/>
        </w:trPr>
        <w:tc>
          <w:tcPr>
            <w:tcW w:type="dxa" w:w="2891"/>
            <w:vAlign w:val="center"/>
            <w:tcMar>
              <w:top w:w="90" w:type="dxa"/>
              <w:start w:w="90" w:type="dxa"/>
              <w:bottom w:w="90" w:type="dxa"/>
              <w:end w:w="90" w:type="dxa"/>
            </w:tcMar>
          </w:tcPr>
          <w:p>
            <w:r>
              <w:rPr>
                <w:rFonts w:ascii="Aptos" w:hAnsi="Aptos"/>
                <w:sz w:val="18"/>
              </w:rPr>
              <w:t>Scénarios</w:t>
            </w:r>
          </w:p>
        </w:tc>
        <w:tc>
          <w:tcPr>
            <w:tcW w:type="dxa" w:w="5896"/>
            <w:vAlign w:val="center"/>
            <w:tcMar>
              <w:top w:w="90" w:type="dxa"/>
              <w:start w:w="90" w:type="dxa"/>
              <w:bottom w:w="90" w:type="dxa"/>
              <w:end w:w="90" w:type="dxa"/>
            </w:tcMar>
          </w:tcPr>
          <w:p>
            <w:r>
              <w:rPr>
                <w:rFonts w:ascii="Aptos" w:hAnsi="Aptos"/>
                <w:sz w:val="18"/>
              </w:rPr>
              <w:t>Prudent, réaliste, optimiste et personnalisés.</w:t>
            </w:r>
          </w:p>
        </w:tc>
      </w:tr>
      <w:tr>
        <w:trPr>
          <w:cantSplit/>
        </w:trPr>
        <w:tc>
          <w:tcPr>
            <w:tcW w:type="dxa" w:w="2891"/>
            <w:vAlign w:val="center"/>
            <w:tcMar>
              <w:top w:w="90" w:type="dxa"/>
              <w:start w:w="90" w:type="dxa"/>
              <w:bottom w:w="90" w:type="dxa"/>
              <w:end w:w="90" w:type="dxa"/>
            </w:tcMar>
            <w:shd w:fill="F7F9FC"/>
          </w:tcPr>
          <w:p>
            <w:r>
              <w:rPr>
                <w:rFonts w:ascii="Aptos" w:hAnsi="Aptos"/>
                <w:sz w:val="18"/>
              </w:rPr>
              <w:t>Seuil de rentabilité</w:t>
            </w:r>
          </w:p>
        </w:tc>
        <w:tc>
          <w:tcPr>
            <w:tcW w:type="dxa" w:w="5896"/>
            <w:vAlign w:val="center"/>
            <w:tcMar>
              <w:top w:w="90" w:type="dxa"/>
              <w:start w:w="90" w:type="dxa"/>
              <w:bottom w:w="90" w:type="dxa"/>
              <w:end w:w="90" w:type="dxa"/>
            </w:tcMar>
            <w:shd w:fill="F7F9FC"/>
          </w:tcPr>
          <w:p>
            <w:r>
              <w:rPr>
                <w:rFonts w:ascii="Aptos" w:hAnsi="Aptos"/>
                <w:sz w:val="18"/>
              </w:rPr>
              <w:t>Point mort et volumes minimaux.</w:t>
            </w:r>
          </w:p>
        </w:tc>
      </w:tr>
      <w:tr>
        <w:trPr>
          <w:cantSplit/>
        </w:trPr>
        <w:tc>
          <w:tcPr>
            <w:tcW w:type="dxa" w:w="2891"/>
            <w:vAlign w:val="center"/>
            <w:tcMar>
              <w:top w:w="90" w:type="dxa"/>
              <w:start w:w="90" w:type="dxa"/>
              <w:bottom w:w="90" w:type="dxa"/>
              <w:end w:w="90" w:type="dxa"/>
            </w:tcMar>
          </w:tcPr>
          <w:p>
            <w:r>
              <w:rPr>
                <w:rFonts w:ascii="Aptos" w:hAnsi="Aptos"/>
                <w:sz w:val="18"/>
              </w:rPr>
              <w:t>Prévisionnel vs réel</w:t>
            </w:r>
          </w:p>
        </w:tc>
        <w:tc>
          <w:tcPr>
            <w:tcW w:type="dxa" w:w="5896"/>
            <w:vAlign w:val="center"/>
            <w:tcMar>
              <w:top w:w="90" w:type="dxa"/>
              <w:start w:w="90" w:type="dxa"/>
              <w:bottom w:w="90" w:type="dxa"/>
              <w:end w:w="90" w:type="dxa"/>
            </w:tcMar>
          </w:tcPr>
          <w:p>
            <w:r>
              <w:rPr>
                <w:rFonts w:ascii="Aptos" w:hAnsi="Aptos"/>
                <w:sz w:val="18"/>
              </w:rPr>
              <w:t>Analyse des écarts.</w:t>
            </w:r>
          </w:p>
        </w:tc>
      </w:tr>
      <w:tr>
        <w:trPr>
          <w:cantSplit/>
        </w:trPr>
        <w:tc>
          <w:tcPr>
            <w:tcW w:type="dxa" w:w="2891"/>
            <w:vAlign w:val="center"/>
            <w:tcMar>
              <w:top w:w="90" w:type="dxa"/>
              <w:start w:w="90" w:type="dxa"/>
              <w:bottom w:w="90" w:type="dxa"/>
              <w:end w:w="90" w:type="dxa"/>
            </w:tcMar>
            <w:shd w:fill="F7F9FC"/>
          </w:tcPr>
          <w:p>
            <w:r>
              <w:rPr>
                <w:rFonts w:ascii="Aptos" w:hAnsi="Aptos"/>
                <w:sz w:val="18"/>
              </w:rPr>
              <w:t>Assistant IA</w:t>
            </w:r>
          </w:p>
        </w:tc>
        <w:tc>
          <w:tcPr>
            <w:tcW w:type="dxa" w:w="5896"/>
            <w:vAlign w:val="center"/>
            <w:tcMar>
              <w:top w:w="90" w:type="dxa"/>
              <w:start w:w="90" w:type="dxa"/>
              <w:bottom w:w="90" w:type="dxa"/>
              <w:end w:w="90" w:type="dxa"/>
            </w:tcMar>
            <w:shd w:fill="F7F9FC"/>
          </w:tcPr>
          <w:p>
            <w:r>
              <w:rPr>
                <w:rFonts w:ascii="Aptos" w:hAnsi="Aptos"/>
                <w:sz w:val="18"/>
              </w:rPr>
              <w:t>Questions, explications et recommandations.</w:t>
            </w:r>
          </w:p>
        </w:tc>
      </w:tr>
    </w:tbl>
    <w:p>
      <w:pPr>
        <w:spacing w:after="20"/>
      </w:pPr>
    </w:p>
    <w:p>
      <w:pPr>
        <w:pStyle w:val="Heading1"/>
        <w:keepNext/>
        <w:spacing w:before="160" w:after="80"/>
      </w:pPr>
      <w:r>
        <w:rPr>
          <w:rFonts w:ascii="Aptos" w:hAnsi="Aptos"/>
          <w:b/>
          <w:color w:val="17365D"/>
          <w:sz w:val="28"/>
        </w:rPr>
        <w:t>43. Priorisation de développement</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438"/>
            <w:vAlign w:val="center"/>
            <w:shd w:fill="D9EAF7"/>
            <w:tcMar>
              <w:top w:w="90" w:type="dxa"/>
              <w:start w:w="90" w:type="dxa"/>
              <w:bottom w:w="90" w:type="dxa"/>
              <w:end w:w="90" w:type="dxa"/>
            </w:tcMar>
          </w:tcPr>
          <w:p>
            <w:pPr>
              <w:jc w:val="center"/>
            </w:pPr>
            <w:r>
              <w:rPr>
                <w:rFonts w:ascii="Aptos" w:hAnsi="Aptos"/>
                <w:b/>
                <w:color w:val="17365D"/>
                <w:sz w:val="18"/>
              </w:rPr>
              <w:t>Priorité</w:t>
            </w:r>
          </w:p>
        </w:tc>
        <w:tc>
          <w:tcPr>
            <w:tcW w:type="dxa" w:w="6350"/>
            <w:vAlign w:val="center"/>
            <w:shd w:fill="D9EAF7"/>
            <w:tcMar>
              <w:top w:w="90" w:type="dxa"/>
              <w:start w:w="90" w:type="dxa"/>
              <w:bottom w:w="90" w:type="dxa"/>
              <w:end w:w="90" w:type="dxa"/>
            </w:tcMar>
          </w:tcPr>
          <w:p>
            <w:pPr>
              <w:jc w:val="center"/>
            </w:pPr>
            <w:r>
              <w:rPr>
                <w:rFonts w:ascii="Aptos" w:hAnsi="Aptos"/>
                <w:b/>
                <w:color w:val="17365D"/>
                <w:sz w:val="18"/>
              </w:rPr>
              <w:t>Fonctionnalités</w:t>
            </w:r>
          </w:p>
        </w:tc>
      </w:tr>
      <w:tr>
        <w:trPr>
          <w:cantSplit/>
        </w:trPr>
        <w:tc>
          <w:tcPr>
            <w:tcW w:type="dxa" w:w="2438"/>
            <w:vAlign w:val="center"/>
            <w:tcMar>
              <w:top w:w="90" w:type="dxa"/>
              <w:start w:w="90" w:type="dxa"/>
              <w:bottom w:w="90" w:type="dxa"/>
              <w:end w:w="90" w:type="dxa"/>
            </w:tcMar>
          </w:tcPr>
          <w:p>
            <w:r>
              <w:rPr>
                <w:rFonts w:ascii="Aptos" w:hAnsi="Aptos"/>
                <w:sz w:val="18"/>
              </w:rPr>
              <w:t>P0 — indispensable</w:t>
            </w:r>
          </w:p>
        </w:tc>
        <w:tc>
          <w:tcPr>
            <w:tcW w:type="dxa" w:w="6350"/>
            <w:vAlign w:val="center"/>
            <w:tcMar>
              <w:top w:w="90" w:type="dxa"/>
              <w:start w:w="90" w:type="dxa"/>
              <w:bottom w:w="90" w:type="dxa"/>
              <w:end w:w="90" w:type="dxa"/>
            </w:tcMar>
          </w:tcPr>
          <w:p>
            <w:r>
              <w:rPr>
                <w:rFonts w:ascii="Aptos" w:hAnsi="Aptos"/>
                <w:sz w:val="18"/>
              </w:rPr>
              <w:t>Création simulation, coûts, prix, marge, bénéfice, coût maximal, prix minimum, objectif de bénéfice, seuil de rentabilité, sauvegarde.</w:t>
            </w:r>
          </w:p>
        </w:tc>
      </w:tr>
      <w:tr>
        <w:trPr>
          <w:cantSplit/>
        </w:trPr>
        <w:tc>
          <w:tcPr>
            <w:tcW w:type="dxa" w:w="2438"/>
            <w:vAlign w:val="center"/>
            <w:tcMar>
              <w:top w:w="90" w:type="dxa"/>
              <w:start w:w="90" w:type="dxa"/>
              <w:bottom w:w="90" w:type="dxa"/>
              <w:end w:w="90" w:type="dxa"/>
            </w:tcMar>
            <w:shd w:fill="F7F9FC"/>
          </w:tcPr>
          <w:p>
            <w:r>
              <w:rPr>
                <w:rFonts w:ascii="Aptos" w:hAnsi="Aptos"/>
                <w:sz w:val="18"/>
              </w:rPr>
              <w:t>P1 — forte valeur</w:t>
            </w:r>
          </w:p>
        </w:tc>
        <w:tc>
          <w:tcPr>
            <w:tcW w:type="dxa" w:w="6350"/>
            <w:vAlign w:val="center"/>
            <w:tcMar>
              <w:top w:w="90" w:type="dxa"/>
              <w:start w:w="90" w:type="dxa"/>
              <w:bottom w:w="90" w:type="dxa"/>
              <w:end w:w="90" w:type="dxa"/>
            </w:tcMar>
            <w:shd w:fill="F7F9FC"/>
          </w:tcPr>
          <w:p>
            <w:r>
              <w:rPr>
                <w:rFonts w:ascii="Aptos" w:hAnsi="Aptos"/>
                <w:sz w:val="18"/>
              </w:rPr>
              <w:t>Scénarios, sensibilité, remises, prix conseillé, tableaux de bord, export rapport, alertes.</w:t>
            </w:r>
          </w:p>
        </w:tc>
      </w:tr>
      <w:tr>
        <w:trPr>
          <w:cantSplit/>
        </w:trPr>
        <w:tc>
          <w:tcPr>
            <w:tcW w:type="dxa" w:w="2438"/>
            <w:vAlign w:val="center"/>
            <w:tcMar>
              <w:top w:w="90" w:type="dxa"/>
              <w:start w:w="90" w:type="dxa"/>
              <w:bottom w:w="90" w:type="dxa"/>
              <w:end w:w="90" w:type="dxa"/>
            </w:tcMar>
          </w:tcPr>
          <w:p>
            <w:r>
              <w:rPr>
                <w:rFonts w:ascii="Aptos" w:hAnsi="Aptos"/>
                <w:sz w:val="18"/>
              </w:rPr>
              <w:t>P2 — différenciation</w:t>
            </w:r>
          </w:p>
        </w:tc>
        <w:tc>
          <w:tcPr>
            <w:tcW w:type="dxa" w:w="6350"/>
            <w:vAlign w:val="center"/>
            <w:tcMar>
              <w:top w:w="90" w:type="dxa"/>
              <w:start w:w="90" w:type="dxa"/>
              <w:bottom w:w="90" w:type="dxa"/>
              <w:end w:w="90" w:type="dxa"/>
            </w:tcMar>
          </w:tcPr>
          <w:p>
            <w:r>
              <w:rPr>
                <w:rFonts w:ascii="Aptos" w:hAnsi="Aptos"/>
                <w:sz w:val="18"/>
              </w:rPr>
              <w:t>Prévisionnel vs réel automatisé, comparateur fournisseurs, ROI/trésorerie avancés, assistant IA enrichi.</w:t>
            </w:r>
          </w:p>
        </w:tc>
      </w:tr>
    </w:tbl>
    <w:p>
      <w:pPr>
        <w:spacing w:after="20"/>
      </w:pPr>
    </w:p>
    <w:p>
      <w:pPr>
        <w:pStyle w:val="Heading1"/>
        <w:keepNext/>
        <w:spacing w:before="160" w:after="80"/>
      </w:pPr>
      <w:r>
        <w:rPr>
          <w:rFonts w:ascii="Aptos" w:hAnsi="Aptos"/>
          <w:b/>
          <w:color w:val="17365D"/>
          <w:sz w:val="28"/>
        </w:rPr>
        <w:t>44. Tests attendus</w:t>
      </w:r>
    </w:p>
    <w:p>
      <w:pPr>
        <w:pStyle w:val="ListBullet"/>
        <w:spacing w:after="40"/>
        <w:ind w:left="0"/>
      </w:pPr>
      <w:r>
        <w:rPr>
          <w:rFonts w:ascii="Aptos" w:hAnsi="Aptos"/>
          <w:sz w:val="20"/>
        </w:rPr>
        <w:t>Tests unitaires des formules financières et des arrondis.</w:t>
      </w:r>
    </w:p>
    <w:p>
      <w:pPr>
        <w:pStyle w:val="ListBullet"/>
        <w:spacing w:after="40"/>
        <w:ind w:left="0"/>
      </w:pPr>
      <w:r>
        <w:rPr>
          <w:rFonts w:ascii="Aptos" w:hAnsi="Aptos"/>
          <w:sz w:val="20"/>
        </w:rPr>
        <w:t>Tests de cohérence entre taux de marge et taux de marque.</w:t>
      </w:r>
    </w:p>
    <w:p>
      <w:pPr>
        <w:pStyle w:val="ListBullet"/>
        <w:spacing w:after="40"/>
        <w:ind w:left="0"/>
      </w:pPr>
      <w:r>
        <w:rPr>
          <w:rFonts w:ascii="Aptos" w:hAnsi="Aptos"/>
          <w:sz w:val="20"/>
        </w:rPr>
        <w:t>Tests de scénarios avec valeurs extrêmes et valeurs limites.</w:t>
      </w:r>
    </w:p>
    <w:p>
      <w:pPr>
        <w:pStyle w:val="ListBullet"/>
        <w:spacing w:after="40"/>
        <w:ind w:left="0"/>
      </w:pPr>
      <w:r>
        <w:rPr>
          <w:rFonts w:ascii="Aptos" w:hAnsi="Aptos"/>
          <w:sz w:val="20"/>
        </w:rPr>
        <w:t>Tests d’autorisation et d’isolation multi-organisation.</w:t>
      </w:r>
    </w:p>
    <w:p>
      <w:pPr>
        <w:pStyle w:val="ListBullet"/>
        <w:spacing w:after="40"/>
        <w:ind w:left="0"/>
      </w:pPr>
      <w:r>
        <w:rPr>
          <w:rFonts w:ascii="Aptos" w:hAnsi="Aptos"/>
          <w:sz w:val="20"/>
        </w:rPr>
        <w:t>Tests de synchronisation avec ventes, achats, dépenses et stock.</w:t>
      </w:r>
    </w:p>
    <w:p>
      <w:pPr>
        <w:pStyle w:val="ListBullet"/>
        <w:spacing w:after="40"/>
        <w:ind w:left="0"/>
      </w:pPr>
      <w:r>
        <w:rPr>
          <w:rFonts w:ascii="Aptos" w:hAnsi="Aptos"/>
          <w:sz w:val="20"/>
        </w:rPr>
        <w:t>Tests d’export des rapports.</w:t>
      </w:r>
    </w:p>
    <w:p>
      <w:pPr>
        <w:pStyle w:val="ListBullet"/>
        <w:spacing w:after="40"/>
        <w:ind w:left="0"/>
      </w:pPr>
      <w:r>
        <w:rPr>
          <w:rFonts w:ascii="Aptos" w:hAnsi="Aptos"/>
          <w:sz w:val="20"/>
        </w:rPr>
        <w:t>Tests mobiles et desktop.</w:t>
      </w:r>
    </w:p>
    <w:p>
      <w:pPr>
        <w:pStyle w:val="ListBullet"/>
        <w:spacing w:after="40"/>
        <w:ind w:left="0"/>
      </w:pPr>
      <w:r>
        <w:rPr>
          <w:rFonts w:ascii="Aptos" w:hAnsi="Aptos"/>
          <w:sz w:val="20"/>
        </w:rPr>
        <w:t>Tests de performance sur recalcul de scénarios et tableaux de bord.</w:t>
      </w:r>
    </w:p>
    <w:p>
      <w:pPr>
        <w:pStyle w:val="ListBullet"/>
        <w:spacing w:after="40"/>
        <w:ind w:left="0"/>
      </w:pPr>
      <w:r>
        <w:rPr>
          <w:rFonts w:ascii="Aptos" w:hAnsi="Aptos"/>
          <w:sz w:val="20"/>
        </w:rPr>
        <w:t>Tests de traçabilité des modifications.</w:t>
      </w:r>
    </w:p>
    <w:p>
      <w:pPr>
        <w:pStyle w:val="Heading1"/>
        <w:keepNext/>
        <w:spacing w:before="160" w:after="80"/>
      </w:pPr>
      <w:r>
        <w:rPr>
          <w:rFonts w:ascii="Aptos" w:hAnsi="Aptos"/>
          <w:b/>
          <w:color w:val="17365D"/>
          <w:sz w:val="28"/>
        </w:rPr>
        <w:t>45. Résultat attendu</w:t>
      </w:r>
    </w:p>
    <w:p>
      <w:pPr>
        <w:spacing w:after="100" w:line="259" w:lineRule="auto"/>
      </w:pPr>
      <w:r>
        <w:rPr>
          <w:rFonts w:ascii="Aptos" w:hAnsi="Aptos"/>
          <w:i w:val="0"/>
          <w:sz w:val="20"/>
        </w:rPr>
        <w:t>À terme, Bizora Rentabilité doit faire évoluer la plateforme d’un système qui présente des chiffres vers un système qui facilite une décision financière et commerciale argumentée. Le module doit permettre à l’utilisateur de comprendre non seulement combien il gagne, mais pourquoi, à quelles conditions et quelles actions peuvent améliorer sa rentabilité.</w:t>
      </w:r>
    </w:p>
    <w:p>
      <w:pPr>
        <w:spacing w:before="360" w:after="240"/>
        <w:jc w:val="center"/>
      </w:pPr>
      <w:r>
        <w:rPr>
          <w:rFonts w:ascii="Aptos Display" w:hAnsi="Aptos Display"/>
          <w:b/>
          <w:color w:val="17365D"/>
          <w:sz w:val="28"/>
        </w:rPr>
        <w:t>« Voici la décision financière et commerciale que vos chiffres suggèrent. »</w:t>
      </w:r>
    </w:p>
    <w:sectPr w:rsidR="00FC693F" w:rsidRPr="0006063C" w:rsidSect="00034616">
      <w:headerReference w:type="default" r:id="rId9"/>
      <w:footerReference w:type="default" r:id="rId10"/>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F7F7F"/>
        <w:sz w:val="16"/>
      </w:rPr>
      <w:t>ATAABA — Cahier des charges fonctionnel et technique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7"/>
      </w:rPr>
      <w:t>BIZORA | Module Rentabilité &amp; Marge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Module Bizora Rentabilité &amp; Marge</dc:title>
  <dc:subject>Spécifications fonctionnelles et techniques du module de simulation de rentabilité Bizora</dc:subject>
  <dc:creator>ATAABA</dc:creator>
  <cp:keywords>Bizora, rentabilité, marge, simulation, ATAABA</cp:keywords>
  <dc:description>generated by python-docx</dc:description>
  <cp:lastModifiedBy/>
  <cp:revision>1</cp:revision>
  <dcterms:created xsi:type="dcterms:W3CDTF">2013-12-23T23:15:00Z</dcterms:created>
  <dcterms:modified xsi:type="dcterms:W3CDTF">2013-12-23T23:15:00Z</dcterms:modified>
  <cp:category/>
</cp:coreProperties>
</file>