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35F5" w14:textId="77777777" w:rsidR="00AB5288" w:rsidRDefault="00AB5288" w:rsidP="00AB5288">
      <w:pPr>
        <w:spacing w:line="312" w:lineRule="auto"/>
        <w:jc w:val="both"/>
        <w:rPr>
          <w:rFonts w:ascii="Calibri" w:eastAsia="Times New Roman" w:hAnsi="Calibri" w:cs="Calibri"/>
          <w:lang w:val="fr-FR"/>
        </w:rPr>
      </w:pPr>
    </w:p>
    <w:p w14:paraId="3C359DA9" w14:textId="77777777" w:rsidR="00AB5288" w:rsidRDefault="00AB5288" w:rsidP="00AB5288">
      <w:pPr>
        <w:spacing w:line="312" w:lineRule="auto"/>
        <w:jc w:val="both"/>
        <w:rPr>
          <w:rFonts w:ascii="Calibri" w:eastAsia="Times New Roman" w:hAnsi="Calibri" w:cs="Calibri"/>
          <w:lang w:val="fr-FR"/>
        </w:rPr>
      </w:pPr>
    </w:p>
    <w:p w14:paraId="547E4C49" w14:textId="77777777" w:rsidR="00AB5288" w:rsidRPr="00F47C15" w:rsidRDefault="00AB5288" w:rsidP="00AB5288">
      <w:pPr>
        <w:jc w:val="both"/>
        <w:rPr>
          <w:rFonts w:ascii="Calibri" w:hAnsi="Calibri" w:cs="Calibri"/>
          <w:lang w:val="fr-FR"/>
        </w:rPr>
      </w:pPr>
      <w:r w:rsidRPr="00AB5288">
        <w:rPr>
          <w:rFonts w:ascii="Calibri" w:eastAsia="Times New Roman" w:hAnsi="Calibri" w:cs="Calibri"/>
          <w:b/>
          <w:bCs/>
          <w:highlight w:val="yellow"/>
          <w:lang w:val="fr-FR" w:eastAsia="fr-FR"/>
        </w:rPr>
        <w:t>11. Intérêts</w:t>
      </w:r>
    </w:p>
    <w:p w14:paraId="0C417E30" w14:textId="77777777" w:rsidR="00AB5288" w:rsidRDefault="00AB5288" w:rsidP="00AB5288">
      <w:pPr>
        <w:spacing w:line="312" w:lineRule="auto"/>
        <w:jc w:val="both"/>
        <w:rPr>
          <w:rFonts w:ascii="Calibri" w:eastAsia="Times New Roman" w:hAnsi="Calibri" w:cs="Calibri"/>
          <w:lang w:val="fr-FR" w:eastAsia="fr-FR"/>
        </w:rPr>
      </w:pPr>
      <w:r w:rsidRPr="00F47C15">
        <w:rPr>
          <w:rFonts w:ascii="Calibri" w:eastAsia="Times New Roman" w:hAnsi="Calibri" w:cs="Calibri"/>
          <w:lang w:val="fr-FR" w:eastAsia="fr-FR"/>
        </w:rPr>
        <w:t>a) à Chaque avance s’applique un taux   d’intérêts</w:t>
      </w:r>
      <w:r>
        <w:rPr>
          <w:rFonts w:ascii="Calibri" w:eastAsia="Times New Roman" w:hAnsi="Calibri" w:cs="Calibri"/>
          <w:lang w:val="fr-FR" w:eastAsia="fr-FR"/>
        </w:rPr>
        <w:t xml:space="preserve"> au</w:t>
      </w:r>
      <w:r w:rsidRPr="00F47C15">
        <w:rPr>
          <w:rFonts w:ascii="Calibri" w:eastAsia="Times New Roman" w:hAnsi="Calibri" w:cs="Calibri"/>
          <w:lang w:val="fr-FR" w:eastAsia="fr-FR"/>
        </w:rPr>
        <w:t xml:space="preserve"> </w:t>
      </w:r>
      <w:r w:rsidRPr="00F47C15">
        <w:rPr>
          <w:rStyle w:val="hps"/>
          <w:rFonts w:ascii="Calibri" w:hAnsi="Calibri" w:cs="Calibri"/>
          <w:lang w:val="fr-FR"/>
        </w:rPr>
        <w:t xml:space="preserve"> </w:t>
      </w:r>
      <w:r w:rsidRPr="00F47C15">
        <w:rPr>
          <w:rFonts w:ascii="Calibri" w:hAnsi="Calibri" w:cs="Calibri"/>
          <w:lang w:val="fr-FR"/>
        </w:rPr>
        <w:t xml:space="preserve"> </w:t>
      </w:r>
      <w:r w:rsidRPr="00090E45">
        <w:rPr>
          <w:rFonts w:ascii="Calibri" w:eastAsia="Times New Roman" w:hAnsi="Calibri" w:cs="Calibri"/>
          <w:lang w:val="fr-FR" w:eastAsia="fr-FR"/>
        </w:rPr>
        <w:t xml:space="preserve"> taux fixe de </w:t>
      </w:r>
      <w:r>
        <w:rPr>
          <w:rFonts w:ascii="Calibri" w:eastAsia="Times New Roman" w:hAnsi="Calibri" w:cs="Calibri"/>
          <w:lang w:val="fr-FR" w:eastAsia="fr-FR"/>
        </w:rPr>
        <w:t>4</w:t>
      </w:r>
      <w:r w:rsidRPr="00090E45">
        <w:rPr>
          <w:rFonts w:ascii="Calibri" w:eastAsia="Times New Roman" w:hAnsi="Calibri" w:cs="Calibri"/>
          <w:lang w:val="fr-FR" w:eastAsia="fr-FR"/>
        </w:rPr>
        <w:t>.</w:t>
      </w:r>
      <w:r>
        <w:rPr>
          <w:rFonts w:ascii="Calibri" w:eastAsia="Times New Roman" w:hAnsi="Calibri" w:cs="Calibri"/>
          <w:lang w:val="fr-FR" w:eastAsia="fr-FR"/>
        </w:rPr>
        <w:t>75</w:t>
      </w:r>
      <w:r w:rsidRPr="00090E45">
        <w:rPr>
          <w:rFonts w:ascii="Calibri" w:eastAsia="Times New Roman" w:hAnsi="Calibri" w:cs="Calibri"/>
          <w:lang w:val="fr-FR" w:eastAsia="fr-FR"/>
        </w:rPr>
        <w:t>% l’an hors frais, assurance, taxes.</w:t>
      </w:r>
    </w:p>
    <w:p w14:paraId="4792BFF8" w14:textId="77777777" w:rsidR="00AB5288" w:rsidRDefault="00AB5288" w:rsidP="00AB5288">
      <w:pPr>
        <w:spacing w:line="312" w:lineRule="auto"/>
        <w:jc w:val="both"/>
        <w:rPr>
          <w:rFonts w:ascii="Calibri" w:eastAsia="Times New Roman" w:hAnsi="Calibri" w:cs="Calibri"/>
          <w:lang w:val="fr-FR" w:eastAsia="fr-FR"/>
        </w:rPr>
      </w:pPr>
      <w:r w:rsidRPr="00090E45">
        <w:rPr>
          <w:rFonts w:ascii="Calibri" w:eastAsia="Times New Roman" w:hAnsi="Calibri" w:cs="Calibri"/>
          <w:lang w:val="fr-FR" w:eastAsia="fr-FR"/>
        </w:rPr>
        <w:t xml:space="preserve"> </w:t>
      </w:r>
    </w:p>
    <w:p w14:paraId="63DB6056" w14:textId="77777777" w:rsidR="00AB5288" w:rsidRDefault="00AB5288" w:rsidP="00AB5288">
      <w:pPr>
        <w:spacing w:line="312" w:lineRule="auto"/>
        <w:jc w:val="both"/>
        <w:rPr>
          <w:rFonts w:ascii="Calibri" w:eastAsia="Times New Roman" w:hAnsi="Calibri" w:cs="Calibri"/>
          <w:lang w:val="fr-FR" w:eastAsia="fr-FR"/>
        </w:rPr>
      </w:pPr>
      <w:r w:rsidRPr="00FC27BA">
        <w:rPr>
          <w:rFonts w:ascii="Calibri" w:eastAsia="Times New Roman" w:hAnsi="Calibri" w:cs="Calibri"/>
          <w:lang w:val="fr-FR" w:eastAsia="fr-FR"/>
        </w:rPr>
        <w:t>Le Crédit est adossé à un objectif ESG</w:t>
      </w:r>
      <w:r>
        <w:rPr>
          <w:rFonts w:ascii="Calibri" w:eastAsia="Times New Roman" w:hAnsi="Calibri" w:cs="Calibri"/>
          <w:lang w:val="fr-FR" w:eastAsia="fr-FR"/>
        </w:rPr>
        <w:t xml:space="preserve"> (</w:t>
      </w:r>
      <w:proofErr w:type="spellStart"/>
      <w:r>
        <w:rPr>
          <w:rFonts w:ascii="Calibri" w:eastAsia="Times New Roman" w:hAnsi="Calibri" w:cs="Calibri"/>
          <w:lang w:val="fr-FR" w:eastAsia="fr-FR"/>
        </w:rPr>
        <w:t>E</w:t>
      </w:r>
      <w:r w:rsidRPr="00FC27BA">
        <w:rPr>
          <w:rFonts w:ascii="Calibri" w:eastAsia="Times New Roman" w:hAnsi="Calibri" w:cs="Calibri"/>
          <w:lang w:val="fr-FR" w:eastAsia="fr-FR"/>
        </w:rPr>
        <w:t>nvironmental</w:t>
      </w:r>
      <w:proofErr w:type="spellEnd"/>
      <w:r>
        <w:rPr>
          <w:rFonts w:ascii="Calibri" w:eastAsia="Times New Roman" w:hAnsi="Calibri" w:cs="Calibri"/>
          <w:lang w:val="fr-FR" w:eastAsia="fr-FR"/>
        </w:rPr>
        <w:t>,</w:t>
      </w:r>
      <w:r w:rsidRPr="00FC27BA">
        <w:rPr>
          <w:rFonts w:ascii="Calibri" w:eastAsia="Times New Roman" w:hAnsi="Calibri" w:cs="Calibri"/>
          <w:lang w:val="fr-FR" w:eastAsia="fr-FR"/>
        </w:rPr>
        <w:t xml:space="preserve"> </w:t>
      </w:r>
      <w:r>
        <w:rPr>
          <w:rFonts w:ascii="Calibri" w:eastAsia="Times New Roman" w:hAnsi="Calibri" w:cs="Calibri"/>
          <w:lang w:val="fr-FR" w:eastAsia="fr-FR"/>
        </w:rPr>
        <w:t>S</w:t>
      </w:r>
      <w:r w:rsidRPr="00FC27BA">
        <w:rPr>
          <w:rFonts w:ascii="Calibri" w:eastAsia="Times New Roman" w:hAnsi="Calibri" w:cs="Calibri"/>
          <w:lang w:val="fr-FR" w:eastAsia="fr-FR"/>
        </w:rPr>
        <w:t xml:space="preserve">ocial and </w:t>
      </w:r>
      <w:proofErr w:type="spellStart"/>
      <w:r w:rsidRPr="00FC27BA">
        <w:rPr>
          <w:rFonts w:ascii="Calibri" w:eastAsia="Times New Roman" w:hAnsi="Calibri" w:cs="Calibri"/>
          <w:lang w:val="fr-FR" w:eastAsia="fr-FR"/>
        </w:rPr>
        <w:t>corporate</w:t>
      </w:r>
      <w:proofErr w:type="spellEnd"/>
      <w:r w:rsidRPr="00FC27BA">
        <w:rPr>
          <w:rFonts w:ascii="Calibri" w:eastAsia="Times New Roman" w:hAnsi="Calibri" w:cs="Calibri"/>
          <w:lang w:val="fr-FR" w:eastAsia="fr-FR"/>
        </w:rPr>
        <w:t xml:space="preserve"> </w:t>
      </w:r>
      <w:proofErr w:type="spellStart"/>
      <w:proofErr w:type="gramStart"/>
      <w:r>
        <w:rPr>
          <w:rFonts w:ascii="Calibri" w:eastAsia="Times New Roman" w:hAnsi="Calibri" w:cs="Calibri"/>
          <w:lang w:val="fr-FR" w:eastAsia="fr-FR"/>
        </w:rPr>
        <w:t>G</w:t>
      </w:r>
      <w:r w:rsidRPr="00FC27BA">
        <w:rPr>
          <w:rFonts w:ascii="Calibri" w:eastAsia="Times New Roman" w:hAnsi="Calibri" w:cs="Calibri"/>
          <w:lang w:val="fr-FR" w:eastAsia="fr-FR"/>
        </w:rPr>
        <w:t>overnance</w:t>
      </w:r>
      <w:proofErr w:type="spellEnd"/>
      <w:r>
        <w:rPr>
          <w:rFonts w:ascii="Calibri" w:eastAsia="Times New Roman" w:hAnsi="Calibri" w:cs="Calibri"/>
          <w:lang w:val="fr-FR" w:eastAsia="fr-FR"/>
        </w:rPr>
        <w:t>)</w:t>
      </w:r>
      <w:r w:rsidRPr="00FC27BA">
        <w:rPr>
          <w:rFonts w:ascii="Calibri" w:eastAsia="Times New Roman" w:hAnsi="Calibri" w:cs="Calibri"/>
          <w:lang w:val="fr-FR" w:eastAsia="fr-FR"/>
        </w:rPr>
        <w:t xml:space="preserve">  dont</w:t>
      </w:r>
      <w:proofErr w:type="gramEnd"/>
      <w:r w:rsidRPr="00FC27BA">
        <w:rPr>
          <w:rFonts w:ascii="Calibri" w:eastAsia="Times New Roman" w:hAnsi="Calibri" w:cs="Calibri"/>
          <w:lang w:val="fr-FR" w:eastAsia="fr-FR"/>
        </w:rPr>
        <w:t xml:space="preserve"> la réalisation permet à l’Emprunteur de bénéficier d’une bonification du taux d’intérêt</w:t>
      </w:r>
      <w:r>
        <w:rPr>
          <w:rFonts w:ascii="Calibri" w:eastAsia="Times New Roman" w:hAnsi="Calibri" w:cs="Calibri"/>
          <w:lang w:val="fr-FR" w:eastAsia="fr-FR"/>
        </w:rPr>
        <w:t>.</w:t>
      </w:r>
    </w:p>
    <w:p w14:paraId="720BBBE0" w14:textId="77777777" w:rsidR="00AB5288" w:rsidRDefault="00AB5288" w:rsidP="00AB5288">
      <w:pPr>
        <w:spacing w:line="312" w:lineRule="auto"/>
        <w:jc w:val="both"/>
        <w:rPr>
          <w:rFonts w:ascii="Calibri" w:eastAsia="Times New Roman" w:hAnsi="Calibri" w:cs="Calibri"/>
          <w:lang w:val="fr-FR" w:eastAsia="fr-FR"/>
        </w:rPr>
      </w:pPr>
    </w:p>
    <w:p w14:paraId="47336B26" w14:textId="77777777" w:rsidR="00AB5288" w:rsidRDefault="00AB5288" w:rsidP="00AB5288">
      <w:pPr>
        <w:spacing w:line="312" w:lineRule="auto"/>
        <w:jc w:val="both"/>
        <w:rPr>
          <w:rFonts w:ascii="Calibri" w:eastAsia="Times New Roman" w:hAnsi="Calibri" w:cs="Calibri"/>
          <w:lang w:val="fr-FR" w:eastAsia="fr-FR"/>
        </w:rPr>
      </w:pPr>
      <w:r>
        <w:rPr>
          <w:rFonts w:ascii="Calibri" w:eastAsia="Times New Roman" w:hAnsi="Calibri" w:cs="Calibri"/>
          <w:lang w:val="fr-FR" w:eastAsia="fr-FR"/>
        </w:rPr>
        <w:t>La méthode de calcul est définie en annexe, partie « KPI ESG ».</w:t>
      </w:r>
    </w:p>
    <w:p w14:paraId="1AA26481" w14:textId="77777777" w:rsidR="00AB5288" w:rsidRPr="00FC27BA" w:rsidRDefault="00AB5288" w:rsidP="00AB5288">
      <w:pPr>
        <w:spacing w:line="312" w:lineRule="auto"/>
        <w:jc w:val="both"/>
        <w:rPr>
          <w:rFonts w:ascii="Calibri" w:eastAsia="Times New Roman" w:hAnsi="Calibri" w:cs="Calibri"/>
          <w:lang w:val="fr-FR" w:eastAsia="fr-FR"/>
        </w:rPr>
      </w:pPr>
    </w:p>
    <w:p w14:paraId="62F65837" w14:textId="77777777" w:rsidR="00AB5288" w:rsidRPr="00F47C15" w:rsidRDefault="00AB5288" w:rsidP="00AB5288">
      <w:pPr>
        <w:spacing w:line="312" w:lineRule="auto"/>
        <w:jc w:val="both"/>
        <w:rPr>
          <w:rFonts w:ascii="Calibri" w:hAnsi="Calibri" w:cs="Calibri"/>
          <w:lang w:val="fr-FR"/>
        </w:rPr>
      </w:pPr>
      <w:r w:rsidRPr="00F47C15">
        <w:rPr>
          <w:rFonts w:ascii="Calibri" w:eastAsia="Times New Roman" w:hAnsi="Calibri" w:cs="Calibri"/>
          <w:lang w:val="fr-FR" w:eastAsia="fr-FR"/>
        </w:rPr>
        <w:t>b) Les intérêts seront payables le dernier jour de chaque période d'intérêt et la monnaie dans laquelle l'avance concernée est libellée à condition que l'intérêt est calculé sur le montant de l'avance pertinent pour le nombre réel de jours écoulés et sur la base d’une année de 36</w:t>
      </w:r>
      <w:r>
        <w:rPr>
          <w:rFonts w:ascii="Calibri" w:eastAsia="Times New Roman" w:hAnsi="Calibri" w:cs="Calibri"/>
          <w:lang w:val="fr-FR" w:eastAsia="fr-FR"/>
        </w:rPr>
        <w:t>0</w:t>
      </w:r>
      <w:r w:rsidRPr="00F47C15">
        <w:rPr>
          <w:rFonts w:ascii="Calibri" w:eastAsia="Times New Roman" w:hAnsi="Calibri" w:cs="Calibri"/>
          <w:lang w:val="fr-FR" w:eastAsia="fr-FR"/>
        </w:rPr>
        <w:t xml:space="preserve"> jours.</w:t>
      </w:r>
    </w:p>
    <w:p w14:paraId="1FA32E64" w14:textId="77777777" w:rsidR="00AB5288" w:rsidRPr="00F47C15" w:rsidRDefault="00AB5288" w:rsidP="00AB5288">
      <w:pPr>
        <w:spacing w:line="312" w:lineRule="auto"/>
        <w:jc w:val="both"/>
        <w:rPr>
          <w:rFonts w:ascii="Calibri" w:hAnsi="Calibri" w:cs="Calibri"/>
          <w:lang w:val="fr-FR"/>
        </w:rPr>
      </w:pPr>
      <w:r w:rsidRPr="00F47C15">
        <w:rPr>
          <w:rFonts w:ascii="Calibri" w:eastAsia="Times New Roman" w:hAnsi="Calibri" w:cs="Calibri"/>
          <w:lang w:val="fr-FR" w:eastAsia="fr-FR"/>
        </w:rPr>
        <w:t>c) Si la Période d'Intérêts de l'avance est supérieure à 6 mois, les intérêts seront payables, sur une base semi-annuelle.</w:t>
      </w:r>
    </w:p>
    <w:p w14:paraId="52378832" w14:textId="77777777" w:rsidR="00AB5288" w:rsidRPr="00F47C15" w:rsidRDefault="00AB5288" w:rsidP="00AB5288">
      <w:pPr>
        <w:spacing w:line="312" w:lineRule="auto"/>
        <w:jc w:val="both"/>
        <w:rPr>
          <w:rFonts w:ascii="Calibri" w:eastAsia="Times New Roman" w:hAnsi="Calibri" w:cs="Calibri"/>
          <w:rtl/>
          <w:lang w:val="fr-FR" w:eastAsia="fr-FR" w:bidi="ar-BH"/>
        </w:rPr>
      </w:pPr>
      <w:r w:rsidRPr="00F47C15">
        <w:rPr>
          <w:rFonts w:ascii="Calibri" w:eastAsia="Times New Roman" w:hAnsi="Calibri" w:cs="Calibri"/>
          <w:lang w:val="fr-FR" w:eastAsia="fr-FR"/>
        </w:rPr>
        <w:t xml:space="preserve">d) Si l'emprunteur ne parvient pas à payer toute somme exigible en vertu des présentes à la date de l’échéance, il doit payer une pénalité de </w:t>
      </w:r>
      <w:proofErr w:type="gramStart"/>
      <w:r w:rsidRPr="00F47C15">
        <w:rPr>
          <w:rFonts w:ascii="Calibri" w:eastAsia="Times New Roman" w:hAnsi="Calibri" w:cs="Calibri"/>
          <w:lang w:val="fr-FR" w:eastAsia="fr-FR"/>
        </w:rPr>
        <w:t>retard  sur</w:t>
      </w:r>
      <w:proofErr w:type="gramEnd"/>
      <w:r w:rsidRPr="00F47C15">
        <w:rPr>
          <w:rFonts w:ascii="Calibri" w:eastAsia="Times New Roman" w:hAnsi="Calibri" w:cs="Calibri"/>
          <w:lang w:val="fr-FR" w:eastAsia="fr-FR"/>
        </w:rPr>
        <w:t xml:space="preserve"> le montant en souffrance jusqu'au paiement effectif à un taux de 1%  en plus du taux payable en vertu de la présente clause d’intérêt.</w:t>
      </w:r>
    </w:p>
    <w:p w14:paraId="3770C626" w14:textId="77777777" w:rsidR="00AB5288" w:rsidRDefault="00AB5288" w:rsidP="00AB5288">
      <w:pPr>
        <w:tabs>
          <w:tab w:val="left" w:pos="1134"/>
        </w:tabs>
        <w:spacing w:line="360" w:lineRule="auto"/>
        <w:jc w:val="both"/>
        <w:rPr>
          <w:rFonts w:ascii="Calibri" w:eastAsia="Times New Roman" w:hAnsi="Calibri" w:cs="Calibri"/>
          <w:lang w:val="fr-FR" w:bidi="ar-BH"/>
        </w:rPr>
      </w:pPr>
      <w:r w:rsidRPr="00F47C15">
        <w:rPr>
          <w:rFonts w:ascii="Calibri" w:eastAsia="Times New Roman" w:hAnsi="Calibri" w:cs="Calibri"/>
          <w:lang w:val="fr-FR"/>
        </w:rPr>
        <w:t>Le taux d’intérêt est soumis à l’instruction bancaire N°08-16 relative aux modalités de fixation des taux excessifs, tel qu’indiqué en Annexe 1 de cette convention</w:t>
      </w:r>
      <w:r w:rsidRPr="00F47C15">
        <w:rPr>
          <w:rFonts w:ascii="Calibri" w:eastAsia="Times New Roman" w:hAnsi="Calibri" w:cs="Calibri"/>
          <w:rtl/>
          <w:lang w:val="fr-FR" w:bidi="ar-BH"/>
        </w:rPr>
        <w:t>.</w:t>
      </w:r>
    </w:p>
    <w:p w14:paraId="7C6E6D6D" w14:textId="77777777" w:rsidR="00AB5288" w:rsidRPr="00F47C15" w:rsidRDefault="00AB5288" w:rsidP="00AB5288">
      <w:pPr>
        <w:tabs>
          <w:tab w:val="left" w:pos="1134"/>
        </w:tabs>
        <w:spacing w:line="360" w:lineRule="auto"/>
        <w:jc w:val="both"/>
        <w:rPr>
          <w:rFonts w:ascii="Calibri" w:eastAsia="Times New Roman" w:hAnsi="Calibri" w:cs="Calibri"/>
          <w:rtl/>
          <w:lang w:val="fr-FR" w:eastAsia="fr-FR"/>
        </w:rPr>
      </w:pPr>
      <w:r>
        <w:rPr>
          <w:rFonts w:ascii="Calibri" w:eastAsia="Times New Roman" w:hAnsi="Calibri" w:cs="Calibri"/>
          <w:lang w:val="fr-FR" w:eastAsia="fr-FR"/>
        </w:rPr>
        <w:t>En dehors de ce qui précède, t</w:t>
      </w:r>
      <w:r w:rsidRPr="00796642">
        <w:rPr>
          <w:rFonts w:ascii="Calibri" w:eastAsia="Times New Roman" w:hAnsi="Calibri" w:cs="Calibri"/>
          <w:lang w:val="fr-FR" w:eastAsia="fr-FR"/>
        </w:rPr>
        <w:t xml:space="preserve">outes autres commissions ou frais prélevés sur le compte courant </w:t>
      </w:r>
      <w:r>
        <w:rPr>
          <w:rFonts w:ascii="Calibri" w:eastAsia="Times New Roman" w:hAnsi="Calibri" w:cs="Calibri"/>
          <w:lang w:val="fr-FR" w:eastAsia="fr-FR"/>
        </w:rPr>
        <w:t>de l’emprunteur</w:t>
      </w:r>
      <w:r w:rsidRPr="00796642">
        <w:rPr>
          <w:rFonts w:ascii="Calibri" w:eastAsia="Times New Roman" w:hAnsi="Calibri" w:cs="Calibri"/>
          <w:lang w:val="fr-FR" w:eastAsia="fr-FR"/>
        </w:rPr>
        <w:t xml:space="preserve"> sont exclus du calcul du </w:t>
      </w:r>
      <w:r>
        <w:rPr>
          <w:rFonts w:ascii="Calibri" w:eastAsia="Times New Roman" w:hAnsi="Calibri" w:cs="Calibri"/>
          <w:lang w:val="fr-FR" w:eastAsia="fr-FR"/>
        </w:rPr>
        <w:t>taux effectif global.</w:t>
      </w:r>
      <w:r w:rsidRPr="00796642">
        <w:rPr>
          <w:rFonts w:ascii="Calibri" w:eastAsia="Times New Roman" w:hAnsi="Calibri" w:cs="Calibri"/>
          <w:lang w:val="fr-FR" w:eastAsia="fr-FR"/>
        </w:rPr>
        <w:t xml:space="preserve">       </w:t>
      </w:r>
    </w:p>
    <w:p w14:paraId="3368F5B2" w14:textId="77777777" w:rsidR="00AB5288" w:rsidRDefault="00AB5288" w:rsidP="00AB5288">
      <w:pPr>
        <w:tabs>
          <w:tab w:val="left" w:pos="1134"/>
        </w:tabs>
        <w:spacing w:line="360" w:lineRule="auto"/>
        <w:jc w:val="both"/>
        <w:rPr>
          <w:rFonts w:ascii="Calibri" w:eastAsia="Times New Roman" w:hAnsi="Calibri" w:cs="Calibri"/>
          <w:lang w:val="fr-FR" w:eastAsia="fr-FR"/>
        </w:rPr>
      </w:pPr>
      <w:r w:rsidRPr="00103494">
        <w:rPr>
          <w:rFonts w:ascii="Calibri" w:eastAsia="Times New Roman" w:hAnsi="Calibri" w:cs="Calibri"/>
          <w:lang w:val="fr-FR" w:eastAsia="fr-FR"/>
        </w:rPr>
        <w:t xml:space="preserve">L’ensemble des intérêts et commissions prévus dans </w:t>
      </w:r>
      <w:r>
        <w:rPr>
          <w:rFonts w:ascii="Calibri" w:eastAsia="Times New Roman" w:hAnsi="Calibri" w:cs="Calibri"/>
          <w:lang w:val="fr-FR" w:eastAsia="fr-FR"/>
        </w:rPr>
        <w:t xml:space="preserve">le présent accord </w:t>
      </w:r>
      <w:r w:rsidRPr="00103494">
        <w:rPr>
          <w:rFonts w:ascii="Calibri" w:eastAsia="Times New Roman" w:hAnsi="Calibri" w:cs="Calibri"/>
          <w:lang w:val="fr-FR" w:eastAsia="fr-FR"/>
        </w:rPr>
        <w:t xml:space="preserve">sont passibles de la TVA. Ce taux est actuellement de 19%. Toute modification de ce taux de TVA décidée par les autorités compétentes serait immédiatement répercutée </w:t>
      </w:r>
      <w:r>
        <w:rPr>
          <w:rFonts w:ascii="Calibri" w:eastAsia="Times New Roman" w:hAnsi="Calibri" w:cs="Calibri"/>
          <w:lang w:val="fr-FR" w:eastAsia="fr-FR"/>
        </w:rPr>
        <w:t>à l’Emprunteur</w:t>
      </w:r>
      <w:r w:rsidRPr="00103494">
        <w:rPr>
          <w:rFonts w:ascii="Calibri" w:eastAsia="Times New Roman" w:hAnsi="Calibri" w:cs="Calibri"/>
          <w:lang w:val="fr-FR" w:eastAsia="fr-FR"/>
        </w:rPr>
        <w:t>.</w:t>
      </w:r>
    </w:p>
    <w:p w14:paraId="1D4AD403" w14:textId="77777777" w:rsidR="00AB5288" w:rsidRDefault="00AB5288" w:rsidP="00AB5288">
      <w:pPr>
        <w:spacing w:line="312" w:lineRule="auto"/>
        <w:jc w:val="both"/>
        <w:rPr>
          <w:rFonts w:ascii="Calibri" w:eastAsia="Times New Roman" w:hAnsi="Calibri" w:cs="Calibri"/>
          <w:lang w:val="fr-FR"/>
        </w:rPr>
      </w:pPr>
    </w:p>
    <w:p w14:paraId="6C99576B" w14:textId="77777777" w:rsidR="00AB5288" w:rsidRDefault="00AB5288" w:rsidP="00AB5288">
      <w:pPr>
        <w:spacing w:line="312" w:lineRule="auto"/>
        <w:jc w:val="both"/>
        <w:rPr>
          <w:rFonts w:ascii="Calibri" w:eastAsia="Times New Roman" w:hAnsi="Calibri" w:cs="Calibri"/>
          <w:lang w:val="fr-FR"/>
        </w:rPr>
      </w:pPr>
    </w:p>
    <w:p w14:paraId="4CD1CE59" w14:textId="77777777" w:rsidR="00AB5288" w:rsidRDefault="00AB5288" w:rsidP="00AB5288">
      <w:pPr>
        <w:spacing w:line="312" w:lineRule="auto"/>
        <w:jc w:val="both"/>
        <w:rPr>
          <w:rFonts w:ascii="Calibri" w:eastAsia="Times New Roman" w:hAnsi="Calibri" w:cs="Calibri"/>
          <w:lang w:val="fr-FR"/>
        </w:rPr>
      </w:pPr>
    </w:p>
    <w:p w14:paraId="74955D79" w14:textId="5AB42A90" w:rsidR="00AB5288" w:rsidRDefault="00AB5288" w:rsidP="00AB5288">
      <w:pPr>
        <w:spacing w:line="312" w:lineRule="auto"/>
        <w:jc w:val="both"/>
        <w:rPr>
          <w:rFonts w:ascii="Calibri" w:eastAsia="Times New Roman" w:hAnsi="Calibri" w:cs="Calibri"/>
          <w:lang w:val="fr-FR"/>
        </w:rPr>
      </w:pPr>
      <w:r w:rsidRPr="00AB5288">
        <w:rPr>
          <w:rFonts w:ascii="Calibri" w:eastAsia="Times New Roman" w:hAnsi="Calibri" w:cs="Calibri"/>
          <w:highlight w:val="yellow"/>
          <w:lang w:val="fr-FR"/>
        </w:rPr>
        <w:lastRenderedPageBreak/>
        <w:t>KPI ESG : le calcul se fait à travers ces 3 étapes :</w:t>
      </w:r>
    </w:p>
    <w:p w14:paraId="212FE22C" w14:textId="77777777" w:rsidR="00AB5288" w:rsidRPr="00CA6FB3" w:rsidRDefault="00AB5288" w:rsidP="00AB5288">
      <w:pPr>
        <w:spacing w:line="312" w:lineRule="auto"/>
        <w:jc w:val="both"/>
        <w:rPr>
          <w:rFonts w:ascii="Calibri" w:eastAsia="Times New Roman" w:hAnsi="Calibri" w:cs="Calibri"/>
          <w:lang w:val="fr-FR"/>
        </w:rPr>
      </w:pPr>
    </w:p>
    <w:p w14:paraId="45046529" w14:textId="77777777" w:rsidR="00AB5288" w:rsidRPr="002D07C1" w:rsidRDefault="00AB5288" w:rsidP="00AB5288">
      <w:pPr>
        <w:spacing w:line="312" w:lineRule="auto"/>
        <w:rPr>
          <w:rFonts w:ascii="Calibri" w:eastAsia="Times New Roman" w:hAnsi="Calibri" w:cs="Calibri"/>
          <w:lang w:val="fr-FR"/>
        </w:rPr>
      </w:pPr>
      <w:r>
        <w:rPr>
          <w:rFonts w:ascii="Calibri" w:eastAsia="Times New Roman" w:hAnsi="Calibri" w:cs="Calibri"/>
          <w:lang w:val="fr-FR"/>
        </w:rPr>
        <w:t>Etape 1 : Détermination du</w:t>
      </w:r>
      <w:r w:rsidRPr="002D07C1">
        <w:rPr>
          <w:rFonts w:ascii="Calibri" w:eastAsia="Times New Roman" w:hAnsi="Calibri" w:cs="Calibri"/>
          <w:lang w:val="fr-FR"/>
        </w:rPr>
        <w:t xml:space="preserve"> </w:t>
      </w:r>
      <w:r>
        <w:rPr>
          <w:rFonts w:ascii="Calibri" w:eastAsia="Times New Roman" w:hAnsi="Calibri" w:cs="Calibri"/>
          <w:lang w:val="fr-FR"/>
        </w:rPr>
        <w:t>KPI</w:t>
      </w:r>
      <w:r w:rsidRPr="002D07C1">
        <w:rPr>
          <w:rFonts w:ascii="Calibri" w:eastAsia="Times New Roman" w:hAnsi="Calibri" w:cs="Calibri"/>
          <w:lang w:val="fr-FR"/>
        </w:rPr>
        <w:t xml:space="preserve"> Environnemental : ce </w:t>
      </w:r>
      <w:r>
        <w:rPr>
          <w:rFonts w:ascii="Calibri" w:eastAsia="Times New Roman" w:hAnsi="Calibri" w:cs="Calibri"/>
          <w:lang w:val="fr-FR"/>
        </w:rPr>
        <w:t>dernier</w:t>
      </w:r>
      <w:r w:rsidRPr="002D07C1">
        <w:rPr>
          <w:rFonts w:ascii="Calibri" w:eastAsia="Times New Roman" w:hAnsi="Calibri" w:cs="Calibri"/>
          <w:lang w:val="fr-FR"/>
        </w:rPr>
        <w:t xml:space="preserve"> est relatif à la réduction de l’empreinte carbone par la réduction des émissions de GES</w:t>
      </w:r>
      <w:r>
        <w:rPr>
          <w:rFonts w:ascii="Calibri" w:eastAsia="Times New Roman" w:hAnsi="Calibri" w:cs="Calibri"/>
          <w:lang w:val="fr-FR"/>
        </w:rPr>
        <w:t xml:space="preserve"> (</w:t>
      </w:r>
      <w:r w:rsidRPr="002D07C1">
        <w:rPr>
          <w:rFonts w:ascii="Calibri" w:eastAsia="Times New Roman" w:hAnsi="Calibri" w:cs="Calibri"/>
          <w:lang w:val="fr-FR"/>
        </w:rPr>
        <w:t>gaz à effet de serre</w:t>
      </w:r>
      <w:r>
        <w:rPr>
          <w:rFonts w:ascii="Calibri" w:eastAsia="Times New Roman" w:hAnsi="Calibri" w:cs="Calibri"/>
          <w:lang w:val="fr-FR"/>
        </w:rPr>
        <w:t>).</w:t>
      </w:r>
      <w:r w:rsidRPr="002D07C1">
        <w:rPr>
          <w:rFonts w:ascii="Calibri" w:eastAsia="Times New Roman" w:hAnsi="Calibri" w:cs="Calibri"/>
          <w:lang w:val="fr-FR"/>
        </w:rPr>
        <w:t xml:space="preserve">       </w:t>
      </w:r>
    </w:p>
    <w:p w14:paraId="54A9B20E"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 xml:space="preserve">Ce KPI </w:t>
      </w:r>
      <w:r>
        <w:rPr>
          <w:rFonts w:ascii="Calibri" w:eastAsia="Times New Roman" w:hAnsi="Calibri" w:cs="Calibri"/>
          <w:lang w:val="fr-FR"/>
        </w:rPr>
        <w:t>sera porté sur le scope 1 de l’Emprunteur</w:t>
      </w:r>
      <w:r w:rsidRPr="002D07C1">
        <w:rPr>
          <w:rFonts w:ascii="Calibri" w:eastAsia="Times New Roman" w:hAnsi="Calibri" w:cs="Calibri"/>
          <w:lang w:val="fr-FR"/>
        </w:rPr>
        <w:t>.</w:t>
      </w:r>
    </w:p>
    <w:p w14:paraId="0D20ACF7" w14:textId="77777777" w:rsidR="00AB5288" w:rsidRDefault="00AB5288" w:rsidP="00AB5288">
      <w:pPr>
        <w:spacing w:line="312" w:lineRule="auto"/>
        <w:rPr>
          <w:rFonts w:ascii="Calibri" w:eastAsia="Times New Roman" w:hAnsi="Calibri" w:cs="Calibri"/>
          <w:lang w:val="fr-FR"/>
        </w:rPr>
      </w:pPr>
    </w:p>
    <w:p w14:paraId="39982618"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 xml:space="preserve">Niveaux du KPI environnemental : </w:t>
      </w:r>
    </w:p>
    <w:p w14:paraId="1CFA408F"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w:t>
      </w:r>
      <w:r w:rsidRPr="002D07C1">
        <w:rPr>
          <w:rFonts w:ascii="Calibri" w:eastAsia="Times New Roman" w:hAnsi="Calibri" w:cs="Calibri"/>
          <w:lang w:val="fr-FR"/>
        </w:rPr>
        <w:tab/>
        <w:t>Target 2022 (scope 1) = 590 kg/t</w:t>
      </w:r>
    </w:p>
    <w:p w14:paraId="478B7F9F"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w:t>
      </w:r>
      <w:r w:rsidRPr="002D07C1">
        <w:rPr>
          <w:rFonts w:ascii="Calibri" w:eastAsia="Times New Roman" w:hAnsi="Calibri" w:cs="Calibri"/>
          <w:lang w:val="fr-FR"/>
        </w:rPr>
        <w:tab/>
        <w:t>Target 2023 (scope 1) = 580 kg/t</w:t>
      </w:r>
    </w:p>
    <w:p w14:paraId="4DABD027"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w:t>
      </w:r>
      <w:r w:rsidRPr="002D07C1">
        <w:rPr>
          <w:rFonts w:ascii="Calibri" w:eastAsia="Times New Roman" w:hAnsi="Calibri" w:cs="Calibri"/>
          <w:lang w:val="fr-FR"/>
        </w:rPr>
        <w:tab/>
        <w:t>Target 2024 (scope 1) = 570 kg/t</w:t>
      </w:r>
    </w:p>
    <w:p w14:paraId="535D3664" w14:textId="77777777" w:rsidR="00AB5288" w:rsidRPr="002D07C1" w:rsidRDefault="00AB5288" w:rsidP="00AB5288">
      <w:pPr>
        <w:spacing w:line="312" w:lineRule="auto"/>
        <w:rPr>
          <w:rFonts w:ascii="Calibri" w:eastAsia="Times New Roman" w:hAnsi="Calibri" w:cs="Calibri"/>
          <w:lang w:val="fr-FR"/>
        </w:rPr>
      </w:pPr>
    </w:p>
    <w:p w14:paraId="39FC8C72"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Etape 2 : Mécanismes opérationnels de vérification de l’atteinte du KPI</w:t>
      </w:r>
    </w:p>
    <w:p w14:paraId="28A4BD65"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Le KPI environnemental sera testé annuellement durant la période de validité du Crédit à la fin de chaque année, entre 2022 et 2024, sur la base d’un audit réalisé par une tierce partie (organisme d’audit et de certification agrée).</w:t>
      </w:r>
    </w:p>
    <w:p w14:paraId="53028636" w14:textId="77777777" w:rsidR="00AB5288" w:rsidRPr="002D07C1" w:rsidRDefault="00AB5288" w:rsidP="00AB5288">
      <w:pPr>
        <w:spacing w:line="312" w:lineRule="auto"/>
        <w:rPr>
          <w:rFonts w:ascii="Calibri" w:eastAsia="Times New Roman" w:hAnsi="Calibri" w:cs="Calibri"/>
          <w:lang w:val="fr-FR"/>
        </w:rPr>
      </w:pPr>
    </w:p>
    <w:p w14:paraId="22E39A23" w14:textId="77777777" w:rsidR="00AB5288" w:rsidRPr="002D07C1" w:rsidRDefault="00AB5288" w:rsidP="00AB5288">
      <w:pPr>
        <w:spacing w:line="312" w:lineRule="auto"/>
        <w:rPr>
          <w:rFonts w:ascii="Calibri" w:eastAsia="Times New Roman" w:hAnsi="Calibri" w:cs="Calibri"/>
          <w:lang w:val="fr-FR"/>
        </w:rPr>
      </w:pPr>
      <w:r w:rsidRPr="002D07C1">
        <w:rPr>
          <w:rFonts w:ascii="Calibri" w:eastAsia="Times New Roman" w:hAnsi="Calibri" w:cs="Calibri"/>
          <w:lang w:val="fr-FR"/>
        </w:rPr>
        <w:t>Etape 3 : Déterminer un système de Bonus / Malus à appliquer pour l’atteinte du KPI</w:t>
      </w:r>
    </w:p>
    <w:p w14:paraId="109D065C" w14:textId="77777777" w:rsidR="00AB5288" w:rsidRPr="00CA6FB3" w:rsidRDefault="00AB5288" w:rsidP="00AB5288">
      <w:pPr>
        <w:spacing w:line="312" w:lineRule="auto"/>
        <w:jc w:val="both"/>
        <w:rPr>
          <w:rFonts w:ascii="Calibri" w:eastAsia="Times New Roman" w:hAnsi="Calibri" w:cs="Calibri"/>
          <w:lang w:val="fr-FR"/>
        </w:rPr>
      </w:pPr>
      <w:r w:rsidRPr="002D07C1">
        <w:rPr>
          <w:rFonts w:ascii="Calibri" w:eastAsia="Times New Roman" w:hAnsi="Calibri" w:cs="Calibri"/>
          <w:lang w:val="fr-FR"/>
        </w:rPr>
        <w:t>La SGA accorde un bonus de 10 pbs sur le taux d’intérêt pour l’atteinte du KPI ce qui ramènera le taux d’intérêt à 4,65%HT l’an fixe. En cas de non atteinte de l’objectif convenu, un malus de 10 pbs sera appliqué sur le taux d’intérêt pendant la période suivant le test jusqu’au prochain test.</w:t>
      </w:r>
    </w:p>
    <w:p w14:paraId="7309C27F" w14:textId="77777777" w:rsidR="00AB5288" w:rsidRPr="00F47C15" w:rsidRDefault="00AB5288" w:rsidP="00AB5288">
      <w:pPr>
        <w:jc w:val="both"/>
        <w:rPr>
          <w:rFonts w:ascii="Calibri" w:eastAsia="Times New Roman" w:hAnsi="Calibri" w:cs="Calibri"/>
          <w:lang w:val="fr-FR"/>
        </w:rPr>
      </w:pPr>
      <w:bookmarkStart w:id="0" w:name="_DV_M157"/>
      <w:bookmarkStart w:id="1" w:name="_DV_M158"/>
      <w:bookmarkStart w:id="2" w:name="_DV_M159"/>
      <w:bookmarkEnd w:id="0"/>
      <w:bookmarkEnd w:id="1"/>
      <w:bookmarkEnd w:id="2"/>
      <w:r w:rsidRPr="00F47C15">
        <w:rPr>
          <w:rFonts w:ascii="Calibri" w:eastAsia="Times New Roman" w:hAnsi="Calibri" w:cs="Calibri"/>
          <w:lang w:val="fr-FR"/>
        </w:rPr>
        <w:br w:type="page"/>
      </w:r>
    </w:p>
    <w:p w14:paraId="5877827D" w14:textId="77777777" w:rsidR="00AB5288" w:rsidRPr="00F47C15" w:rsidRDefault="00AB5288" w:rsidP="00AB5288">
      <w:pPr>
        <w:jc w:val="both"/>
        <w:rPr>
          <w:rFonts w:ascii="Calibri" w:eastAsia="Times New Roman" w:hAnsi="Calibri" w:cs="Calibri"/>
          <w:lang w:val="fr-FR"/>
        </w:rPr>
      </w:pPr>
    </w:p>
    <w:p w14:paraId="7BD5D517" w14:textId="77777777" w:rsidR="00AB5288" w:rsidRPr="002D07C1" w:rsidRDefault="00AB5288" w:rsidP="00AB5288">
      <w:pPr>
        <w:jc w:val="both"/>
        <w:rPr>
          <w:rFonts w:ascii="Calibri" w:eastAsia="Times New Roman" w:hAnsi="Calibri" w:cs="Calibri"/>
          <w:lang w:val="fr-FR"/>
        </w:rPr>
      </w:pPr>
      <w:r>
        <w:rPr>
          <w:rFonts w:ascii="Calibri" w:eastAsia="Times New Roman" w:hAnsi="Calibri" w:cs="Calibri"/>
          <w:lang w:val="fr-FR"/>
        </w:rPr>
        <w:t>S</w:t>
      </w:r>
      <w:r w:rsidRPr="002D07C1">
        <w:rPr>
          <w:rFonts w:ascii="Calibri" w:eastAsia="Times New Roman" w:hAnsi="Calibri" w:cs="Calibri"/>
          <w:lang w:val="fr-FR"/>
        </w:rPr>
        <w:t>cope 1</w:t>
      </w:r>
      <w:r>
        <w:rPr>
          <w:rFonts w:ascii="Calibri" w:eastAsia="Times New Roman" w:hAnsi="Calibri" w:cs="Calibri"/>
          <w:lang w:val="fr-FR"/>
        </w:rPr>
        <w:t> :</w:t>
      </w:r>
      <w:r w:rsidRPr="002D07C1">
        <w:rPr>
          <w:rFonts w:ascii="Calibri" w:eastAsia="Times New Roman" w:hAnsi="Calibri" w:cs="Calibri"/>
          <w:lang w:val="fr-FR"/>
        </w:rPr>
        <w:t xml:space="preserve"> regroupe les émissions de gaz à effet de serre directement liées à la fabrication du produit</w:t>
      </w:r>
      <w:r>
        <w:rPr>
          <w:rFonts w:ascii="Calibri" w:eastAsia="Times New Roman" w:hAnsi="Calibri" w:cs="Calibri"/>
          <w:lang w:val="fr-FR"/>
        </w:rPr>
        <w:t xml:space="preserve"> de l’Emprunteur</w:t>
      </w:r>
      <w:r w:rsidRPr="002D07C1">
        <w:rPr>
          <w:rFonts w:ascii="Calibri" w:eastAsia="Times New Roman" w:hAnsi="Calibri" w:cs="Calibri"/>
          <w:lang w:val="fr-FR"/>
        </w:rPr>
        <w:t>.</w:t>
      </w:r>
    </w:p>
    <w:p w14:paraId="555CD1D5" w14:textId="77777777" w:rsidR="00AB5288" w:rsidRDefault="00AB5288" w:rsidP="00AB5288">
      <w:pPr>
        <w:jc w:val="both"/>
        <w:rPr>
          <w:rFonts w:ascii="Calibri" w:eastAsia="Times New Roman" w:hAnsi="Calibri" w:cs="Calibri"/>
          <w:lang w:val="fr-FR"/>
        </w:rPr>
      </w:pPr>
    </w:p>
    <w:p w14:paraId="49BAB51B" w14:textId="77777777" w:rsidR="00AB5288" w:rsidRDefault="00AB5288" w:rsidP="00AB5288">
      <w:pPr>
        <w:jc w:val="both"/>
        <w:rPr>
          <w:rFonts w:ascii="Calibri" w:eastAsia="Times New Roman" w:hAnsi="Calibri" w:cs="Calibri"/>
          <w:lang w:val="fr-FR"/>
        </w:rPr>
      </w:pPr>
    </w:p>
    <w:p w14:paraId="5749A742" w14:textId="712CC163" w:rsidR="00AB5288" w:rsidRDefault="00AB5288" w:rsidP="00AB5288">
      <w:pPr>
        <w:jc w:val="both"/>
        <w:rPr>
          <w:rFonts w:ascii="Calibri" w:eastAsia="Times New Roman" w:hAnsi="Calibri" w:cs="Calibri"/>
          <w:lang w:val="fr-FR"/>
        </w:rPr>
      </w:pPr>
      <w:r w:rsidRPr="00AB5288">
        <w:rPr>
          <w:rFonts w:ascii="Calibri" w:eastAsia="Times New Roman" w:hAnsi="Calibri" w:cs="Calibri"/>
          <w:highlight w:val="yellow"/>
          <w:lang w:val="fr-FR"/>
        </w:rPr>
        <w:t>Quelques principes/bonnes pratiques SLL</w:t>
      </w:r>
    </w:p>
    <w:p w14:paraId="55FA9BD2" w14:textId="77777777" w:rsidR="00AB5288" w:rsidRDefault="00AB5288" w:rsidP="00AB5288">
      <w:pPr>
        <w:jc w:val="both"/>
        <w:rPr>
          <w:rFonts w:ascii="Calibri" w:eastAsia="Times New Roman" w:hAnsi="Calibri" w:cs="Calibri"/>
          <w:lang w:val="fr-FR"/>
        </w:rPr>
      </w:pPr>
    </w:p>
    <w:p w14:paraId="209B002E" w14:textId="3265B654"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Bonjour Mme, j’espère que mon mail vous retrouve bien </w:t>
      </w:r>
    </w:p>
    <w:p w14:paraId="7562AC1D" w14:textId="77777777" w:rsidR="00AB5288" w:rsidRPr="00AB5288" w:rsidRDefault="00AB5288" w:rsidP="00AB5288">
      <w:pPr>
        <w:jc w:val="both"/>
        <w:rPr>
          <w:rFonts w:ascii="Calibri" w:eastAsia="Times New Roman" w:hAnsi="Calibri" w:cs="Calibri"/>
          <w:lang w:val="fr-FR"/>
        </w:rPr>
      </w:pPr>
    </w:p>
    <w:p w14:paraId="6571D8B5"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Je vous remercie de la proposition que vous avez </w:t>
      </w:r>
      <w:proofErr w:type="gramStart"/>
      <w:r w:rsidRPr="00AB5288">
        <w:rPr>
          <w:rFonts w:ascii="Calibri" w:eastAsia="Times New Roman" w:hAnsi="Calibri" w:cs="Calibri"/>
          <w:lang w:val="fr-FR"/>
        </w:rPr>
        <w:t>partagé</w:t>
      </w:r>
      <w:proofErr w:type="gramEnd"/>
      <w:r w:rsidRPr="00AB5288">
        <w:rPr>
          <w:rFonts w:ascii="Calibri" w:eastAsia="Times New Roman" w:hAnsi="Calibri" w:cs="Calibri"/>
          <w:lang w:val="fr-FR"/>
        </w:rPr>
        <w:t xml:space="preserve"> avec nous et je souhaite revenir sur quelques points essentiels pour la réalisation d’un SLL (</w:t>
      </w:r>
      <w:proofErr w:type="spellStart"/>
      <w:r w:rsidRPr="00AB5288">
        <w:rPr>
          <w:rFonts w:ascii="Calibri" w:eastAsia="Times New Roman" w:hAnsi="Calibri" w:cs="Calibri"/>
          <w:lang w:val="fr-FR"/>
        </w:rPr>
        <w:t>sustainability</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linked</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loan</w:t>
      </w:r>
      <w:proofErr w:type="spellEnd"/>
      <w:r w:rsidRPr="00AB5288">
        <w:rPr>
          <w:rFonts w:ascii="Calibri" w:eastAsia="Times New Roman" w:hAnsi="Calibri" w:cs="Calibri"/>
          <w:lang w:val="fr-FR"/>
        </w:rPr>
        <w:t xml:space="preserve">) </w:t>
      </w:r>
    </w:p>
    <w:p w14:paraId="5B93817A" w14:textId="77777777" w:rsidR="00AB5288" w:rsidRPr="00AB5288" w:rsidRDefault="00AB5288" w:rsidP="00AB5288">
      <w:pPr>
        <w:jc w:val="both"/>
        <w:rPr>
          <w:rFonts w:ascii="Calibri" w:eastAsia="Times New Roman" w:hAnsi="Calibri" w:cs="Calibri"/>
          <w:lang w:val="fr-FR"/>
        </w:rPr>
      </w:pPr>
    </w:p>
    <w:p w14:paraId="44DB0A79"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L’élément clé pour réaliser un SLL s’agit du caractère « ambitieux » des objectifs ESG à atteindre, pour ce faire la </w:t>
      </w:r>
      <w:proofErr w:type="spellStart"/>
      <w:r w:rsidRPr="00AB5288">
        <w:rPr>
          <w:rFonts w:ascii="Calibri" w:eastAsia="Times New Roman" w:hAnsi="Calibri" w:cs="Calibri"/>
          <w:lang w:val="fr-FR"/>
        </w:rPr>
        <w:t>baseline</w:t>
      </w:r>
      <w:proofErr w:type="spellEnd"/>
      <w:r w:rsidRPr="00AB5288">
        <w:rPr>
          <w:rFonts w:ascii="Calibri" w:eastAsia="Times New Roman" w:hAnsi="Calibri" w:cs="Calibri"/>
          <w:lang w:val="fr-FR"/>
        </w:rPr>
        <w:t xml:space="preserve"> devra être déterminée et validée par une tierce partie (dans notre cas, </w:t>
      </w:r>
      <w:proofErr w:type="gramStart"/>
      <w:r w:rsidRPr="00AB5288">
        <w:rPr>
          <w:rFonts w:ascii="Calibri" w:eastAsia="Times New Roman" w:hAnsi="Calibri" w:cs="Calibri"/>
          <w:lang w:val="fr-FR"/>
        </w:rPr>
        <w:t>c’est</w:t>
      </w:r>
      <w:proofErr w:type="gramEnd"/>
      <w:r w:rsidRPr="00AB5288">
        <w:rPr>
          <w:rFonts w:ascii="Calibri" w:eastAsia="Times New Roman" w:hAnsi="Calibri" w:cs="Calibri"/>
          <w:lang w:val="fr-FR"/>
        </w:rPr>
        <w:t xml:space="preserve"> les émissions de LCM en 2020 ou 2021 validée par EY)</w:t>
      </w:r>
    </w:p>
    <w:p w14:paraId="222DA60A" w14:textId="77777777" w:rsidR="00AB5288" w:rsidRPr="00AB5288" w:rsidRDefault="00AB5288" w:rsidP="00AB5288">
      <w:pPr>
        <w:jc w:val="both"/>
        <w:rPr>
          <w:rFonts w:ascii="Calibri" w:eastAsia="Times New Roman" w:hAnsi="Calibri" w:cs="Calibri"/>
          <w:lang w:val="fr-FR"/>
        </w:rPr>
      </w:pPr>
    </w:p>
    <w:p w14:paraId="4C479E8E"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Ensuite et afin de prouver l’ambition de ces objectifs, il faut ce qu’on appelle un « </w:t>
      </w:r>
      <w:proofErr w:type="spellStart"/>
      <w:r w:rsidRPr="00AB5288">
        <w:rPr>
          <w:rFonts w:ascii="Calibri" w:eastAsia="Times New Roman" w:hAnsi="Calibri" w:cs="Calibri"/>
          <w:lang w:val="fr-FR"/>
        </w:rPr>
        <w:t>detailed</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peer</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review</w:t>
      </w:r>
      <w:proofErr w:type="spellEnd"/>
      <w:r w:rsidRPr="00AB5288">
        <w:rPr>
          <w:rFonts w:ascii="Calibri" w:eastAsia="Times New Roman" w:hAnsi="Calibri" w:cs="Calibri"/>
          <w:lang w:val="fr-FR"/>
        </w:rPr>
        <w:t xml:space="preserve"> » (les émissions d’un cimentier de la même taille en Algérie ex : Groupe GICA) c’est en gros un benchmark qui permettra aux experts de constater clairement la performance de LCM </w:t>
      </w:r>
      <w:proofErr w:type="gramStart"/>
      <w:r w:rsidRPr="00AB5288">
        <w:rPr>
          <w:rFonts w:ascii="Calibri" w:eastAsia="Times New Roman" w:hAnsi="Calibri" w:cs="Calibri"/>
          <w:lang w:val="fr-FR"/>
        </w:rPr>
        <w:t>en terme de</w:t>
      </w:r>
      <w:proofErr w:type="gramEnd"/>
      <w:r w:rsidRPr="00AB5288">
        <w:rPr>
          <w:rFonts w:ascii="Calibri" w:eastAsia="Times New Roman" w:hAnsi="Calibri" w:cs="Calibri"/>
          <w:lang w:val="fr-FR"/>
        </w:rPr>
        <w:t xml:space="preserve"> Carbon </w:t>
      </w:r>
      <w:proofErr w:type="spellStart"/>
      <w:r w:rsidRPr="00AB5288">
        <w:rPr>
          <w:rFonts w:ascii="Calibri" w:eastAsia="Times New Roman" w:hAnsi="Calibri" w:cs="Calibri"/>
          <w:lang w:val="fr-FR"/>
        </w:rPr>
        <w:t>footprint</w:t>
      </w:r>
      <w:proofErr w:type="spellEnd"/>
      <w:r w:rsidRPr="00AB5288">
        <w:rPr>
          <w:rFonts w:ascii="Calibri" w:eastAsia="Times New Roman" w:hAnsi="Calibri" w:cs="Calibri"/>
          <w:lang w:val="fr-FR"/>
        </w:rPr>
        <w:t xml:space="preserve"> (par la réglementation Algérienne ainsi que ses concurrents en Algérie) </w:t>
      </w:r>
    </w:p>
    <w:p w14:paraId="729A8E04" w14:textId="77777777" w:rsidR="00AB5288" w:rsidRPr="00AB5288" w:rsidRDefault="00AB5288" w:rsidP="00AB5288">
      <w:pPr>
        <w:jc w:val="both"/>
        <w:rPr>
          <w:rFonts w:ascii="Calibri" w:eastAsia="Times New Roman" w:hAnsi="Calibri" w:cs="Calibri"/>
          <w:lang w:val="fr-FR"/>
        </w:rPr>
      </w:pPr>
    </w:p>
    <w:p w14:paraId="2E4726E4"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Les </w:t>
      </w:r>
      <w:proofErr w:type="spellStart"/>
      <w:r w:rsidRPr="00AB5288">
        <w:rPr>
          <w:rFonts w:ascii="Calibri" w:eastAsia="Times New Roman" w:hAnsi="Calibri" w:cs="Calibri"/>
          <w:lang w:val="fr-FR"/>
        </w:rPr>
        <w:t>SPT’s</w:t>
      </w:r>
      <w:proofErr w:type="spellEnd"/>
      <w:r w:rsidRPr="00AB5288">
        <w:rPr>
          <w:rFonts w:ascii="Calibri" w:eastAsia="Times New Roman" w:hAnsi="Calibri" w:cs="Calibri"/>
          <w:lang w:val="fr-FR"/>
        </w:rPr>
        <w:t xml:space="preserve"> que vous avez communiqué (601kg CO2/t et 590kgCO2/t respectivement pour 2023 et 2024) peuvent s’avérer ambitieux pour le contexte local (en cas d’un </w:t>
      </w:r>
      <w:proofErr w:type="spellStart"/>
      <w:r w:rsidRPr="00AB5288">
        <w:rPr>
          <w:rFonts w:ascii="Calibri" w:eastAsia="Times New Roman" w:hAnsi="Calibri" w:cs="Calibri"/>
          <w:lang w:val="fr-FR"/>
        </w:rPr>
        <w:t>peer</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review</w:t>
      </w:r>
      <w:proofErr w:type="spellEnd"/>
      <w:r w:rsidRPr="00AB5288">
        <w:rPr>
          <w:rFonts w:ascii="Calibri" w:eastAsia="Times New Roman" w:hAnsi="Calibri" w:cs="Calibri"/>
          <w:lang w:val="fr-FR"/>
        </w:rPr>
        <w:t xml:space="preserve"> output favorable)  </w:t>
      </w:r>
    </w:p>
    <w:p w14:paraId="7AABC0FB"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Mais j’attire votre attention sur 3 points et dont nous devons porter une extrême importance :</w:t>
      </w:r>
    </w:p>
    <w:p w14:paraId="2A175A51" w14:textId="77777777" w:rsidR="00AB5288" w:rsidRPr="00AB5288" w:rsidRDefault="00AB5288" w:rsidP="00AB5288">
      <w:pPr>
        <w:numPr>
          <w:ilvl w:val="0"/>
          <w:numId w:val="1"/>
        </w:numPr>
        <w:jc w:val="both"/>
        <w:rPr>
          <w:rFonts w:ascii="Calibri" w:eastAsia="Times New Roman" w:hAnsi="Calibri" w:cs="Calibri"/>
          <w:lang w:val="fr-FR"/>
        </w:rPr>
      </w:pPr>
      <w:r w:rsidRPr="00AB5288">
        <w:rPr>
          <w:rFonts w:ascii="Calibri" w:eastAsia="Times New Roman" w:hAnsi="Calibri" w:cs="Calibri"/>
          <w:lang w:val="fr-FR"/>
        </w:rPr>
        <w:t xml:space="preserve">Les </w:t>
      </w:r>
      <w:proofErr w:type="spellStart"/>
      <w:r w:rsidRPr="00AB5288">
        <w:rPr>
          <w:rFonts w:ascii="Calibri" w:eastAsia="Times New Roman" w:hAnsi="Calibri" w:cs="Calibri"/>
          <w:lang w:val="fr-FR"/>
        </w:rPr>
        <w:t>SPT’s</w:t>
      </w:r>
      <w:proofErr w:type="spellEnd"/>
      <w:r w:rsidRPr="00AB5288">
        <w:rPr>
          <w:rFonts w:ascii="Calibri" w:eastAsia="Times New Roman" w:hAnsi="Calibri" w:cs="Calibri"/>
          <w:lang w:val="fr-FR"/>
        </w:rPr>
        <w:t xml:space="preserve"> définis sur le document communiqué par vos soins ne sont pas en totale concordance avec le Scénario NZE (à horizon de 2030) niveau monde, on était déjà sur une intensité de 580kg CO2/t en 2021 et 2022</w:t>
      </w:r>
    </w:p>
    <w:p w14:paraId="5CF09616"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L’objectif est de faire </w:t>
      </w:r>
      <w:r w:rsidRPr="00AB5288">
        <w:rPr>
          <w:rFonts w:ascii="Calibri" w:eastAsia="Times New Roman" w:hAnsi="Calibri" w:cs="Calibri"/>
          <w:b/>
          <w:bCs/>
          <w:lang w:val="fr-FR"/>
        </w:rPr>
        <w:t>450kg</w:t>
      </w:r>
      <w:r w:rsidRPr="00AB5288">
        <w:rPr>
          <w:rFonts w:ascii="Calibri" w:eastAsia="Times New Roman" w:hAnsi="Calibri" w:cs="Calibri"/>
          <w:lang w:val="fr-FR"/>
        </w:rPr>
        <w:t xml:space="preserve"> CO2/t à horizon de 2030</w:t>
      </w:r>
    </w:p>
    <w:p w14:paraId="14BAC0D5" w14:textId="091C95ED"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lastRenderedPageBreak/>
        <w:drawing>
          <wp:inline distT="0" distB="0" distL="0" distR="0" wp14:anchorId="5E3D9160" wp14:editId="1CABE27D">
            <wp:extent cx="4019550" cy="3505200"/>
            <wp:effectExtent l="0" t="0" r="0" b="0"/>
            <wp:docPr id="49152363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019550" cy="3505200"/>
                    </a:xfrm>
                    <a:prstGeom prst="rect">
                      <a:avLst/>
                    </a:prstGeom>
                    <a:noFill/>
                    <a:ln>
                      <a:noFill/>
                    </a:ln>
                  </pic:spPr>
                </pic:pic>
              </a:graphicData>
            </a:graphic>
          </wp:inline>
        </w:drawing>
      </w:r>
    </w:p>
    <w:p w14:paraId="5B846200" w14:textId="77777777" w:rsidR="00AB5288" w:rsidRPr="00AB5288" w:rsidRDefault="00AB5288" w:rsidP="00AB5288">
      <w:pPr>
        <w:jc w:val="both"/>
        <w:rPr>
          <w:rFonts w:ascii="Calibri" w:eastAsia="Times New Roman" w:hAnsi="Calibri" w:cs="Calibri"/>
          <w:lang w:val="fr-FR"/>
        </w:rPr>
      </w:pPr>
    </w:p>
    <w:p w14:paraId="00B083CE" w14:textId="77777777" w:rsidR="00AB5288" w:rsidRPr="00AB5288" w:rsidRDefault="00AB5288" w:rsidP="00AB5288">
      <w:pPr>
        <w:numPr>
          <w:ilvl w:val="0"/>
          <w:numId w:val="1"/>
        </w:numPr>
        <w:jc w:val="both"/>
        <w:rPr>
          <w:rFonts w:ascii="Calibri" w:eastAsia="Times New Roman" w:hAnsi="Calibri" w:cs="Calibri"/>
          <w:lang w:val="fr-FR"/>
        </w:rPr>
      </w:pPr>
      <w:r w:rsidRPr="00AB5288">
        <w:rPr>
          <w:rFonts w:ascii="Calibri" w:eastAsia="Times New Roman" w:hAnsi="Calibri" w:cs="Calibri"/>
          <w:lang w:val="fr-FR"/>
        </w:rPr>
        <w:t>Pour le calcul des émissions, nous ne pouvons pas retenir la méthodologie de calcul de GCCA mais celle du GHG Protocol (les auditeurs vont certainement aussi appliquer les guidelines du Cement CO2 Protocol V3.0 de 2011)</w:t>
      </w:r>
    </w:p>
    <w:p w14:paraId="0EBD153C" w14:textId="77777777" w:rsidR="00AB5288" w:rsidRPr="00AB5288" w:rsidRDefault="00AB5288" w:rsidP="00AB5288">
      <w:pPr>
        <w:numPr>
          <w:ilvl w:val="0"/>
          <w:numId w:val="1"/>
        </w:numPr>
        <w:jc w:val="both"/>
        <w:rPr>
          <w:rFonts w:ascii="Calibri" w:eastAsia="Times New Roman" w:hAnsi="Calibri" w:cs="Calibri"/>
          <w:lang w:val="fr-FR"/>
        </w:rPr>
      </w:pPr>
      <w:r w:rsidRPr="00AB5288">
        <w:rPr>
          <w:rFonts w:ascii="Calibri" w:eastAsia="Times New Roman" w:hAnsi="Calibri" w:cs="Calibri"/>
          <w:lang w:val="fr-FR"/>
        </w:rPr>
        <w:t xml:space="preserve">Le Groupe Holcim étant membre du EAG (Expert Advisory Group) la définition des </w:t>
      </w:r>
      <w:proofErr w:type="spellStart"/>
      <w:r w:rsidRPr="00AB5288">
        <w:rPr>
          <w:rFonts w:ascii="Calibri" w:eastAsia="Times New Roman" w:hAnsi="Calibri" w:cs="Calibri"/>
          <w:lang w:val="fr-FR"/>
        </w:rPr>
        <w:t>SPT’s</w:t>
      </w:r>
      <w:proofErr w:type="spellEnd"/>
      <w:r w:rsidRPr="00AB5288">
        <w:rPr>
          <w:rFonts w:ascii="Calibri" w:eastAsia="Times New Roman" w:hAnsi="Calibri" w:cs="Calibri"/>
          <w:lang w:val="fr-FR"/>
        </w:rPr>
        <w:t xml:space="preserve"> de LCM devra suivre un scénario d'émissions décrivant la trajectoire de décarbonation plausible retenue par le Groupe Holcim.</w:t>
      </w:r>
    </w:p>
    <w:p w14:paraId="06E45666"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 xml:space="preserve">Logiquement les </w:t>
      </w:r>
      <w:proofErr w:type="spellStart"/>
      <w:r w:rsidRPr="00AB5288">
        <w:rPr>
          <w:rFonts w:ascii="Calibri" w:eastAsia="Times New Roman" w:hAnsi="Calibri" w:cs="Calibri"/>
          <w:lang w:val="fr-FR"/>
        </w:rPr>
        <w:t>SPT’s</w:t>
      </w:r>
      <w:proofErr w:type="spellEnd"/>
      <w:r w:rsidRPr="00AB5288">
        <w:rPr>
          <w:rFonts w:ascii="Calibri" w:eastAsia="Times New Roman" w:hAnsi="Calibri" w:cs="Calibri"/>
          <w:lang w:val="fr-FR"/>
        </w:rPr>
        <w:t xml:space="preserve"> devront être validé par le Groupe </w:t>
      </w:r>
      <w:proofErr w:type="spellStart"/>
      <w:r w:rsidRPr="00AB5288">
        <w:rPr>
          <w:rFonts w:ascii="Calibri" w:eastAsia="Times New Roman" w:hAnsi="Calibri" w:cs="Calibri"/>
          <w:lang w:val="fr-FR"/>
        </w:rPr>
        <w:t>Hocim</w:t>
      </w:r>
      <w:proofErr w:type="spellEnd"/>
      <w:r w:rsidRPr="00AB5288">
        <w:rPr>
          <w:rFonts w:ascii="Calibri" w:eastAsia="Times New Roman" w:hAnsi="Calibri" w:cs="Calibri"/>
          <w:lang w:val="fr-FR"/>
        </w:rPr>
        <w:t xml:space="preserve"> avec la confirmation que ces </w:t>
      </w:r>
      <w:proofErr w:type="spellStart"/>
      <w:r w:rsidRPr="00AB5288">
        <w:rPr>
          <w:rFonts w:ascii="Calibri" w:eastAsia="Times New Roman" w:hAnsi="Calibri" w:cs="Calibri"/>
          <w:lang w:val="fr-FR"/>
        </w:rPr>
        <w:t>SPT’s</w:t>
      </w:r>
      <w:proofErr w:type="spellEnd"/>
      <w:r w:rsidRPr="00AB5288">
        <w:rPr>
          <w:rFonts w:ascii="Calibri" w:eastAsia="Times New Roman" w:hAnsi="Calibri" w:cs="Calibri"/>
          <w:lang w:val="fr-FR"/>
        </w:rPr>
        <w:t xml:space="preserve"> contribuent de </w:t>
      </w:r>
      <w:proofErr w:type="gramStart"/>
      <w:r w:rsidRPr="00AB5288">
        <w:rPr>
          <w:rFonts w:ascii="Calibri" w:eastAsia="Times New Roman" w:hAnsi="Calibri" w:cs="Calibri"/>
          <w:lang w:val="fr-FR"/>
        </w:rPr>
        <w:t>manière direct</w:t>
      </w:r>
      <w:proofErr w:type="gramEnd"/>
      <w:r w:rsidRPr="00AB5288">
        <w:rPr>
          <w:rFonts w:ascii="Calibri" w:eastAsia="Times New Roman" w:hAnsi="Calibri" w:cs="Calibri"/>
          <w:lang w:val="fr-FR"/>
        </w:rPr>
        <w:t xml:space="preserve"> à la réalisation du plan de décarbonation Groupe</w:t>
      </w:r>
    </w:p>
    <w:p w14:paraId="00D33D7F" w14:textId="77777777" w:rsidR="00AB5288" w:rsidRPr="00AB5288" w:rsidRDefault="00AB5288" w:rsidP="00AB5288">
      <w:pPr>
        <w:jc w:val="both"/>
        <w:rPr>
          <w:rFonts w:ascii="Calibri" w:eastAsia="Times New Roman" w:hAnsi="Calibri" w:cs="Calibri"/>
          <w:lang w:val="fr-FR"/>
        </w:rPr>
      </w:pPr>
    </w:p>
    <w:p w14:paraId="42EACFF8" w14:textId="16B32871"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lastRenderedPageBreak/>
        <w:drawing>
          <wp:inline distT="0" distB="0" distL="0" distR="0" wp14:anchorId="7AFEEB6F" wp14:editId="6620E30C">
            <wp:extent cx="4629150" cy="2647950"/>
            <wp:effectExtent l="0" t="0" r="0" b="0"/>
            <wp:docPr id="4925614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629150" cy="2647950"/>
                    </a:xfrm>
                    <a:prstGeom prst="rect">
                      <a:avLst/>
                    </a:prstGeom>
                    <a:noFill/>
                    <a:ln>
                      <a:noFill/>
                    </a:ln>
                  </pic:spPr>
                </pic:pic>
              </a:graphicData>
            </a:graphic>
          </wp:inline>
        </w:drawing>
      </w:r>
    </w:p>
    <w:p w14:paraId="45394056" w14:textId="77777777" w:rsidR="00AB5288" w:rsidRPr="00AB5288" w:rsidRDefault="00AB5288" w:rsidP="00AB5288">
      <w:pPr>
        <w:jc w:val="both"/>
        <w:rPr>
          <w:rFonts w:ascii="Calibri" w:eastAsia="Times New Roman" w:hAnsi="Calibri" w:cs="Calibri"/>
          <w:lang w:val="fr-FR"/>
        </w:rPr>
      </w:pPr>
    </w:p>
    <w:p w14:paraId="40660BC4" w14:textId="77777777" w:rsidR="00AB5288" w:rsidRPr="00AB5288" w:rsidRDefault="00AB5288" w:rsidP="00AB5288">
      <w:pPr>
        <w:jc w:val="both"/>
        <w:rPr>
          <w:rFonts w:ascii="Calibri" w:eastAsia="Times New Roman" w:hAnsi="Calibri" w:cs="Calibri"/>
          <w:lang w:val="fr-FR"/>
        </w:rPr>
      </w:pPr>
      <w:r w:rsidRPr="00AB5288">
        <w:rPr>
          <w:rFonts w:ascii="Calibri" w:eastAsia="Times New Roman" w:hAnsi="Calibri" w:cs="Calibri"/>
          <w:lang w:val="fr-FR"/>
        </w:rPr>
        <w:t>A la fin, pour calibrer les objectifs je vous recommande d’adopter le Cement SDA (</w:t>
      </w:r>
      <w:proofErr w:type="spellStart"/>
      <w:r w:rsidRPr="00AB5288">
        <w:rPr>
          <w:rFonts w:ascii="Calibri" w:eastAsia="Times New Roman" w:hAnsi="Calibri" w:cs="Calibri"/>
          <w:lang w:val="fr-FR"/>
        </w:rPr>
        <w:t>Sectoral</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Decarbonisation</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Approach</w:t>
      </w:r>
      <w:proofErr w:type="spellEnd"/>
      <w:r w:rsidRPr="00AB5288">
        <w:rPr>
          <w:rFonts w:ascii="Calibri" w:eastAsia="Times New Roman" w:hAnsi="Calibri" w:cs="Calibri"/>
          <w:lang w:val="fr-FR"/>
        </w:rPr>
        <w:t>) ou les (</w:t>
      </w:r>
      <w:proofErr w:type="spellStart"/>
      <w:r w:rsidRPr="00AB5288">
        <w:rPr>
          <w:rFonts w:ascii="Calibri" w:eastAsia="Times New Roman" w:hAnsi="Calibri" w:cs="Calibri"/>
          <w:lang w:val="fr-FR"/>
        </w:rPr>
        <w:t>SBTi</w:t>
      </w:r>
      <w:proofErr w:type="spellEnd"/>
      <w:r w:rsidRPr="00AB5288">
        <w:rPr>
          <w:rFonts w:ascii="Calibri" w:eastAsia="Times New Roman" w:hAnsi="Calibri" w:cs="Calibri"/>
          <w:lang w:val="fr-FR"/>
        </w:rPr>
        <w:t xml:space="preserve"> cross-</w:t>
      </w:r>
      <w:proofErr w:type="spellStart"/>
      <w:r w:rsidRPr="00AB5288">
        <w:rPr>
          <w:rFonts w:ascii="Calibri" w:eastAsia="Times New Roman" w:hAnsi="Calibri" w:cs="Calibri"/>
          <w:lang w:val="fr-FR"/>
        </w:rPr>
        <w:t>sector</w:t>
      </w:r>
      <w:proofErr w:type="spellEnd"/>
      <w:r w:rsidRPr="00AB5288">
        <w:rPr>
          <w:rFonts w:ascii="Calibri" w:eastAsia="Times New Roman" w:hAnsi="Calibri" w:cs="Calibri"/>
          <w:lang w:val="fr-FR"/>
        </w:rPr>
        <w:t xml:space="preserve"> </w:t>
      </w:r>
      <w:proofErr w:type="spellStart"/>
      <w:r w:rsidRPr="00AB5288">
        <w:rPr>
          <w:rFonts w:ascii="Calibri" w:eastAsia="Times New Roman" w:hAnsi="Calibri" w:cs="Calibri"/>
          <w:lang w:val="fr-FR"/>
        </w:rPr>
        <w:t>resources</w:t>
      </w:r>
      <w:proofErr w:type="spellEnd"/>
      <w:r w:rsidRPr="00AB5288">
        <w:rPr>
          <w:rFonts w:ascii="Calibri" w:eastAsia="Times New Roman" w:hAnsi="Calibri" w:cs="Calibri"/>
          <w:lang w:val="fr-FR"/>
        </w:rPr>
        <w:t>)</w:t>
      </w:r>
    </w:p>
    <w:p w14:paraId="38DDC86C" w14:textId="77777777" w:rsidR="00AB5288" w:rsidRPr="00F47C15" w:rsidRDefault="00AB5288" w:rsidP="00AB5288">
      <w:pPr>
        <w:jc w:val="both"/>
        <w:rPr>
          <w:rFonts w:ascii="Calibri" w:eastAsia="Times New Roman" w:hAnsi="Calibri" w:cs="Calibri"/>
          <w:lang w:val="fr-FR"/>
        </w:rPr>
      </w:pPr>
    </w:p>
    <w:p w14:paraId="69D06DD5" w14:textId="77777777" w:rsidR="008E6681" w:rsidRPr="00AB5288" w:rsidRDefault="008E6681">
      <w:pPr>
        <w:rPr>
          <w:lang w:val="fr-FR"/>
        </w:rPr>
      </w:pPr>
    </w:p>
    <w:sectPr w:rsidR="008E6681" w:rsidRPr="00AB5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182"/>
    <w:multiLevelType w:val="hybridMultilevel"/>
    <w:tmpl w:val="77440082"/>
    <w:lvl w:ilvl="0" w:tplc="2112256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094397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88"/>
    <w:rsid w:val="0000571A"/>
    <w:rsid w:val="0000617C"/>
    <w:rsid w:val="00006D06"/>
    <w:rsid w:val="00051D58"/>
    <w:rsid w:val="00056837"/>
    <w:rsid w:val="00061CB1"/>
    <w:rsid w:val="00066480"/>
    <w:rsid w:val="00084843"/>
    <w:rsid w:val="00084D9C"/>
    <w:rsid w:val="000A1954"/>
    <w:rsid w:val="000C047D"/>
    <w:rsid w:val="000C581B"/>
    <w:rsid w:val="000D0119"/>
    <w:rsid w:val="000D26D7"/>
    <w:rsid w:val="000D3EF5"/>
    <w:rsid w:val="000E4F64"/>
    <w:rsid w:val="00123C1B"/>
    <w:rsid w:val="001465A6"/>
    <w:rsid w:val="001505C6"/>
    <w:rsid w:val="001571F2"/>
    <w:rsid w:val="001575A5"/>
    <w:rsid w:val="00160833"/>
    <w:rsid w:val="00174488"/>
    <w:rsid w:val="001760BB"/>
    <w:rsid w:val="00176EEE"/>
    <w:rsid w:val="00187A2C"/>
    <w:rsid w:val="001912C6"/>
    <w:rsid w:val="00192EBC"/>
    <w:rsid w:val="001B2190"/>
    <w:rsid w:val="001C43BF"/>
    <w:rsid w:val="001C627B"/>
    <w:rsid w:val="001D0FCA"/>
    <w:rsid w:val="001D1331"/>
    <w:rsid w:val="001D4119"/>
    <w:rsid w:val="001E3E79"/>
    <w:rsid w:val="001F5D1E"/>
    <w:rsid w:val="002012A3"/>
    <w:rsid w:val="00225F62"/>
    <w:rsid w:val="002300B7"/>
    <w:rsid w:val="00255E24"/>
    <w:rsid w:val="00261468"/>
    <w:rsid w:val="00270F14"/>
    <w:rsid w:val="00275E56"/>
    <w:rsid w:val="00280E2B"/>
    <w:rsid w:val="00287979"/>
    <w:rsid w:val="00295364"/>
    <w:rsid w:val="002C3F39"/>
    <w:rsid w:val="002D7EE6"/>
    <w:rsid w:val="002E1ABF"/>
    <w:rsid w:val="002E1D62"/>
    <w:rsid w:val="002E4BB7"/>
    <w:rsid w:val="002E4FC2"/>
    <w:rsid w:val="002E6A57"/>
    <w:rsid w:val="003044FC"/>
    <w:rsid w:val="00304F6D"/>
    <w:rsid w:val="00316CAB"/>
    <w:rsid w:val="003264BD"/>
    <w:rsid w:val="00343892"/>
    <w:rsid w:val="0036193C"/>
    <w:rsid w:val="00364E03"/>
    <w:rsid w:val="003833EE"/>
    <w:rsid w:val="00391A58"/>
    <w:rsid w:val="00391DE8"/>
    <w:rsid w:val="003A29CC"/>
    <w:rsid w:val="003A444F"/>
    <w:rsid w:val="003A608B"/>
    <w:rsid w:val="003B1E34"/>
    <w:rsid w:val="003B744E"/>
    <w:rsid w:val="003C6F8E"/>
    <w:rsid w:val="003D1979"/>
    <w:rsid w:val="003D3AEC"/>
    <w:rsid w:val="003D502F"/>
    <w:rsid w:val="003D6F99"/>
    <w:rsid w:val="003E76CF"/>
    <w:rsid w:val="0040397E"/>
    <w:rsid w:val="00404DE2"/>
    <w:rsid w:val="00406835"/>
    <w:rsid w:val="00407762"/>
    <w:rsid w:val="004217F1"/>
    <w:rsid w:val="00425212"/>
    <w:rsid w:val="0043261B"/>
    <w:rsid w:val="00437B39"/>
    <w:rsid w:val="004408E9"/>
    <w:rsid w:val="00441892"/>
    <w:rsid w:val="00441896"/>
    <w:rsid w:val="00443B38"/>
    <w:rsid w:val="004534C0"/>
    <w:rsid w:val="00455F28"/>
    <w:rsid w:val="00464351"/>
    <w:rsid w:val="004664D3"/>
    <w:rsid w:val="004727D5"/>
    <w:rsid w:val="00483AD2"/>
    <w:rsid w:val="00485377"/>
    <w:rsid w:val="004912C2"/>
    <w:rsid w:val="00494532"/>
    <w:rsid w:val="004A31EA"/>
    <w:rsid w:val="004A6827"/>
    <w:rsid w:val="004B0DDF"/>
    <w:rsid w:val="004B2983"/>
    <w:rsid w:val="004C4355"/>
    <w:rsid w:val="004C666B"/>
    <w:rsid w:val="004C6E25"/>
    <w:rsid w:val="004D5C73"/>
    <w:rsid w:val="004E4EE5"/>
    <w:rsid w:val="004E62DF"/>
    <w:rsid w:val="004F13ED"/>
    <w:rsid w:val="00505FF8"/>
    <w:rsid w:val="00511035"/>
    <w:rsid w:val="005205C7"/>
    <w:rsid w:val="00544E1A"/>
    <w:rsid w:val="00554417"/>
    <w:rsid w:val="005616D9"/>
    <w:rsid w:val="00565994"/>
    <w:rsid w:val="005718FC"/>
    <w:rsid w:val="00580869"/>
    <w:rsid w:val="00586263"/>
    <w:rsid w:val="00592068"/>
    <w:rsid w:val="005A0FE9"/>
    <w:rsid w:val="005B2B22"/>
    <w:rsid w:val="005B39C2"/>
    <w:rsid w:val="005C0C5B"/>
    <w:rsid w:val="005C2621"/>
    <w:rsid w:val="005C36CB"/>
    <w:rsid w:val="005C6BFC"/>
    <w:rsid w:val="005D5C3B"/>
    <w:rsid w:val="00602E91"/>
    <w:rsid w:val="006054BA"/>
    <w:rsid w:val="0061530F"/>
    <w:rsid w:val="0062045B"/>
    <w:rsid w:val="006279F0"/>
    <w:rsid w:val="0063322A"/>
    <w:rsid w:val="00643DCB"/>
    <w:rsid w:val="006732BE"/>
    <w:rsid w:val="006806E0"/>
    <w:rsid w:val="0068693A"/>
    <w:rsid w:val="00686F85"/>
    <w:rsid w:val="0069029C"/>
    <w:rsid w:val="006909BA"/>
    <w:rsid w:val="00697366"/>
    <w:rsid w:val="006B2949"/>
    <w:rsid w:val="006B39FD"/>
    <w:rsid w:val="006B447A"/>
    <w:rsid w:val="006E624D"/>
    <w:rsid w:val="006E7E08"/>
    <w:rsid w:val="006F3413"/>
    <w:rsid w:val="006F7677"/>
    <w:rsid w:val="0071087F"/>
    <w:rsid w:val="00720089"/>
    <w:rsid w:val="007342C4"/>
    <w:rsid w:val="00734F27"/>
    <w:rsid w:val="00740113"/>
    <w:rsid w:val="00740794"/>
    <w:rsid w:val="00740F32"/>
    <w:rsid w:val="007418AD"/>
    <w:rsid w:val="00754AA3"/>
    <w:rsid w:val="00760344"/>
    <w:rsid w:val="00761667"/>
    <w:rsid w:val="007708AE"/>
    <w:rsid w:val="007844F8"/>
    <w:rsid w:val="00790B0B"/>
    <w:rsid w:val="007926A4"/>
    <w:rsid w:val="007962D3"/>
    <w:rsid w:val="007B0565"/>
    <w:rsid w:val="007B0B0B"/>
    <w:rsid w:val="007C510D"/>
    <w:rsid w:val="007D247E"/>
    <w:rsid w:val="007D6F32"/>
    <w:rsid w:val="007F40FE"/>
    <w:rsid w:val="007F650C"/>
    <w:rsid w:val="0080441A"/>
    <w:rsid w:val="00806C74"/>
    <w:rsid w:val="00822952"/>
    <w:rsid w:val="0082653C"/>
    <w:rsid w:val="00837E31"/>
    <w:rsid w:val="00850BA5"/>
    <w:rsid w:val="00851194"/>
    <w:rsid w:val="00855EBB"/>
    <w:rsid w:val="00860C13"/>
    <w:rsid w:val="00863CF7"/>
    <w:rsid w:val="008655CB"/>
    <w:rsid w:val="00872525"/>
    <w:rsid w:val="008747D4"/>
    <w:rsid w:val="00880966"/>
    <w:rsid w:val="0088695C"/>
    <w:rsid w:val="00886FF2"/>
    <w:rsid w:val="0089118C"/>
    <w:rsid w:val="0089476C"/>
    <w:rsid w:val="008A1859"/>
    <w:rsid w:val="008A5928"/>
    <w:rsid w:val="008A7E0F"/>
    <w:rsid w:val="008C28C2"/>
    <w:rsid w:val="008C29E6"/>
    <w:rsid w:val="008C409F"/>
    <w:rsid w:val="008C685C"/>
    <w:rsid w:val="008D061C"/>
    <w:rsid w:val="008D26F1"/>
    <w:rsid w:val="008D318F"/>
    <w:rsid w:val="008D7D42"/>
    <w:rsid w:val="008E20BA"/>
    <w:rsid w:val="008E6681"/>
    <w:rsid w:val="008F71CD"/>
    <w:rsid w:val="0090264D"/>
    <w:rsid w:val="00913198"/>
    <w:rsid w:val="0092263E"/>
    <w:rsid w:val="00925C67"/>
    <w:rsid w:val="00930C63"/>
    <w:rsid w:val="00930DEC"/>
    <w:rsid w:val="00944933"/>
    <w:rsid w:val="009479F7"/>
    <w:rsid w:val="00964480"/>
    <w:rsid w:val="0096536B"/>
    <w:rsid w:val="00987021"/>
    <w:rsid w:val="009919AE"/>
    <w:rsid w:val="009957A5"/>
    <w:rsid w:val="009C1415"/>
    <w:rsid w:val="009C17FE"/>
    <w:rsid w:val="009C3C27"/>
    <w:rsid w:val="009E1B23"/>
    <w:rsid w:val="009F25FC"/>
    <w:rsid w:val="009F6F0B"/>
    <w:rsid w:val="00A03210"/>
    <w:rsid w:val="00A047CE"/>
    <w:rsid w:val="00A11E9F"/>
    <w:rsid w:val="00A31C84"/>
    <w:rsid w:val="00A53F20"/>
    <w:rsid w:val="00A609FB"/>
    <w:rsid w:val="00A611FB"/>
    <w:rsid w:val="00A7088B"/>
    <w:rsid w:val="00A8130F"/>
    <w:rsid w:val="00A931BB"/>
    <w:rsid w:val="00A95C47"/>
    <w:rsid w:val="00A967DB"/>
    <w:rsid w:val="00AB5288"/>
    <w:rsid w:val="00AC2F9E"/>
    <w:rsid w:val="00AD53D7"/>
    <w:rsid w:val="00AF7960"/>
    <w:rsid w:val="00B02C85"/>
    <w:rsid w:val="00B040D9"/>
    <w:rsid w:val="00B07F10"/>
    <w:rsid w:val="00B12CAE"/>
    <w:rsid w:val="00B14F58"/>
    <w:rsid w:val="00B239B9"/>
    <w:rsid w:val="00B23F40"/>
    <w:rsid w:val="00B255DB"/>
    <w:rsid w:val="00B36E76"/>
    <w:rsid w:val="00B51F28"/>
    <w:rsid w:val="00B70D03"/>
    <w:rsid w:val="00B76599"/>
    <w:rsid w:val="00B85ACA"/>
    <w:rsid w:val="00B933FA"/>
    <w:rsid w:val="00BA1E2E"/>
    <w:rsid w:val="00BA343A"/>
    <w:rsid w:val="00BB14DF"/>
    <w:rsid w:val="00BB78F5"/>
    <w:rsid w:val="00BC0DD6"/>
    <w:rsid w:val="00BE38BC"/>
    <w:rsid w:val="00BE5CE5"/>
    <w:rsid w:val="00BF325B"/>
    <w:rsid w:val="00C02F56"/>
    <w:rsid w:val="00C03A67"/>
    <w:rsid w:val="00C03E12"/>
    <w:rsid w:val="00C047AC"/>
    <w:rsid w:val="00C1151F"/>
    <w:rsid w:val="00C24379"/>
    <w:rsid w:val="00C251AD"/>
    <w:rsid w:val="00C32D41"/>
    <w:rsid w:val="00C36B39"/>
    <w:rsid w:val="00C373C4"/>
    <w:rsid w:val="00C545CC"/>
    <w:rsid w:val="00C621CC"/>
    <w:rsid w:val="00C66B04"/>
    <w:rsid w:val="00C7087D"/>
    <w:rsid w:val="00C81FA6"/>
    <w:rsid w:val="00C82F35"/>
    <w:rsid w:val="00CB0ACF"/>
    <w:rsid w:val="00CB5F2C"/>
    <w:rsid w:val="00CD0892"/>
    <w:rsid w:val="00CF0A17"/>
    <w:rsid w:val="00D02F8A"/>
    <w:rsid w:val="00D106F7"/>
    <w:rsid w:val="00D1093F"/>
    <w:rsid w:val="00D14602"/>
    <w:rsid w:val="00D16491"/>
    <w:rsid w:val="00D17D40"/>
    <w:rsid w:val="00D30053"/>
    <w:rsid w:val="00D32EB9"/>
    <w:rsid w:val="00D46448"/>
    <w:rsid w:val="00D60C31"/>
    <w:rsid w:val="00D71839"/>
    <w:rsid w:val="00D81C03"/>
    <w:rsid w:val="00D97F09"/>
    <w:rsid w:val="00D97FE6"/>
    <w:rsid w:val="00DA030B"/>
    <w:rsid w:val="00DA3956"/>
    <w:rsid w:val="00DA3F61"/>
    <w:rsid w:val="00DB5E48"/>
    <w:rsid w:val="00DC5805"/>
    <w:rsid w:val="00DD4B56"/>
    <w:rsid w:val="00DE0169"/>
    <w:rsid w:val="00DE3557"/>
    <w:rsid w:val="00E04C84"/>
    <w:rsid w:val="00E12BCB"/>
    <w:rsid w:val="00E12E02"/>
    <w:rsid w:val="00E172CA"/>
    <w:rsid w:val="00E200F8"/>
    <w:rsid w:val="00E51AE5"/>
    <w:rsid w:val="00E52913"/>
    <w:rsid w:val="00E5448C"/>
    <w:rsid w:val="00E605CA"/>
    <w:rsid w:val="00E62819"/>
    <w:rsid w:val="00E644FC"/>
    <w:rsid w:val="00E70BBD"/>
    <w:rsid w:val="00E84018"/>
    <w:rsid w:val="00EA0A93"/>
    <w:rsid w:val="00EB46B8"/>
    <w:rsid w:val="00EB4ED4"/>
    <w:rsid w:val="00EB5A38"/>
    <w:rsid w:val="00EC0989"/>
    <w:rsid w:val="00EC4760"/>
    <w:rsid w:val="00EC63A1"/>
    <w:rsid w:val="00EC69A6"/>
    <w:rsid w:val="00ED186A"/>
    <w:rsid w:val="00F0037F"/>
    <w:rsid w:val="00F027BE"/>
    <w:rsid w:val="00F07D9A"/>
    <w:rsid w:val="00F35277"/>
    <w:rsid w:val="00F44B2A"/>
    <w:rsid w:val="00F56AFE"/>
    <w:rsid w:val="00F73748"/>
    <w:rsid w:val="00F74161"/>
    <w:rsid w:val="00F762FF"/>
    <w:rsid w:val="00F96FF3"/>
    <w:rsid w:val="00FA081F"/>
    <w:rsid w:val="00FA091E"/>
    <w:rsid w:val="00FA3972"/>
    <w:rsid w:val="00FB23AD"/>
    <w:rsid w:val="00FC276D"/>
    <w:rsid w:val="00FD120E"/>
    <w:rsid w:val="00FD14F6"/>
    <w:rsid w:val="00FD196A"/>
    <w:rsid w:val="00FD40FC"/>
    <w:rsid w:val="00FE1466"/>
    <w:rsid w:val="00FE1B74"/>
    <w:rsid w:val="00FE69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2970"/>
  <w15:chartTrackingRefBased/>
  <w15:docId w15:val="{3822086C-60F7-4924-B167-261E2C03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88"/>
    <w:pPr>
      <w:spacing w:after="200" w:line="276" w:lineRule="auto"/>
    </w:pPr>
    <w:rPr>
      <w:rFonts w:ascii="Arial" w:hAnsi="Arial" w:cs="Arial"/>
      <w:kern w:val="0"/>
      <w:lang w:val="en-US"/>
    </w:rPr>
  </w:style>
  <w:style w:type="paragraph" w:styleId="Titre1">
    <w:name w:val="heading 1"/>
    <w:basedOn w:val="Normal"/>
    <w:next w:val="Normal"/>
    <w:link w:val="Titre1Car"/>
    <w:uiPriority w:val="9"/>
    <w:qFormat/>
    <w:rsid w:val="00AB5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5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52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52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52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52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52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52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52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52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52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52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52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52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52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52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52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5288"/>
    <w:rPr>
      <w:rFonts w:eastAsiaTheme="majorEastAsia" w:cstheme="majorBidi"/>
      <w:color w:val="272727" w:themeColor="text1" w:themeTint="D8"/>
    </w:rPr>
  </w:style>
  <w:style w:type="paragraph" w:styleId="Titre">
    <w:name w:val="Title"/>
    <w:basedOn w:val="Normal"/>
    <w:next w:val="Normal"/>
    <w:link w:val="TitreCar"/>
    <w:uiPriority w:val="10"/>
    <w:qFormat/>
    <w:rsid w:val="00AB5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52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52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52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5288"/>
    <w:pPr>
      <w:spacing w:before="160"/>
      <w:jc w:val="center"/>
    </w:pPr>
    <w:rPr>
      <w:i/>
      <w:iCs/>
      <w:color w:val="404040" w:themeColor="text1" w:themeTint="BF"/>
    </w:rPr>
  </w:style>
  <w:style w:type="character" w:customStyle="1" w:styleId="CitationCar">
    <w:name w:val="Citation Car"/>
    <w:basedOn w:val="Policepardfaut"/>
    <w:link w:val="Citation"/>
    <w:uiPriority w:val="29"/>
    <w:rsid w:val="00AB5288"/>
    <w:rPr>
      <w:i/>
      <w:iCs/>
      <w:color w:val="404040" w:themeColor="text1" w:themeTint="BF"/>
    </w:rPr>
  </w:style>
  <w:style w:type="paragraph" w:styleId="Paragraphedeliste">
    <w:name w:val="List Paragraph"/>
    <w:basedOn w:val="Normal"/>
    <w:uiPriority w:val="34"/>
    <w:qFormat/>
    <w:rsid w:val="00AB5288"/>
    <w:pPr>
      <w:ind w:left="720"/>
      <w:contextualSpacing/>
    </w:pPr>
  </w:style>
  <w:style w:type="character" w:styleId="Accentuationintense">
    <w:name w:val="Intense Emphasis"/>
    <w:basedOn w:val="Policepardfaut"/>
    <w:uiPriority w:val="21"/>
    <w:qFormat/>
    <w:rsid w:val="00AB5288"/>
    <w:rPr>
      <w:i/>
      <w:iCs/>
      <w:color w:val="0F4761" w:themeColor="accent1" w:themeShade="BF"/>
    </w:rPr>
  </w:style>
  <w:style w:type="paragraph" w:styleId="Citationintense">
    <w:name w:val="Intense Quote"/>
    <w:basedOn w:val="Normal"/>
    <w:next w:val="Normal"/>
    <w:link w:val="CitationintenseCar"/>
    <w:uiPriority w:val="30"/>
    <w:qFormat/>
    <w:rsid w:val="00AB5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5288"/>
    <w:rPr>
      <w:i/>
      <w:iCs/>
      <w:color w:val="0F4761" w:themeColor="accent1" w:themeShade="BF"/>
    </w:rPr>
  </w:style>
  <w:style w:type="character" w:styleId="Rfrenceintense">
    <w:name w:val="Intense Reference"/>
    <w:basedOn w:val="Policepardfaut"/>
    <w:uiPriority w:val="32"/>
    <w:qFormat/>
    <w:rsid w:val="00AB5288"/>
    <w:rPr>
      <w:b/>
      <w:bCs/>
      <w:smallCaps/>
      <w:color w:val="0F4761" w:themeColor="accent1" w:themeShade="BF"/>
      <w:spacing w:val="5"/>
    </w:rPr>
  </w:style>
  <w:style w:type="character" w:customStyle="1" w:styleId="hps">
    <w:name w:val="hps"/>
    <w:basedOn w:val="Policepardfaut"/>
    <w:rsid w:val="00AB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099325">
      <w:bodyDiv w:val="1"/>
      <w:marLeft w:val="0"/>
      <w:marRight w:val="0"/>
      <w:marTop w:val="0"/>
      <w:marBottom w:val="0"/>
      <w:divBdr>
        <w:top w:val="none" w:sz="0" w:space="0" w:color="auto"/>
        <w:left w:val="none" w:sz="0" w:space="0" w:color="auto"/>
        <w:bottom w:val="none" w:sz="0" w:space="0" w:color="auto"/>
        <w:right w:val="none" w:sz="0" w:space="0" w:color="auto"/>
      </w:divBdr>
    </w:div>
    <w:div w:id="173365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jpg@01D9FA02.3916948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3.jpg@01D9FA02.3916948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4350</Characters>
  <Application>Microsoft Office Word</Application>
  <DocSecurity>0</DocSecurity>
  <Lines>36</Lines>
  <Paragraphs>10</Paragraphs>
  <ScaleCrop>false</ScaleCrop>
  <Company>Societe Generale Algerie</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BOUYAKOUB Abderrahmane          SGA</dc:creator>
  <cp:keywords/>
  <dc:description/>
  <cp:lastModifiedBy>BOUYAKOUB Abderrahmane          SGA</cp:lastModifiedBy>
  <cp:revision>2</cp:revision>
  <dcterms:created xsi:type="dcterms:W3CDTF">2025-05-26T09:26:00Z</dcterms:created>
  <dcterms:modified xsi:type="dcterms:W3CDTF">2025-05-26T09:28:00Z</dcterms:modified>
</cp:coreProperties>
</file>