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56EC0" w14:textId="66E7FFF8" w:rsidR="00156113" w:rsidRDefault="00EF64A9" w:rsidP="00EF64A9">
      <w:pPr>
        <w:pStyle w:val="Title"/>
      </w:pPr>
      <w:r>
        <w:t>CFD and structural simulations report</w:t>
      </w:r>
    </w:p>
    <w:p w14:paraId="6D53BFA8" w14:textId="7BAB1840" w:rsidR="00EF64A9" w:rsidRPr="00EF64A9" w:rsidRDefault="00EF64A9" w:rsidP="00EF64A9">
      <w:pPr>
        <w:pStyle w:val="Heading1"/>
      </w:pPr>
      <w:r>
        <w:t xml:space="preserve">Structural analysis of fins </w:t>
      </w:r>
    </w:p>
    <w:p w14:paraId="579BC161" w14:textId="5614BE5F" w:rsidR="00EF64A9" w:rsidRDefault="00EF64A9" w:rsidP="00EF64A9">
      <w:r w:rsidRPr="00EF64A9">
        <w:t xml:space="preserve">   During high-speed flight, rocket fins are subjected to significant bending moments caused by the aerodynamic forces acting on their surfaces. In the design process, the mechanical resistance of the fins to bending and flutter was carefully considered to ensure structural integrity. The goal of this simulation is to validate the fin design by assessing their ability to withstand these aerodynamic loads without excessive deformation or failure.</w:t>
      </w:r>
      <w:r>
        <w:br/>
      </w:r>
    </w:p>
    <w:p w14:paraId="74E3526B" w14:textId="434BA41C" w:rsidR="00EF64A9" w:rsidRDefault="00EF64A9" w:rsidP="00EF64A9">
      <w:pPr>
        <w:pStyle w:val="Heading2"/>
      </w:pPr>
      <w:r>
        <w:t>Geometry and material selection</w:t>
      </w:r>
    </w:p>
    <w:p w14:paraId="47E39C57" w14:textId="77777777" w:rsidR="00EF64A9" w:rsidRPr="00EF64A9" w:rsidRDefault="00EF64A9" w:rsidP="00EF64A9"/>
    <w:p w14:paraId="13602CCA" w14:textId="01F18B1A" w:rsidR="00EF64A9" w:rsidRDefault="00EF64A9" w:rsidP="00EF64A9">
      <w:r>
        <w:t xml:space="preserve">   </w:t>
      </w:r>
      <w:r w:rsidRPr="00EF64A9">
        <w:t xml:space="preserve">The rocket fins were modeled using a </w:t>
      </w:r>
      <w:r w:rsidRPr="00EF64A9">
        <w:rPr>
          <w:b/>
          <w:bCs/>
        </w:rPr>
        <w:t>thin shell approach</w:t>
      </w:r>
      <w:r w:rsidRPr="00EF64A9">
        <w:t xml:space="preserve"> to simplify the structural analysis while capturing the essential bending behavior. The geometry was created by </w:t>
      </w:r>
      <w:r w:rsidRPr="00EF64A9">
        <w:rPr>
          <w:b/>
          <w:bCs/>
        </w:rPr>
        <w:t>extracting the midplanes</w:t>
      </w:r>
      <w:r w:rsidRPr="00EF64A9">
        <w:t xml:space="preserve"> of the fin </w:t>
      </w:r>
      <w:r w:rsidRPr="00EF64A9">
        <w:rPr>
          <w:b/>
          <w:bCs/>
        </w:rPr>
        <w:t>faces</w:t>
      </w:r>
      <w:r w:rsidRPr="00EF64A9">
        <w:t xml:space="preserve"> and the </w:t>
      </w:r>
      <w:r w:rsidRPr="00EF64A9">
        <w:rPr>
          <w:b/>
          <w:bCs/>
        </w:rPr>
        <w:t>root</w:t>
      </w:r>
      <w:r w:rsidRPr="00EF64A9">
        <w:t xml:space="preserve"> using </w:t>
      </w:r>
      <w:r w:rsidRPr="00EF64A9">
        <w:rPr>
          <w:b/>
          <w:bCs/>
        </w:rPr>
        <w:t>SolidWorks</w:t>
      </w:r>
      <w:r w:rsidRPr="00EF64A9">
        <w:t>, effectively representing the composite layers as single surfaces. This method reduces computational complexity while maintaining accuracy for evaluating bending moments and flutter resistance under aerodynamic loads.</w:t>
      </w:r>
    </w:p>
    <w:p w14:paraId="0039487A" w14:textId="1C9796A8" w:rsidR="00EF64A9" w:rsidRDefault="00AB4069" w:rsidP="00EF64A9">
      <w:pPr>
        <w:keepNext/>
        <w:jc w:val="center"/>
      </w:pPr>
      <w:r w:rsidRPr="00AB4069">
        <w:rPr>
          <w:noProof/>
        </w:rPr>
        <w:drawing>
          <wp:inline distT="0" distB="0" distL="0" distR="0" wp14:anchorId="5F1355BE" wp14:editId="29CF9BC5">
            <wp:extent cx="5731510" cy="411099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110990"/>
                    </a:xfrm>
                    <a:prstGeom prst="rect">
                      <a:avLst/>
                    </a:prstGeom>
                  </pic:spPr>
                </pic:pic>
              </a:graphicData>
            </a:graphic>
          </wp:inline>
        </w:drawing>
      </w:r>
    </w:p>
    <w:p w14:paraId="2A722197" w14:textId="62EC5524" w:rsidR="00EF64A9" w:rsidRPr="00EF64A9" w:rsidRDefault="00EF64A9" w:rsidP="00EF64A9">
      <w:pPr>
        <w:pStyle w:val="Caption"/>
        <w:jc w:val="center"/>
      </w:pPr>
      <w:r>
        <w:t xml:space="preserve">Figure </w:t>
      </w:r>
      <w:r w:rsidR="0047602B">
        <w:fldChar w:fldCharType="begin"/>
      </w:r>
      <w:r w:rsidR="0047602B">
        <w:instrText xml:space="preserve"> SEQ Figure \* ARABIC </w:instrText>
      </w:r>
      <w:r w:rsidR="0047602B">
        <w:fldChar w:fldCharType="separate"/>
      </w:r>
      <w:r w:rsidR="00BA518D">
        <w:rPr>
          <w:noProof/>
        </w:rPr>
        <w:t>1</w:t>
      </w:r>
      <w:r w:rsidR="0047602B">
        <w:rPr>
          <w:noProof/>
        </w:rPr>
        <w:fldChar w:fldCharType="end"/>
      </w:r>
      <w:r>
        <w:t xml:space="preserve"> midsurface of the rocket fin as a thin shell</w:t>
      </w:r>
    </w:p>
    <w:p w14:paraId="0F523E2F" w14:textId="5A486BA5" w:rsidR="00EF64A9" w:rsidRPr="004E0F9D" w:rsidRDefault="00EF64A9" w:rsidP="00EF64A9">
      <w:pPr>
        <w:rPr>
          <w:rFonts w:eastAsia="Times New Roman"/>
          <w:lang w:eastAsia="en-GB"/>
        </w:rPr>
      </w:pPr>
      <w:r>
        <w:rPr>
          <w:rFonts w:eastAsia="Times New Roman"/>
          <w:lang w:eastAsia="en-GB"/>
        </w:rPr>
        <w:t xml:space="preserve">   </w:t>
      </w:r>
      <w:r w:rsidRPr="004E0F9D">
        <w:rPr>
          <w:rFonts w:eastAsia="Times New Roman"/>
          <w:lang w:eastAsia="en-GB"/>
        </w:rPr>
        <w:t>The fins are constructed as a composite stack-up consisting of:</w:t>
      </w:r>
    </w:p>
    <w:p w14:paraId="61284C91" w14:textId="5F162530" w:rsidR="00EF64A9" w:rsidRPr="004E0F9D" w:rsidRDefault="00EF64A9" w:rsidP="00EF64A9">
      <w:pPr>
        <w:pStyle w:val="ListParagraph"/>
        <w:numPr>
          <w:ilvl w:val="0"/>
          <w:numId w:val="12"/>
        </w:numPr>
        <w:rPr>
          <w:rFonts w:eastAsia="Times New Roman"/>
          <w:lang w:eastAsia="en-GB"/>
        </w:rPr>
      </w:pPr>
      <w:r w:rsidRPr="004E0F9D">
        <w:rPr>
          <w:rFonts w:eastAsia="Times New Roman"/>
          <w:lang w:eastAsia="en-GB"/>
        </w:rPr>
        <w:lastRenderedPageBreak/>
        <w:t xml:space="preserve">A </w:t>
      </w:r>
      <w:r w:rsidR="00AB4069">
        <w:rPr>
          <w:rFonts w:eastAsia="Times New Roman"/>
          <w:lang w:eastAsia="en-GB"/>
        </w:rPr>
        <w:t>2</w:t>
      </w:r>
      <w:r w:rsidRPr="004E0F9D">
        <w:rPr>
          <w:rFonts w:eastAsia="Times New Roman"/>
          <w:lang w:eastAsia="en-GB"/>
        </w:rPr>
        <w:t> mm wood core for stiffness and support.</w:t>
      </w:r>
    </w:p>
    <w:p w14:paraId="620E390E" w14:textId="45584E2A" w:rsidR="00EF64A9" w:rsidRPr="004E0F9D" w:rsidRDefault="00EF64A9" w:rsidP="00EF64A9">
      <w:pPr>
        <w:pStyle w:val="ListParagraph"/>
        <w:numPr>
          <w:ilvl w:val="0"/>
          <w:numId w:val="12"/>
        </w:numPr>
        <w:rPr>
          <w:rFonts w:eastAsia="Times New Roman"/>
          <w:lang w:eastAsia="en-GB"/>
        </w:rPr>
      </w:pPr>
      <w:r w:rsidRPr="004E0F9D">
        <w:rPr>
          <w:rFonts w:eastAsia="Times New Roman"/>
          <w:lang w:eastAsia="en-GB"/>
        </w:rPr>
        <w:t>Three layers of glass fiber on each side, oriented at 0°, 45°, and 90° to optimize strength in multiple directions.</w:t>
      </w:r>
    </w:p>
    <w:p w14:paraId="2EA1400D" w14:textId="2D0BE3D5" w:rsidR="00EF64A9" w:rsidRPr="004E0F9D" w:rsidRDefault="00AB4069" w:rsidP="00EF64A9">
      <w:pPr>
        <w:pStyle w:val="ListParagraph"/>
        <w:numPr>
          <w:ilvl w:val="0"/>
          <w:numId w:val="12"/>
        </w:numPr>
        <w:rPr>
          <w:rFonts w:eastAsia="Times New Roman"/>
          <w:lang w:eastAsia="en-GB"/>
        </w:rPr>
      </w:pPr>
      <w:r>
        <w:rPr>
          <w:rFonts w:eastAsia="Times New Roman"/>
          <w:lang w:eastAsia="en-GB"/>
        </w:rPr>
        <w:t>Fiber density is 240 gr/m</w:t>
      </w:r>
      <w:r w:rsidRPr="00AB4069">
        <w:rPr>
          <w:rFonts w:eastAsia="Times New Roman"/>
          <w:lang w:eastAsia="en-GB"/>
        </w:rPr>
        <w:t>²</w:t>
      </w:r>
    </w:p>
    <w:p w14:paraId="31ED59A1" w14:textId="630468A7" w:rsidR="004E0F9D" w:rsidRPr="004E0F9D" w:rsidRDefault="00EF64A9" w:rsidP="004E0F9D">
      <w:pPr>
        <w:rPr>
          <w:rFonts w:eastAsia="Times New Roman"/>
          <w:lang w:eastAsia="en-GB"/>
        </w:rPr>
      </w:pPr>
      <w:r w:rsidRPr="004E0F9D">
        <w:rPr>
          <w:rFonts w:eastAsia="Times New Roman"/>
          <w:lang w:eastAsia="en-GB"/>
        </w:rPr>
        <w:t>The goal of this simulation is to validate the fin design by assessing their ability to withstand aerodynamic loads without excessive deformation or risk of structural failure.</w:t>
      </w:r>
      <w:r w:rsidR="004E0F9D">
        <w:rPr>
          <w:rFonts w:eastAsia="Times New Roman"/>
          <w:lang w:eastAsia="en-GB"/>
        </w:rPr>
        <w:t xml:space="preserve"> </w:t>
      </w:r>
      <w:r w:rsidR="004E0F9D">
        <w:rPr>
          <w:rFonts w:eastAsia="Times New Roman"/>
          <w:lang w:eastAsia="en-GB"/>
        </w:rPr>
        <w:br/>
      </w:r>
    </w:p>
    <w:p w14:paraId="79943B05" w14:textId="77777777" w:rsidR="004E0F9D" w:rsidRPr="004E0F9D" w:rsidRDefault="004E0F9D" w:rsidP="004E0F9D">
      <w:pPr>
        <w:pStyle w:val="Heading2"/>
        <w:rPr>
          <w:rFonts w:eastAsia="Times New Roman"/>
          <w:lang w:eastAsia="en-GB"/>
        </w:rPr>
      </w:pPr>
      <w:r w:rsidRPr="004E0F9D">
        <w:rPr>
          <w:rFonts w:eastAsia="Times New Roman"/>
          <w:lang w:eastAsia="en-GB"/>
        </w:rPr>
        <w:t>Simulation</w:t>
      </w:r>
    </w:p>
    <w:p w14:paraId="46A91E3C" w14:textId="77777777" w:rsidR="004E0F9D" w:rsidRPr="004E0F9D" w:rsidRDefault="004E0F9D" w:rsidP="004E0F9D">
      <w:pPr>
        <w:rPr>
          <w:rFonts w:eastAsia="Times New Roman"/>
          <w:lang w:eastAsia="en-GB"/>
        </w:rPr>
      </w:pPr>
      <w:r w:rsidRPr="004E0F9D">
        <w:rPr>
          <w:rFonts w:eastAsia="Times New Roman"/>
          <w:lang w:eastAsia="en-GB"/>
        </w:rPr>
        <w:t>The structural performance of the fins was evaluated using ANSYS Workbench. The simulation workflow consisted of the following steps:</w:t>
      </w:r>
    </w:p>
    <w:p w14:paraId="60F9C188" w14:textId="64690780" w:rsidR="004E0F9D" w:rsidRDefault="004E0F9D" w:rsidP="004E0F9D">
      <w:pPr>
        <w:pStyle w:val="Heading3"/>
        <w:rPr>
          <w:rFonts w:eastAsia="Times New Roman"/>
          <w:lang w:eastAsia="en-GB"/>
        </w:rPr>
      </w:pPr>
      <w:r w:rsidRPr="004E0F9D">
        <w:rPr>
          <w:rFonts w:eastAsia="Times New Roman"/>
          <w:lang w:eastAsia="en-GB"/>
        </w:rPr>
        <w:t>Material Modeling</w:t>
      </w:r>
    </w:p>
    <w:p w14:paraId="28737EAB" w14:textId="2281818D" w:rsidR="004E0F9D" w:rsidRPr="008F2330" w:rsidRDefault="004E0F9D" w:rsidP="008F2330">
      <w:pPr>
        <w:rPr>
          <w:rFonts w:eastAsia="Times New Roman"/>
          <w:lang w:eastAsia="en-GB"/>
        </w:rPr>
      </w:pPr>
      <w:r w:rsidRPr="004E0F9D">
        <w:rPr>
          <w:rFonts w:eastAsia="Times New Roman" w:hAnsi="Symbol"/>
          <w:lang w:eastAsia="en-GB"/>
        </w:rPr>
        <w:t></w:t>
      </w:r>
      <w:r w:rsidRPr="004E0F9D">
        <w:rPr>
          <w:rFonts w:eastAsia="Times New Roman"/>
          <w:lang w:eastAsia="en-GB"/>
        </w:rPr>
        <w:t xml:space="preserve"> </w:t>
      </w:r>
      <w:r w:rsidRPr="008F2330">
        <w:rPr>
          <w:rFonts w:eastAsia="Times New Roman"/>
          <w:lang w:eastAsia="en-GB"/>
        </w:rPr>
        <w:t>The glass fiber layers were defined in the Engineering Data section of ANSYS Workbench.</w:t>
      </w:r>
    </w:p>
    <w:p w14:paraId="4A93C906" w14:textId="6FC568AC" w:rsidR="008F2330" w:rsidRPr="008F2330" w:rsidRDefault="004E0F9D" w:rsidP="00AB4069">
      <w:pPr>
        <w:rPr>
          <w:rFonts w:eastAsia="Times New Roman"/>
          <w:lang w:eastAsia="en-GB"/>
        </w:rPr>
      </w:pPr>
      <w:r w:rsidRPr="008F2330">
        <w:rPr>
          <w:rFonts w:eastAsia="Times New Roman" w:hAnsi="Symbol"/>
          <w:lang w:eastAsia="en-GB"/>
        </w:rPr>
        <w:t></w:t>
      </w:r>
      <w:r w:rsidRPr="008F2330">
        <w:rPr>
          <w:rFonts w:eastAsia="Times New Roman"/>
          <w:lang w:eastAsia="en-GB"/>
        </w:rPr>
        <w:t xml:space="preserve"> The material definitions were copied directly from the technical datasheets of the fibers used in the composite stack-up</w:t>
      </w:r>
    </w:p>
    <w:p w14:paraId="6CD64B2B" w14:textId="77777777" w:rsidR="004E0F9D" w:rsidRPr="004E0F9D" w:rsidRDefault="004E0F9D" w:rsidP="004E0F9D">
      <w:pPr>
        <w:pStyle w:val="Heading3"/>
        <w:rPr>
          <w:rFonts w:eastAsia="Times New Roman"/>
          <w:lang w:eastAsia="en-GB"/>
        </w:rPr>
      </w:pPr>
      <w:r w:rsidRPr="004E0F9D">
        <w:rPr>
          <w:rFonts w:eastAsia="Times New Roman"/>
          <w:lang w:eastAsia="en-GB"/>
        </w:rPr>
        <w:t>Meshing</w:t>
      </w:r>
    </w:p>
    <w:p w14:paraId="740E9253" w14:textId="5D53BDAF" w:rsidR="004E0F9D" w:rsidRDefault="004E0F9D" w:rsidP="004E0F9D">
      <w:pPr>
        <w:rPr>
          <w:rFonts w:eastAsia="Times New Roman"/>
          <w:lang w:eastAsia="en-GB"/>
        </w:rPr>
      </w:pPr>
      <w:r w:rsidRPr="004E0F9D">
        <w:rPr>
          <w:rFonts w:eastAsia="Times New Roman"/>
          <w:lang w:eastAsia="en-GB"/>
        </w:rPr>
        <w:t xml:space="preserve">The thin shell geometry was discretized using an appropriate </w:t>
      </w:r>
      <w:r w:rsidRPr="004E0F9D">
        <w:rPr>
          <w:rFonts w:eastAsia="Times New Roman"/>
          <w:b/>
          <w:bCs/>
          <w:lang w:eastAsia="en-GB"/>
        </w:rPr>
        <w:t>shell element mesh</w:t>
      </w:r>
      <w:r w:rsidRPr="004E0F9D">
        <w:rPr>
          <w:rFonts w:eastAsia="Times New Roman"/>
          <w:lang w:eastAsia="en-GB"/>
        </w:rPr>
        <w:t>, refined in areas of expected high stress, such as the fin root and edges.</w:t>
      </w:r>
    </w:p>
    <w:p w14:paraId="25118DE6" w14:textId="7A31571E" w:rsidR="00DA7079" w:rsidRDefault="00DB2C14" w:rsidP="00DB2C14">
      <w:pPr>
        <w:keepNext/>
        <w:jc w:val="center"/>
      </w:pPr>
      <w:r w:rsidRPr="00DB2C14">
        <w:rPr>
          <w:noProof/>
          <w:lang w:eastAsia="en-GB"/>
        </w:rPr>
        <w:drawing>
          <wp:inline distT="0" distB="0" distL="0" distR="0" wp14:anchorId="42A2FA3B" wp14:editId="69418F81">
            <wp:extent cx="5731510" cy="453961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539615"/>
                    </a:xfrm>
                    <a:prstGeom prst="rect">
                      <a:avLst/>
                    </a:prstGeom>
                  </pic:spPr>
                </pic:pic>
              </a:graphicData>
            </a:graphic>
          </wp:inline>
        </w:drawing>
      </w:r>
    </w:p>
    <w:p w14:paraId="70A0DD01" w14:textId="11E7F4D1" w:rsidR="004E0F9D" w:rsidRPr="004E0F9D" w:rsidRDefault="008F2330" w:rsidP="008F2330">
      <w:pPr>
        <w:pStyle w:val="Caption"/>
        <w:jc w:val="center"/>
        <w:rPr>
          <w:rFonts w:eastAsia="Times New Roman"/>
          <w:lang w:eastAsia="en-GB"/>
        </w:rPr>
      </w:pPr>
      <w:r>
        <w:t xml:space="preserve">Figure </w:t>
      </w:r>
      <w:r w:rsidR="0047602B">
        <w:fldChar w:fldCharType="begin"/>
      </w:r>
      <w:r w:rsidR="0047602B">
        <w:instrText xml:space="preserve"> SEQ Figure \* ARABIC </w:instrText>
      </w:r>
      <w:r w:rsidR="0047602B">
        <w:fldChar w:fldCharType="separate"/>
      </w:r>
      <w:r w:rsidR="00BA518D">
        <w:rPr>
          <w:noProof/>
        </w:rPr>
        <w:t>2</w:t>
      </w:r>
      <w:r w:rsidR="0047602B">
        <w:rPr>
          <w:noProof/>
        </w:rPr>
        <w:fldChar w:fldCharType="end"/>
      </w:r>
      <w:r>
        <w:t xml:space="preserve"> Mesh, using ansys mechanical</w:t>
      </w:r>
    </w:p>
    <w:p w14:paraId="6E1074F5" w14:textId="77777777" w:rsidR="004E0F9D" w:rsidRPr="004E0F9D" w:rsidRDefault="004E0F9D" w:rsidP="008F2330">
      <w:pPr>
        <w:pStyle w:val="Heading3"/>
        <w:rPr>
          <w:rFonts w:eastAsia="Times New Roman"/>
          <w:lang w:eastAsia="en-GB"/>
        </w:rPr>
      </w:pPr>
      <w:r w:rsidRPr="004E0F9D">
        <w:rPr>
          <w:rFonts w:eastAsia="Times New Roman"/>
          <w:lang w:eastAsia="en-GB"/>
        </w:rPr>
        <w:lastRenderedPageBreak/>
        <w:t>Material Assignment</w:t>
      </w:r>
    </w:p>
    <w:p w14:paraId="2E7C7842" w14:textId="77777777" w:rsidR="00197B16" w:rsidRDefault="00197B16" w:rsidP="004E0F9D">
      <w:pPr>
        <w:rPr>
          <w:rFonts w:eastAsia="Times New Roman"/>
          <w:lang w:eastAsia="en-GB"/>
        </w:rPr>
      </w:pPr>
    </w:p>
    <w:p w14:paraId="0863D01F" w14:textId="209AC06E" w:rsidR="004E0F9D" w:rsidRPr="006C70E8" w:rsidRDefault="004E0F9D" w:rsidP="004E0F9D">
      <w:pPr>
        <w:rPr>
          <w:rFonts w:eastAsia="Times New Roman"/>
          <w:lang w:eastAsia="en-GB"/>
        </w:rPr>
      </w:pPr>
      <w:r w:rsidRPr="006C70E8">
        <w:rPr>
          <w:rFonts w:eastAsia="Times New Roman"/>
          <w:lang w:eastAsia="en-GB"/>
        </w:rPr>
        <w:t>Each composite layer and the core were assigned their corresponding material properties in ACP Mechanical, ensuring correct stacking sequence and fi</w:t>
      </w:r>
      <w:r w:rsidR="006C70E8">
        <w:rPr>
          <w:rFonts w:eastAsia="Times New Roman"/>
          <w:lang w:eastAsia="en-GB"/>
        </w:rPr>
        <w:t>bre</w:t>
      </w:r>
      <w:r w:rsidRPr="006C70E8">
        <w:rPr>
          <w:rFonts w:eastAsia="Times New Roman"/>
          <w:lang w:eastAsia="en-GB"/>
        </w:rPr>
        <w:t xml:space="preserve"> orientation.</w:t>
      </w:r>
    </w:p>
    <w:p w14:paraId="351D6E26" w14:textId="41AC4534" w:rsidR="00DA7079" w:rsidRDefault="00DB2C14" w:rsidP="00DA7079">
      <w:pPr>
        <w:keepNext/>
        <w:jc w:val="center"/>
      </w:pPr>
      <w:r w:rsidRPr="00DB2C14">
        <w:drawing>
          <wp:inline distT="0" distB="0" distL="0" distR="0" wp14:anchorId="08E7BD60" wp14:editId="1DFC553D">
            <wp:extent cx="3740709" cy="43876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43620" cy="4391060"/>
                    </a:xfrm>
                    <a:prstGeom prst="rect">
                      <a:avLst/>
                    </a:prstGeom>
                  </pic:spPr>
                </pic:pic>
              </a:graphicData>
            </a:graphic>
          </wp:inline>
        </w:drawing>
      </w:r>
    </w:p>
    <w:p w14:paraId="414D77BB" w14:textId="5030B811" w:rsidR="00DA7079" w:rsidRDefault="00DA7079" w:rsidP="00DA7079">
      <w:pPr>
        <w:pStyle w:val="Caption"/>
        <w:jc w:val="center"/>
      </w:pPr>
      <w:r>
        <w:t xml:space="preserve">Figure </w:t>
      </w:r>
      <w:r w:rsidR="0047602B">
        <w:fldChar w:fldCharType="begin"/>
      </w:r>
      <w:r w:rsidR="0047602B">
        <w:instrText xml:space="preserve"> SEQ Figure \* ARABIC </w:instrText>
      </w:r>
      <w:r w:rsidR="0047602B">
        <w:fldChar w:fldCharType="separate"/>
      </w:r>
      <w:r w:rsidR="00BA518D">
        <w:rPr>
          <w:noProof/>
        </w:rPr>
        <w:t>3</w:t>
      </w:r>
      <w:r w:rsidR="0047602B">
        <w:rPr>
          <w:noProof/>
        </w:rPr>
        <w:fldChar w:fldCharType="end"/>
      </w:r>
      <w:r>
        <w:t xml:space="preserve"> Composite stackup creation</w:t>
      </w:r>
    </w:p>
    <w:p w14:paraId="2618A61E" w14:textId="049F476A" w:rsidR="00DA7079" w:rsidRDefault="00DB2C14" w:rsidP="00DB2C14">
      <w:pPr>
        <w:keepNext/>
        <w:jc w:val="center"/>
      </w:pPr>
      <w:r w:rsidRPr="00DB2C14">
        <w:lastRenderedPageBreak/>
        <w:drawing>
          <wp:inline distT="0" distB="0" distL="0" distR="0" wp14:anchorId="6D8365B4" wp14:editId="19E62AD2">
            <wp:extent cx="5206181" cy="29203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08125" cy="2921420"/>
                    </a:xfrm>
                    <a:prstGeom prst="rect">
                      <a:avLst/>
                    </a:prstGeom>
                  </pic:spPr>
                </pic:pic>
              </a:graphicData>
            </a:graphic>
          </wp:inline>
        </w:drawing>
      </w:r>
    </w:p>
    <w:p w14:paraId="51EC0DE7" w14:textId="6A4E7BAB" w:rsidR="00DA7079" w:rsidRPr="00DA7079" w:rsidRDefault="00DA7079" w:rsidP="00DA7079">
      <w:pPr>
        <w:pStyle w:val="Caption"/>
        <w:jc w:val="center"/>
      </w:pPr>
      <w:r>
        <w:t xml:space="preserve">Figure </w:t>
      </w:r>
      <w:r w:rsidR="0047602B">
        <w:fldChar w:fldCharType="begin"/>
      </w:r>
      <w:r w:rsidR="0047602B">
        <w:instrText xml:space="preserve"> SEQ Figure \* ARABIC </w:instrText>
      </w:r>
      <w:r w:rsidR="0047602B">
        <w:fldChar w:fldCharType="separate"/>
      </w:r>
      <w:r w:rsidR="00BA518D">
        <w:rPr>
          <w:noProof/>
        </w:rPr>
        <w:t>4</w:t>
      </w:r>
      <w:r w:rsidR="0047602B">
        <w:rPr>
          <w:noProof/>
        </w:rPr>
        <w:fldChar w:fldCharType="end"/>
      </w:r>
      <w:r>
        <w:t xml:space="preserve"> fully </w:t>
      </w:r>
      <w:r w:rsidR="003B2DBF">
        <w:t>modelled</w:t>
      </w:r>
      <w:r>
        <w:t xml:space="preserve"> fin+root </w:t>
      </w:r>
      <w:r w:rsidRPr="00DA7079">
        <w:t xml:space="preserve">: </w:t>
      </w:r>
      <w:r w:rsidR="003B2DBF" w:rsidRPr="00DA7079">
        <w:t>uniform</w:t>
      </w:r>
      <w:r w:rsidRPr="00DA7079">
        <w:t xml:space="preserve"> thickness</w:t>
      </w:r>
    </w:p>
    <w:p w14:paraId="01D6C139" w14:textId="77777777" w:rsidR="00DA7079" w:rsidRPr="004E0F9D" w:rsidRDefault="00DA7079" w:rsidP="008C7C6E">
      <w:pPr>
        <w:rPr>
          <w:rFonts w:eastAsia="Times New Roman"/>
          <w:lang w:eastAsia="en-GB"/>
        </w:rPr>
      </w:pPr>
    </w:p>
    <w:p w14:paraId="7833E523" w14:textId="0D5D8737" w:rsidR="004E0F9D" w:rsidRDefault="004E0F9D" w:rsidP="00DA7079">
      <w:pPr>
        <w:pStyle w:val="Heading3"/>
        <w:rPr>
          <w:rFonts w:eastAsia="Times New Roman"/>
          <w:lang w:eastAsia="en-GB"/>
        </w:rPr>
      </w:pPr>
      <w:r w:rsidRPr="004E0F9D">
        <w:rPr>
          <w:rFonts w:eastAsia="Times New Roman"/>
          <w:lang w:eastAsia="en-GB"/>
        </w:rPr>
        <w:t>Solving</w:t>
      </w:r>
    </w:p>
    <w:p w14:paraId="58190AD7" w14:textId="77777777" w:rsidR="00DA7079" w:rsidRPr="00DA7079" w:rsidRDefault="00DA7079" w:rsidP="00DA7079">
      <w:pPr>
        <w:rPr>
          <w:lang w:eastAsia="en-GB"/>
        </w:rPr>
      </w:pPr>
    </w:p>
    <w:p w14:paraId="3238F7AB" w14:textId="75795B5B" w:rsidR="004E0F9D" w:rsidRPr="006C70E8" w:rsidRDefault="00DA7079" w:rsidP="0026201D">
      <w:pPr>
        <w:rPr>
          <w:rFonts w:eastAsia="Times New Roman"/>
          <w:lang w:eastAsia="en-GB"/>
        </w:rPr>
      </w:pPr>
      <w:r w:rsidRPr="006C70E8">
        <w:rPr>
          <w:rFonts w:eastAsia="Times New Roman"/>
          <w:lang w:eastAsia="en-GB"/>
        </w:rPr>
        <w:t xml:space="preserve">   </w:t>
      </w:r>
      <w:r w:rsidR="004E0F9D" w:rsidRPr="006C70E8">
        <w:rPr>
          <w:rFonts w:eastAsia="Times New Roman"/>
          <w:lang w:eastAsia="en-GB"/>
        </w:rPr>
        <w:t>A static structural analysis was performed to compute bending stresses and strains under aerodynamic load conditions.</w:t>
      </w:r>
      <w:r w:rsidRPr="006C70E8">
        <w:rPr>
          <w:rFonts w:eastAsia="Times New Roman"/>
          <w:lang w:eastAsia="en-GB"/>
        </w:rPr>
        <w:t xml:space="preserve"> </w:t>
      </w:r>
      <w:r w:rsidR="004E0F9D" w:rsidRPr="006C70E8">
        <w:rPr>
          <w:rFonts w:eastAsia="Times New Roman"/>
          <w:lang w:eastAsia="en-GB"/>
        </w:rPr>
        <w:t>Boundary conditions were applied at the fin root to simulate attachment to the rocket body, while aerodynamic loads were applied on the fin surfaces.</w:t>
      </w:r>
      <w:r w:rsidR="008C7C6E" w:rsidRPr="006C70E8">
        <w:rPr>
          <w:rFonts w:eastAsia="Times New Roman"/>
          <w:lang w:eastAsia="en-GB"/>
        </w:rPr>
        <w:t xml:space="preserve"> The force applied was calculated by the flight dynamics team: </w:t>
      </w:r>
    </w:p>
    <w:p w14:paraId="77E85CA8" w14:textId="2EF5A2D2" w:rsidR="003B2DBF" w:rsidRPr="003B2DBF" w:rsidRDefault="0047602B" w:rsidP="003B2DBF">
      <w:pPr>
        <w:tabs>
          <w:tab w:val="left" w:pos="2856"/>
        </w:tabs>
        <w:rPr>
          <w:rFonts w:eastAsia="Times New Roman"/>
          <w:lang w:eastAsia="en-GB"/>
        </w:rPr>
      </w:pPr>
      <w:r>
        <w:rPr>
          <w:rFonts w:eastAsia="Times New Roman"/>
          <w:noProof/>
        </w:rPr>
        <w:object w:dxaOrig="1440" w:dyaOrig="1440" w14:anchorId="52E8FF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221.4pt;margin-top:0;width:9pt;height:13.8pt;z-index:251659264;mso-position-horizontal:absolute;mso-position-horizontal-relative:text;mso-position-vertical-relative:text">
            <v:imagedata r:id="rId11" o:title=""/>
            <w10:wrap type="square" side="left"/>
          </v:shape>
          <o:OLEObject Type="Embed" ProgID="Equation.DSMT4" ShapeID="_x0000_s1026" DrawAspect="Content" ObjectID="_1825866400" r:id="rId12"/>
        </w:object>
      </w:r>
      <w:r w:rsidR="00632B5E">
        <w:rPr>
          <w:rFonts w:eastAsia="Times New Roman"/>
          <w:lang w:eastAsia="en-GB"/>
        </w:rPr>
        <w:tab/>
      </w:r>
      <w:r w:rsidR="00BA518D" w:rsidRPr="00632B5E">
        <w:rPr>
          <w:rFonts w:eastAsia="Times New Roman"/>
          <w:position w:val="-24"/>
          <w:lang w:eastAsia="en-GB"/>
        </w:rPr>
        <w:object w:dxaOrig="2580" w:dyaOrig="620" w14:anchorId="46CBFE46">
          <v:shape id="_x0000_i1029" type="#_x0000_t75" style="width:128.9pt;height:31.35pt" o:ole="">
            <v:imagedata r:id="rId13" o:title=""/>
          </v:shape>
          <o:OLEObject Type="Embed" ProgID="Equation.DSMT4" ShapeID="_x0000_i1029" DrawAspect="Content" ObjectID="_1825866398" r:id="rId14"/>
        </w:object>
      </w:r>
    </w:p>
    <w:p w14:paraId="5393AC2D" w14:textId="77777777" w:rsidR="0026201D" w:rsidRPr="004E0F9D" w:rsidRDefault="0026201D" w:rsidP="0026201D">
      <w:pPr>
        <w:rPr>
          <w:rFonts w:eastAsia="Times New Roman"/>
          <w:lang w:eastAsia="en-GB"/>
        </w:rPr>
      </w:pPr>
    </w:p>
    <w:p w14:paraId="6161D377" w14:textId="77777777" w:rsidR="00BA518D" w:rsidRDefault="001616B1" w:rsidP="00BA518D">
      <w:pPr>
        <w:keepNext/>
      </w:pPr>
      <w:r w:rsidRPr="001616B1">
        <w:rPr>
          <w:rFonts w:eastAsia="Times New Roman"/>
          <w:noProof/>
          <w:lang w:eastAsia="en-GB"/>
        </w:rPr>
        <w:drawing>
          <wp:inline distT="0" distB="0" distL="0" distR="0" wp14:anchorId="3639938B" wp14:editId="0FBD83AA">
            <wp:extent cx="5731510" cy="262826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28265"/>
                    </a:xfrm>
                    <a:prstGeom prst="rect">
                      <a:avLst/>
                    </a:prstGeom>
                  </pic:spPr>
                </pic:pic>
              </a:graphicData>
            </a:graphic>
          </wp:inline>
        </w:drawing>
      </w:r>
    </w:p>
    <w:p w14:paraId="2DBE6118" w14:textId="0EBC5CED" w:rsidR="00EF64A9" w:rsidRDefault="00BA518D" w:rsidP="00BA518D">
      <w:pPr>
        <w:pStyle w:val="Caption"/>
        <w:jc w:val="center"/>
        <w:rPr>
          <w:lang w:val="fr-FR"/>
        </w:rPr>
      </w:pPr>
      <w:r>
        <w:t xml:space="preserve">Figure </w:t>
      </w:r>
      <w:fldSimple w:instr=" SEQ Figure \* ARABIC ">
        <w:r>
          <w:rPr>
            <w:noProof/>
          </w:rPr>
          <w:t>5</w:t>
        </w:r>
      </w:fldSimple>
      <w:r>
        <w:rPr>
          <w:lang w:val="fr-FR"/>
        </w:rPr>
        <w:t xml:space="preserve"> EQUIVALENT STRESS</w:t>
      </w:r>
    </w:p>
    <w:p w14:paraId="6667B6FC" w14:textId="77777777" w:rsidR="00BA518D" w:rsidRDefault="00BA518D" w:rsidP="00BA518D">
      <w:pPr>
        <w:keepNext/>
      </w:pPr>
      <w:r w:rsidRPr="00BA518D">
        <w:rPr>
          <w:lang w:val="fr-FR"/>
        </w:rPr>
        <w:lastRenderedPageBreak/>
        <w:drawing>
          <wp:inline distT="0" distB="0" distL="0" distR="0" wp14:anchorId="719B8170" wp14:editId="7531B577">
            <wp:extent cx="5731510" cy="29806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980690"/>
                    </a:xfrm>
                    <a:prstGeom prst="rect">
                      <a:avLst/>
                    </a:prstGeom>
                  </pic:spPr>
                </pic:pic>
              </a:graphicData>
            </a:graphic>
          </wp:inline>
        </w:drawing>
      </w:r>
    </w:p>
    <w:p w14:paraId="2F5A925D" w14:textId="1BBD468B" w:rsidR="00BA518D" w:rsidRPr="00BA518D" w:rsidRDefault="00BA518D" w:rsidP="00BA518D">
      <w:pPr>
        <w:pStyle w:val="Caption"/>
        <w:jc w:val="center"/>
        <w:rPr>
          <w:lang w:val="fr-FR"/>
        </w:rPr>
      </w:pPr>
      <w:r>
        <w:t xml:space="preserve">Figure </w:t>
      </w:r>
      <w:fldSimple w:instr=" SEQ Figure \* ARABIC ">
        <w:r>
          <w:rPr>
            <w:noProof/>
          </w:rPr>
          <w:t>6</w:t>
        </w:r>
      </w:fldSimple>
      <w:r>
        <w:rPr>
          <w:lang w:val="fr-FR"/>
        </w:rPr>
        <w:t xml:space="preserve"> Total deformation</w:t>
      </w:r>
    </w:p>
    <w:p w14:paraId="662E481D" w14:textId="66470B0B" w:rsidR="006C70E8" w:rsidRDefault="006C70E8" w:rsidP="006C70E8">
      <w:pPr>
        <w:pStyle w:val="Heading1"/>
        <w:rPr>
          <w:lang w:eastAsia="en-GB"/>
        </w:rPr>
      </w:pPr>
      <w:r>
        <w:rPr>
          <w:lang w:eastAsia="en-GB"/>
        </w:rPr>
        <w:t xml:space="preserve">Flight simulation of the rocket </w:t>
      </w:r>
    </w:p>
    <w:p w14:paraId="66806246" w14:textId="1F1A04DE" w:rsidR="004114ED" w:rsidRDefault="001F2DAC" w:rsidP="001F2DAC">
      <w:pPr>
        <w:pStyle w:val="Heading2"/>
        <w:rPr>
          <w:lang w:eastAsia="en-GB"/>
        </w:rPr>
      </w:pPr>
      <w:r>
        <w:rPr>
          <w:lang w:eastAsia="en-GB"/>
        </w:rPr>
        <w:t>introduction</w:t>
      </w:r>
    </w:p>
    <w:p w14:paraId="1F8C2CE2" w14:textId="499C73C1" w:rsidR="001F2DAC" w:rsidRDefault="001F2DAC" w:rsidP="001F2DAC">
      <w:r>
        <w:t xml:space="preserve">   </w:t>
      </w:r>
      <w:r w:rsidRPr="001F2DAC">
        <w:t>The CFD simulation was carried out under the flight conditions corresponding to the maximum velocity reached by the rocket during its ascent. This point in the trajectory represents the moment of highest aerodynamic loading on the fins and body, making it the most critical for both structural integrity and flight stability.</w:t>
      </w:r>
    </w:p>
    <w:p w14:paraId="1211895C" w14:textId="44B06C47" w:rsidR="00E01C13" w:rsidRDefault="00E01C13" w:rsidP="00E01C13">
      <w:pPr>
        <w:pStyle w:val="Heading2"/>
      </w:pPr>
      <w:r>
        <w:t>Geometry Setup</w:t>
      </w:r>
    </w:p>
    <w:p w14:paraId="3F36C0D3" w14:textId="02CB33D5" w:rsidR="00E01C13" w:rsidRDefault="00E01C13" w:rsidP="00E01C13">
      <w:pPr>
        <w:pStyle w:val="Heading3"/>
      </w:pPr>
      <w:r>
        <w:t>3.1 Rocket Body Inclusion</w:t>
      </w:r>
    </w:p>
    <w:p w14:paraId="1F18A2F6" w14:textId="77777777" w:rsidR="00E01C13" w:rsidRDefault="00E01C13" w:rsidP="00E01C13">
      <w:r>
        <w:t>A full 3D model of the rocket was imported into the CFD workflow, including:</w:t>
      </w:r>
    </w:p>
    <w:p w14:paraId="0F306A8C" w14:textId="50DC7359" w:rsidR="00E01C13" w:rsidRDefault="00E01C13" w:rsidP="00E01C13">
      <w:pPr>
        <w:pStyle w:val="ListParagraph"/>
        <w:numPr>
          <w:ilvl w:val="0"/>
          <w:numId w:val="12"/>
        </w:numPr>
      </w:pPr>
      <w:r>
        <w:t>the nose cone</w:t>
      </w:r>
    </w:p>
    <w:p w14:paraId="4F7432A8" w14:textId="74615452" w:rsidR="00E01C13" w:rsidRDefault="00E01C13" w:rsidP="00E01C13">
      <w:pPr>
        <w:pStyle w:val="ListParagraph"/>
        <w:numPr>
          <w:ilvl w:val="0"/>
          <w:numId w:val="12"/>
        </w:numPr>
      </w:pPr>
      <w:r>
        <w:t>the cylindrical body</w:t>
      </w:r>
    </w:p>
    <w:p w14:paraId="37C840E8" w14:textId="2BF6F407" w:rsidR="00E01C13" w:rsidRDefault="00E01C13" w:rsidP="00E01C13">
      <w:pPr>
        <w:pStyle w:val="ListParagraph"/>
        <w:numPr>
          <w:ilvl w:val="0"/>
          <w:numId w:val="12"/>
        </w:numPr>
      </w:pPr>
      <w:r>
        <w:t>the fin assembly</w:t>
      </w:r>
    </w:p>
    <w:p w14:paraId="48903690" w14:textId="2147977F" w:rsidR="00E01C13" w:rsidRDefault="00D96781" w:rsidP="00E01C13">
      <w:r w:rsidRPr="00D96781">
        <w:t>To improve numerical robustness and avoid excessively sharp mesh elements, the rocket tip was slightly rounded. This modification does not significantly affect the aerodynamic behavior at the operating Mach number but improves mesh quality and solver stability during convergence.</w:t>
      </w:r>
    </w:p>
    <w:p w14:paraId="74E531C8" w14:textId="37C0BA8F" w:rsidR="00D96781" w:rsidRPr="00D96781" w:rsidRDefault="00D96781" w:rsidP="00D96781">
      <w:pPr>
        <w:pStyle w:val="Heading3"/>
        <w:rPr>
          <w:rFonts w:eastAsia="Times New Roman"/>
          <w:lang w:eastAsia="en-GB"/>
        </w:rPr>
      </w:pPr>
      <w:r>
        <w:rPr>
          <w:rFonts w:eastAsia="Times New Roman"/>
          <w:lang w:eastAsia="en-GB"/>
        </w:rPr>
        <w:t>C</w:t>
      </w:r>
      <w:r w:rsidRPr="00D96781">
        <w:rPr>
          <w:rFonts w:eastAsia="Times New Roman"/>
          <w:lang w:eastAsia="en-GB"/>
        </w:rPr>
        <w:t>reation of the Flow Enclosure</w:t>
      </w:r>
    </w:p>
    <w:p w14:paraId="17B3CE1A" w14:textId="77777777" w:rsidR="00D96781" w:rsidRPr="00D96781" w:rsidRDefault="00D96781" w:rsidP="00D96781">
      <w:pPr>
        <w:rPr>
          <w:rFonts w:eastAsia="Times New Roman"/>
          <w:lang w:eastAsia="en-GB"/>
        </w:rPr>
      </w:pPr>
      <w:r w:rsidRPr="00D96781">
        <w:rPr>
          <w:rFonts w:eastAsia="Times New Roman"/>
          <w:lang w:eastAsia="en-GB"/>
        </w:rPr>
        <w:t>A large external flow enclosure was constructed around the rocket to capture all relevant aerodynamic features. Its size was chosen to:</w:t>
      </w:r>
    </w:p>
    <w:p w14:paraId="7876B273" w14:textId="00CABB6F" w:rsidR="00D96781" w:rsidRPr="00D96781" w:rsidRDefault="00D96781" w:rsidP="00D96781">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D96781">
        <w:rPr>
          <w:rFonts w:ascii="Times New Roman" w:eastAsia="Times New Roman" w:hAnsi="Times New Roman" w:cs="Times New Roman"/>
          <w:sz w:val="24"/>
          <w:szCs w:val="24"/>
          <w:lang w:eastAsia="en-GB"/>
        </w:rPr>
        <w:t>ensure that pressure waves or shock structures dissipate before reaching the boundaries,</w:t>
      </w:r>
    </w:p>
    <w:p w14:paraId="34FA852C" w14:textId="01DBD029" w:rsidR="00D96781" w:rsidRPr="00D96781" w:rsidRDefault="00D96781" w:rsidP="00D96781">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D96781">
        <w:rPr>
          <w:rFonts w:ascii="Times New Roman" w:eastAsia="Times New Roman" w:hAnsi="Times New Roman" w:cs="Times New Roman"/>
          <w:sz w:val="24"/>
          <w:szCs w:val="24"/>
          <w:lang w:eastAsia="en-GB"/>
        </w:rPr>
        <w:t>allow proper wake development behind the rocket.</w:t>
      </w:r>
    </w:p>
    <w:p w14:paraId="6E2ECF92" w14:textId="240D780A" w:rsidR="00D96781" w:rsidRPr="00BA518D" w:rsidRDefault="00D96781" w:rsidP="00BA518D">
      <w:pPr>
        <w:pStyle w:val="Heading3"/>
        <w:rPr>
          <w:rFonts w:eastAsia="Times New Roman"/>
          <w:lang w:eastAsia="en-GB"/>
        </w:rPr>
      </w:pPr>
      <w:r w:rsidRPr="00D96781">
        <w:rPr>
          <w:rFonts w:eastAsia="Times New Roman"/>
          <w:lang w:eastAsia="en-GB"/>
        </w:rPr>
        <w:lastRenderedPageBreak/>
        <w:t>Subtraction to Obtain the Fluid Domain</w:t>
      </w:r>
    </w:p>
    <w:p w14:paraId="32F6BDAC" w14:textId="77777777" w:rsidR="00D96781" w:rsidRPr="00D96781" w:rsidRDefault="00D96781" w:rsidP="00D96781">
      <w:pPr>
        <w:spacing w:before="100" w:beforeAutospacing="1" w:after="100" w:afterAutospacing="1" w:line="240" w:lineRule="auto"/>
        <w:rPr>
          <w:rFonts w:ascii="Times New Roman" w:eastAsia="Times New Roman" w:hAnsi="Times New Roman" w:cs="Times New Roman"/>
          <w:sz w:val="24"/>
          <w:szCs w:val="24"/>
          <w:lang w:eastAsia="en-GB"/>
        </w:rPr>
      </w:pPr>
      <w:r w:rsidRPr="00D96781">
        <w:rPr>
          <w:rFonts w:ascii="Times New Roman" w:eastAsia="Times New Roman" w:hAnsi="Times New Roman" w:cs="Times New Roman"/>
          <w:sz w:val="24"/>
          <w:szCs w:val="24"/>
          <w:lang w:eastAsia="en-GB"/>
        </w:rPr>
        <w:t>This Boolean subtraction guarantees clean contact surfaces and avoids meshing gaps between solid and fluid regions.</w:t>
      </w:r>
    </w:p>
    <w:p w14:paraId="793C3931" w14:textId="33B80D61" w:rsidR="00D96781" w:rsidRDefault="00BA518D" w:rsidP="00BA518D">
      <w:pPr>
        <w:keepNext/>
        <w:jc w:val="center"/>
      </w:pPr>
      <w:r w:rsidRPr="00BA518D">
        <w:drawing>
          <wp:inline distT="0" distB="0" distL="0" distR="0" wp14:anchorId="36E60899" wp14:editId="00AA1983">
            <wp:extent cx="3278415" cy="221963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78415" cy="2219632"/>
                    </a:xfrm>
                    <a:prstGeom prst="rect">
                      <a:avLst/>
                    </a:prstGeom>
                  </pic:spPr>
                </pic:pic>
              </a:graphicData>
            </a:graphic>
          </wp:inline>
        </w:drawing>
      </w:r>
    </w:p>
    <w:p w14:paraId="528BAA9E" w14:textId="598EE8FC" w:rsidR="00D96781" w:rsidRPr="00D96781" w:rsidRDefault="00D96781" w:rsidP="00D96781">
      <w:pPr>
        <w:pStyle w:val="Caption"/>
        <w:jc w:val="center"/>
      </w:pPr>
      <w:r>
        <w:t xml:space="preserve">Figure </w:t>
      </w:r>
      <w:r w:rsidR="0047602B">
        <w:fldChar w:fldCharType="begin"/>
      </w:r>
      <w:r w:rsidR="0047602B">
        <w:instrText xml:space="preserve"> SEQ Figure \* ARABIC </w:instrText>
      </w:r>
      <w:r w:rsidR="0047602B">
        <w:fldChar w:fldCharType="separate"/>
      </w:r>
      <w:r w:rsidR="00BA518D">
        <w:rPr>
          <w:noProof/>
        </w:rPr>
        <w:t>7</w:t>
      </w:r>
      <w:r w:rsidR="0047602B">
        <w:rPr>
          <w:noProof/>
        </w:rPr>
        <w:fldChar w:fldCharType="end"/>
      </w:r>
      <w:r w:rsidRPr="00D96781">
        <w:t xml:space="preserve"> Computational domain and boundaries</w:t>
      </w:r>
    </w:p>
    <w:p w14:paraId="1C65F18E" w14:textId="5B0413A3" w:rsidR="00D96781" w:rsidRPr="00D96781" w:rsidRDefault="00D96781" w:rsidP="00D96781">
      <w:pPr>
        <w:rPr>
          <w:lang w:val="fr-FR"/>
        </w:rPr>
      </w:pPr>
      <w:r>
        <w:t>To reduce computational cost, I exploited the geometric symmetry of the rocket and simulated only one quarter of the full domain. Symmetry boundary conditions were applied on the corresponding planes.</w:t>
      </w:r>
    </w:p>
    <w:p w14:paraId="1EA37123" w14:textId="0EF05BBD" w:rsidR="001F2DAC" w:rsidRDefault="001F2DAC" w:rsidP="001F2DAC">
      <w:pPr>
        <w:pStyle w:val="Heading2"/>
      </w:pPr>
      <w:r>
        <w:t>Flow Definition Using Far-Field Boundary Condition</w:t>
      </w:r>
    </w:p>
    <w:p w14:paraId="35FC2C4A" w14:textId="7CEFB171" w:rsidR="00E01C13" w:rsidRDefault="00E01C13" w:rsidP="00E01C13">
      <w:r w:rsidRPr="00E01C13">
        <w:t xml:space="preserve">   To correctly model the external aerodynamics around the rocket at maximum speed, the simulation used a Far-Field (Pressure Far-Field) boundary condition. This type of boundary is specifically designed for compressible flows and allows Fluent to automatically interpret the freestream as a function of the Mach number, static pressure, and static temperature.</w:t>
      </w:r>
    </w:p>
    <w:p w14:paraId="2C53BB08" w14:textId="233AF561" w:rsidR="00D96781" w:rsidRDefault="00E01C13" w:rsidP="00D96781">
      <w:pPr>
        <w:pStyle w:val="ListParagraph"/>
        <w:numPr>
          <w:ilvl w:val="0"/>
          <w:numId w:val="12"/>
        </w:numPr>
      </w:pPr>
      <w:r w:rsidRPr="00E01C13">
        <w:t xml:space="preserve">The </w:t>
      </w:r>
      <w:r w:rsidRPr="00E01C13">
        <w:rPr>
          <w:b/>
          <w:bCs/>
        </w:rPr>
        <w:t>freestream Mach number</w:t>
      </w:r>
      <w:r w:rsidRPr="00E01C13">
        <w:t xml:space="preserve"> corresponding to the rocket’s maximum velocity was specified directly in the far-field bounda</w:t>
      </w:r>
      <w:r w:rsidR="00D96781">
        <w:t>ry</w:t>
      </w:r>
    </w:p>
    <w:p w14:paraId="27E44B0E" w14:textId="77777777" w:rsidR="00D96781" w:rsidRDefault="00D96781" w:rsidP="00D96781">
      <w:pPr>
        <w:pStyle w:val="ListParagraph"/>
        <w:numPr>
          <w:ilvl w:val="0"/>
          <w:numId w:val="12"/>
        </w:numPr>
      </w:pPr>
    </w:p>
    <w:p w14:paraId="12773B22" w14:textId="3EC317E1" w:rsidR="00E01C13" w:rsidRDefault="00F64CA3" w:rsidP="00D96781">
      <w:pPr>
        <w:pStyle w:val="ListParagraph"/>
        <w:numPr>
          <w:ilvl w:val="0"/>
          <w:numId w:val="12"/>
        </w:numPr>
        <w:jc w:val="center"/>
      </w:pPr>
      <w:r w:rsidRPr="00F64CA3">
        <w:drawing>
          <wp:inline distT="0" distB="0" distL="0" distR="0" wp14:anchorId="5D77DBCB" wp14:editId="62917203">
            <wp:extent cx="3023419" cy="2511923"/>
            <wp:effectExtent l="0" t="0" r="5715"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29090" cy="2516635"/>
                    </a:xfrm>
                    <a:prstGeom prst="rect">
                      <a:avLst/>
                    </a:prstGeom>
                  </pic:spPr>
                </pic:pic>
              </a:graphicData>
            </a:graphic>
          </wp:inline>
        </w:drawing>
      </w:r>
    </w:p>
    <w:p w14:paraId="46A0ADE5" w14:textId="48598CE9" w:rsidR="00D96781" w:rsidRDefault="00D96781" w:rsidP="00D96781">
      <w:pPr>
        <w:pStyle w:val="Caption"/>
        <w:jc w:val="center"/>
      </w:pPr>
      <w:r>
        <w:t xml:space="preserve">Figure </w:t>
      </w:r>
      <w:fldSimple w:instr=" SEQ Figure \* ARABIC ">
        <w:r w:rsidR="00BA518D">
          <w:rPr>
            <w:noProof/>
          </w:rPr>
          <w:t>8</w:t>
        </w:r>
      </w:fldSimple>
      <w:r>
        <w:t xml:space="preserve"> farfield boundary conditiion setup</w:t>
      </w:r>
    </w:p>
    <w:p w14:paraId="4D383B09" w14:textId="3D44D4DE" w:rsidR="00E01C13" w:rsidRDefault="00E01C13" w:rsidP="00E01C13">
      <w:r>
        <w:lastRenderedPageBreak/>
        <w:t>Static temperature and static pressure were set using standard atmospheric values at the chosen flight altitude.</w:t>
      </w:r>
    </w:p>
    <w:p w14:paraId="0CF5B7E5" w14:textId="6DC1E262" w:rsidR="00E01C13" w:rsidRPr="00E01C13" w:rsidRDefault="00BA518D" w:rsidP="00BA518D">
      <w:pPr>
        <w:jc w:val="center"/>
        <w:rPr>
          <w:lang w:val="fr-FR"/>
        </w:rPr>
      </w:pPr>
      <w:r w:rsidRPr="00E01C13">
        <w:rPr>
          <w:position w:val="-12"/>
          <w:lang w:val="fr-FR"/>
        </w:rPr>
        <w:object w:dxaOrig="1260" w:dyaOrig="360" w14:anchorId="36B17FB6">
          <v:shape id="_x0000_i1033" type="#_x0000_t75" style="width:62.7pt;height:18pt" o:ole="">
            <v:imagedata r:id="rId19" o:title=""/>
          </v:shape>
          <o:OLEObject Type="Embed" ProgID="Equation.DSMT4" ShapeID="_x0000_i1033" DrawAspect="Content" ObjectID="_1825866399" r:id="rId20"/>
        </w:object>
      </w:r>
    </w:p>
    <w:p w14:paraId="0AEB4A6D" w14:textId="77777777" w:rsidR="00D96781" w:rsidRDefault="00D96781" w:rsidP="00D96781">
      <w:pPr>
        <w:pStyle w:val="Heading2"/>
      </w:pPr>
      <w:r>
        <w:t xml:space="preserve">Solution setup </w:t>
      </w:r>
    </w:p>
    <w:p w14:paraId="33F9C9D7" w14:textId="4216CEAD" w:rsidR="00D96781" w:rsidRDefault="00D96781" w:rsidP="00BA518D">
      <w:r w:rsidRPr="00D96781">
        <w:t>The simulation employed a density-based solver suitable for compressible, high-speed external aerodynamics. The k–ω SST turbulence model was selected for its accuracy in predicting near-wall behavior and flow separation. Additionally, the energy model was activated to account for compressibility effects and temperature variations around the rocket during flight.</w:t>
      </w:r>
    </w:p>
    <w:p w14:paraId="5E373B84" w14:textId="77777777" w:rsidR="00D96781" w:rsidRDefault="00D96781" w:rsidP="00D96781">
      <w:pPr>
        <w:pStyle w:val="Heading2"/>
      </w:pPr>
      <w:r>
        <w:t>Solving and Convergence Strategy</w:t>
      </w:r>
    </w:p>
    <w:p w14:paraId="3FBB32F8" w14:textId="09FBE368" w:rsidR="00D96781" w:rsidRDefault="00D96781" w:rsidP="00D96781">
      <w:pPr>
        <w:rPr>
          <w:rFonts w:eastAsia="Times New Roman"/>
          <w:lang w:eastAsia="en-GB"/>
        </w:rPr>
      </w:pPr>
      <w:r w:rsidRPr="00D96781">
        <w:rPr>
          <w:rFonts w:eastAsia="Times New Roman"/>
          <w:lang w:eastAsia="en-GB"/>
        </w:rPr>
        <w:t xml:space="preserve">The solution was advanced using a strict convergence approach to ensure numerical stability and accuracy of the aerodynamic loads. A </w:t>
      </w:r>
      <w:r w:rsidRPr="00D96781">
        <w:rPr>
          <w:rFonts w:eastAsia="Times New Roman"/>
          <w:b/>
          <w:bCs/>
          <w:lang w:eastAsia="en-GB"/>
        </w:rPr>
        <w:t>residual convergence criterion of 1×10⁻⁵</w:t>
      </w:r>
      <w:r w:rsidRPr="00D96781">
        <w:rPr>
          <w:rFonts w:eastAsia="Times New Roman"/>
          <w:lang w:eastAsia="en-GB"/>
        </w:rPr>
        <w:t xml:space="preserve"> was imposed on the </w:t>
      </w:r>
      <w:r w:rsidRPr="00D96781">
        <w:rPr>
          <w:rFonts w:eastAsia="Times New Roman"/>
          <w:b/>
          <w:bCs/>
          <w:lang w:eastAsia="en-GB"/>
        </w:rPr>
        <w:t>continuity</w:t>
      </w:r>
      <w:r w:rsidRPr="00D96781">
        <w:rPr>
          <w:rFonts w:eastAsia="Times New Roman"/>
          <w:lang w:eastAsia="en-GB"/>
        </w:rPr>
        <w:t xml:space="preserve"> and </w:t>
      </w:r>
      <w:r w:rsidRPr="00D96781">
        <w:rPr>
          <w:rFonts w:eastAsia="Times New Roman"/>
          <w:b/>
          <w:bCs/>
          <w:lang w:eastAsia="en-GB"/>
        </w:rPr>
        <w:t>energy</w:t>
      </w:r>
      <w:r w:rsidRPr="00D96781">
        <w:rPr>
          <w:rFonts w:eastAsia="Times New Roman"/>
          <w:lang w:eastAsia="en-GB"/>
        </w:rPr>
        <w:t xml:space="preserve"> equations, ensuring sufficient reduction of imbalance in mass and thermal transport.</w:t>
      </w:r>
    </w:p>
    <w:p w14:paraId="12365A5F" w14:textId="7A8BD1AD" w:rsidR="00F40983" w:rsidRDefault="00BA518D" w:rsidP="00F40983">
      <w:pPr>
        <w:keepNext/>
      </w:pPr>
      <w:r w:rsidRPr="00BA518D">
        <w:drawing>
          <wp:inline distT="0" distB="0" distL="0" distR="0" wp14:anchorId="60F7CE22" wp14:editId="65A2CAA4">
            <wp:extent cx="5731510" cy="3610610"/>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610610"/>
                    </a:xfrm>
                    <a:prstGeom prst="rect">
                      <a:avLst/>
                    </a:prstGeom>
                  </pic:spPr>
                </pic:pic>
              </a:graphicData>
            </a:graphic>
          </wp:inline>
        </w:drawing>
      </w:r>
    </w:p>
    <w:p w14:paraId="1F4FD46A" w14:textId="764B2437" w:rsidR="00F40983" w:rsidRPr="00D96781" w:rsidRDefault="00F40983" w:rsidP="00F40983">
      <w:pPr>
        <w:pStyle w:val="Caption"/>
        <w:jc w:val="center"/>
        <w:rPr>
          <w:rFonts w:eastAsia="Times New Roman"/>
          <w:lang w:eastAsia="en-GB"/>
        </w:rPr>
      </w:pPr>
      <w:r>
        <w:t xml:space="preserve">Figure </w:t>
      </w:r>
      <w:r w:rsidR="0047602B">
        <w:fldChar w:fldCharType="begin"/>
      </w:r>
      <w:r w:rsidR="0047602B">
        <w:instrText xml:space="preserve"> SEQ Figure \* ARABIC </w:instrText>
      </w:r>
      <w:r w:rsidR="0047602B">
        <w:fldChar w:fldCharType="separate"/>
      </w:r>
      <w:r w:rsidR="00BA518D">
        <w:rPr>
          <w:noProof/>
        </w:rPr>
        <w:t>9</w:t>
      </w:r>
      <w:r w:rsidR="0047602B">
        <w:rPr>
          <w:noProof/>
        </w:rPr>
        <w:fldChar w:fldCharType="end"/>
      </w:r>
      <w:r w:rsidRPr="00AB4069">
        <w:t xml:space="preserve"> Residuals plot</w:t>
      </w:r>
    </w:p>
    <w:p w14:paraId="0B9F1B5B" w14:textId="10D2F18F" w:rsidR="00D96781" w:rsidRDefault="00D96781" w:rsidP="00D96781">
      <w:pPr>
        <w:rPr>
          <w:rFonts w:eastAsia="Times New Roman"/>
          <w:lang w:eastAsia="en-GB"/>
        </w:rPr>
      </w:pPr>
      <w:r w:rsidRPr="00D96781">
        <w:rPr>
          <w:rFonts w:eastAsia="Times New Roman"/>
          <w:lang w:eastAsia="en-GB"/>
        </w:rPr>
        <w:t xml:space="preserve">To complement residual monitoring, a </w:t>
      </w:r>
      <w:r w:rsidRPr="00D96781">
        <w:rPr>
          <w:rFonts w:eastAsia="Times New Roman"/>
          <w:b/>
          <w:bCs/>
          <w:lang w:eastAsia="en-GB"/>
        </w:rPr>
        <w:t>predefined drag report</w:t>
      </w:r>
      <w:r w:rsidRPr="00D96781">
        <w:rPr>
          <w:rFonts w:eastAsia="Times New Roman"/>
          <w:lang w:eastAsia="en-GB"/>
        </w:rPr>
        <w:t xml:space="preserve"> was created on the rocket body. The solution was considered converged only when the drag coefficient reached a stable plateau with negligible oscillations, ensuring that both residual-based and physics-based convergence conditions were satisfied.</w:t>
      </w:r>
    </w:p>
    <w:p w14:paraId="0789B5FF" w14:textId="1E9D20CD" w:rsidR="00C658CF" w:rsidRDefault="00C658CF" w:rsidP="00C658CF">
      <w:pPr>
        <w:pStyle w:val="Heading2"/>
        <w:rPr>
          <w:rFonts w:eastAsia="Times New Roman"/>
          <w:lang w:eastAsia="en-GB"/>
        </w:rPr>
      </w:pPr>
      <w:r>
        <w:rPr>
          <w:rFonts w:eastAsia="Times New Roman"/>
          <w:lang w:eastAsia="en-GB"/>
        </w:rPr>
        <w:t>Results and post processing</w:t>
      </w:r>
    </w:p>
    <w:p w14:paraId="233E2297" w14:textId="77777777" w:rsidR="00C658CF" w:rsidRPr="00C658CF" w:rsidRDefault="00C658CF" w:rsidP="00C658CF">
      <w:pPr>
        <w:rPr>
          <w:lang w:eastAsia="en-GB"/>
        </w:rPr>
      </w:pPr>
    </w:p>
    <w:p w14:paraId="1EA47021" w14:textId="001E42CA" w:rsidR="002149F8" w:rsidRDefault="00BA518D" w:rsidP="00BA518D">
      <w:pPr>
        <w:keepNext/>
        <w:jc w:val="center"/>
      </w:pPr>
      <w:r w:rsidRPr="00BA518D">
        <w:lastRenderedPageBreak/>
        <w:drawing>
          <wp:inline distT="0" distB="0" distL="0" distR="0" wp14:anchorId="23F4F4F5" wp14:editId="60EC11A5">
            <wp:extent cx="5731510" cy="366077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660775"/>
                    </a:xfrm>
                    <a:prstGeom prst="rect">
                      <a:avLst/>
                    </a:prstGeom>
                  </pic:spPr>
                </pic:pic>
              </a:graphicData>
            </a:graphic>
          </wp:inline>
        </w:drawing>
      </w:r>
      <w:r w:rsidR="001F2DAC">
        <w:br/>
      </w:r>
    </w:p>
    <w:p w14:paraId="4ADA1C45" w14:textId="620A898C" w:rsidR="00E86E99" w:rsidRDefault="00BF1481" w:rsidP="00BA518D">
      <w:pPr>
        <w:keepNext/>
        <w:tabs>
          <w:tab w:val="left" w:pos="936"/>
        </w:tabs>
        <w:rPr>
          <w:lang w:eastAsia="en-GB"/>
        </w:rPr>
      </w:pPr>
      <w:r>
        <w:rPr>
          <w:lang w:eastAsia="en-GB"/>
        </w:rPr>
        <w:tab/>
      </w:r>
      <w:r w:rsidR="00DB2C14" w:rsidRPr="00DB2C14">
        <w:rPr>
          <w:lang w:eastAsia="en-GB"/>
        </w:rPr>
        <w:drawing>
          <wp:inline distT="0" distB="0" distL="0" distR="0" wp14:anchorId="21843E5D" wp14:editId="3D8F1919">
            <wp:extent cx="5731510" cy="4602480"/>
            <wp:effectExtent l="0" t="0" r="254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602480"/>
                    </a:xfrm>
                    <a:prstGeom prst="rect">
                      <a:avLst/>
                    </a:prstGeom>
                  </pic:spPr>
                </pic:pic>
              </a:graphicData>
            </a:graphic>
          </wp:inline>
        </w:drawing>
      </w:r>
    </w:p>
    <w:p w14:paraId="494B9C8C" w14:textId="64F0C34C" w:rsidR="00DB2C14" w:rsidRPr="00E86E99" w:rsidRDefault="00DB2C14" w:rsidP="00BA518D">
      <w:pPr>
        <w:keepNext/>
        <w:tabs>
          <w:tab w:val="left" w:pos="936"/>
        </w:tabs>
        <w:rPr>
          <w:lang w:eastAsia="en-GB"/>
        </w:rPr>
      </w:pPr>
      <w:r w:rsidRPr="00DB2C14">
        <w:rPr>
          <w:lang w:eastAsia="en-GB"/>
        </w:rPr>
        <w:lastRenderedPageBreak/>
        <w:drawing>
          <wp:inline distT="0" distB="0" distL="0" distR="0" wp14:anchorId="0381216A" wp14:editId="7681D06B">
            <wp:extent cx="5731510" cy="42894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289425"/>
                    </a:xfrm>
                    <a:prstGeom prst="rect">
                      <a:avLst/>
                    </a:prstGeom>
                  </pic:spPr>
                </pic:pic>
              </a:graphicData>
            </a:graphic>
          </wp:inline>
        </w:drawing>
      </w:r>
    </w:p>
    <w:sectPr w:rsidR="00DB2C14" w:rsidRPr="00E86E99" w:rsidSect="00EF64A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1015E" w14:textId="77777777" w:rsidR="0047602B" w:rsidRDefault="0047602B" w:rsidP="00C658CF">
      <w:pPr>
        <w:spacing w:after="0" w:line="240" w:lineRule="auto"/>
      </w:pPr>
      <w:r>
        <w:separator/>
      </w:r>
    </w:p>
  </w:endnote>
  <w:endnote w:type="continuationSeparator" w:id="0">
    <w:p w14:paraId="72DED1C7" w14:textId="77777777" w:rsidR="0047602B" w:rsidRDefault="0047602B" w:rsidP="00C65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9D88BF" w14:textId="77777777" w:rsidR="0047602B" w:rsidRDefault="0047602B" w:rsidP="00C658CF">
      <w:pPr>
        <w:spacing w:after="0" w:line="240" w:lineRule="auto"/>
      </w:pPr>
      <w:r>
        <w:separator/>
      </w:r>
    </w:p>
  </w:footnote>
  <w:footnote w:type="continuationSeparator" w:id="0">
    <w:p w14:paraId="5A6B344E" w14:textId="77777777" w:rsidR="0047602B" w:rsidRDefault="0047602B" w:rsidP="00C658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313F"/>
    <w:multiLevelType w:val="multilevel"/>
    <w:tmpl w:val="05D28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8FD12AA"/>
    <w:multiLevelType w:val="multilevel"/>
    <w:tmpl w:val="841A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465C3F"/>
    <w:multiLevelType w:val="multilevel"/>
    <w:tmpl w:val="6FFCB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5F3566"/>
    <w:multiLevelType w:val="hybridMultilevel"/>
    <w:tmpl w:val="96B05B4C"/>
    <w:lvl w:ilvl="0" w:tplc="E5082A84">
      <w:start w:val="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FF01E20"/>
    <w:multiLevelType w:val="multilevel"/>
    <w:tmpl w:val="C65E7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8F71C3"/>
    <w:multiLevelType w:val="multilevel"/>
    <w:tmpl w:val="131E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5"/>
  </w:num>
  <w:num w:numId="12">
    <w:abstractNumId w:val="4"/>
  </w:num>
  <w:num w:numId="13">
    <w:abstractNumId w:val="0"/>
  </w:num>
  <w:num w:numId="14">
    <w:abstractNumId w:val="2"/>
  </w:num>
  <w:num w:numId="15">
    <w:abstractNumId w:val="6"/>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3EB"/>
    <w:rsid w:val="000D7B1C"/>
    <w:rsid w:val="00156113"/>
    <w:rsid w:val="001616B1"/>
    <w:rsid w:val="00197B16"/>
    <w:rsid w:val="001F2DAC"/>
    <w:rsid w:val="002149F8"/>
    <w:rsid w:val="0026201D"/>
    <w:rsid w:val="00340219"/>
    <w:rsid w:val="003B2DBF"/>
    <w:rsid w:val="004114ED"/>
    <w:rsid w:val="0047602B"/>
    <w:rsid w:val="004E0F9D"/>
    <w:rsid w:val="00552DB9"/>
    <w:rsid w:val="00632B5E"/>
    <w:rsid w:val="00676078"/>
    <w:rsid w:val="006C70E8"/>
    <w:rsid w:val="007275EF"/>
    <w:rsid w:val="007633EB"/>
    <w:rsid w:val="008C7C6E"/>
    <w:rsid w:val="008C7E17"/>
    <w:rsid w:val="008F2330"/>
    <w:rsid w:val="00953C49"/>
    <w:rsid w:val="00AB4069"/>
    <w:rsid w:val="00BA518D"/>
    <w:rsid w:val="00BF1481"/>
    <w:rsid w:val="00C658CF"/>
    <w:rsid w:val="00D2285A"/>
    <w:rsid w:val="00D23615"/>
    <w:rsid w:val="00D96781"/>
    <w:rsid w:val="00DA7079"/>
    <w:rsid w:val="00DB2C14"/>
    <w:rsid w:val="00E01C13"/>
    <w:rsid w:val="00E86E99"/>
    <w:rsid w:val="00EF64A9"/>
    <w:rsid w:val="00F40983"/>
    <w:rsid w:val="00F4462F"/>
    <w:rsid w:val="00F64CA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A8E4B7D"/>
  <w15:chartTrackingRefBased/>
  <w15:docId w15:val="{DB776BA1-C28F-4C32-900D-7C2C6852C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4A9"/>
  </w:style>
  <w:style w:type="paragraph" w:styleId="Heading1">
    <w:name w:val="heading 1"/>
    <w:basedOn w:val="Normal"/>
    <w:next w:val="Normal"/>
    <w:link w:val="Heading1Char"/>
    <w:uiPriority w:val="9"/>
    <w:qFormat/>
    <w:rsid w:val="00EF64A9"/>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EF64A9"/>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EF64A9"/>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EF64A9"/>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EF64A9"/>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EF64A9"/>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EF64A9"/>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F64A9"/>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F64A9"/>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4A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EF64A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EF64A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EF64A9"/>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EF64A9"/>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EF64A9"/>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EF64A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F64A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F64A9"/>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F64A9"/>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EF64A9"/>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EF64A9"/>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EF64A9"/>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EF64A9"/>
    <w:rPr>
      <w:color w:val="5A5A5A" w:themeColor="text1" w:themeTint="A5"/>
      <w:spacing w:val="10"/>
    </w:rPr>
  </w:style>
  <w:style w:type="character" w:styleId="Strong">
    <w:name w:val="Strong"/>
    <w:basedOn w:val="DefaultParagraphFont"/>
    <w:uiPriority w:val="22"/>
    <w:qFormat/>
    <w:rsid w:val="00EF64A9"/>
    <w:rPr>
      <w:b/>
      <w:bCs/>
      <w:color w:val="000000" w:themeColor="text1"/>
    </w:rPr>
  </w:style>
  <w:style w:type="character" w:styleId="Emphasis">
    <w:name w:val="Emphasis"/>
    <w:basedOn w:val="DefaultParagraphFont"/>
    <w:uiPriority w:val="20"/>
    <w:qFormat/>
    <w:rsid w:val="00EF64A9"/>
    <w:rPr>
      <w:i/>
      <w:iCs/>
      <w:color w:val="auto"/>
    </w:rPr>
  </w:style>
  <w:style w:type="paragraph" w:styleId="NoSpacing">
    <w:name w:val="No Spacing"/>
    <w:uiPriority w:val="1"/>
    <w:qFormat/>
    <w:rsid w:val="00EF64A9"/>
    <w:pPr>
      <w:spacing w:after="0" w:line="240" w:lineRule="auto"/>
    </w:pPr>
  </w:style>
  <w:style w:type="paragraph" w:styleId="Quote">
    <w:name w:val="Quote"/>
    <w:basedOn w:val="Normal"/>
    <w:next w:val="Normal"/>
    <w:link w:val="QuoteChar"/>
    <w:uiPriority w:val="29"/>
    <w:qFormat/>
    <w:rsid w:val="00EF64A9"/>
    <w:pPr>
      <w:spacing w:before="160"/>
      <w:ind w:left="720" w:right="720"/>
    </w:pPr>
    <w:rPr>
      <w:i/>
      <w:iCs/>
      <w:color w:val="000000" w:themeColor="text1"/>
    </w:rPr>
  </w:style>
  <w:style w:type="character" w:customStyle="1" w:styleId="QuoteChar">
    <w:name w:val="Quote Char"/>
    <w:basedOn w:val="DefaultParagraphFont"/>
    <w:link w:val="Quote"/>
    <w:uiPriority w:val="29"/>
    <w:rsid w:val="00EF64A9"/>
    <w:rPr>
      <w:i/>
      <w:iCs/>
      <w:color w:val="000000" w:themeColor="text1"/>
    </w:rPr>
  </w:style>
  <w:style w:type="paragraph" w:styleId="IntenseQuote">
    <w:name w:val="Intense Quote"/>
    <w:basedOn w:val="Normal"/>
    <w:next w:val="Normal"/>
    <w:link w:val="IntenseQuoteChar"/>
    <w:uiPriority w:val="30"/>
    <w:qFormat/>
    <w:rsid w:val="00EF64A9"/>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EF64A9"/>
    <w:rPr>
      <w:color w:val="000000" w:themeColor="text1"/>
      <w:shd w:val="clear" w:color="auto" w:fill="F2F2F2" w:themeFill="background1" w:themeFillShade="F2"/>
    </w:rPr>
  </w:style>
  <w:style w:type="character" w:styleId="SubtleEmphasis">
    <w:name w:val="Subtle Emphasis"/>
    <w:basedOn w:val="DefaultParagraphFont"/>
    <w:uiPriority w:val="19"/>
    <w:qFormat/>
    <w:rsid w:val="00EF64A9"/>
    <w:rPr>
      <w:i/>
      <w:iCs/>
      <w:color w:val="404040" w:themeColor="text1" w:themeTint="BF"/>
    </w:rPr>
  </w:style>
  <w:style w:type="character" w:styleId="IntenseEmphasis">
    <w:name w:val="Intense Emphasis"/>
    <w:basedOn w:val="DefaultParagraphFont"/>
    <w:uiPriority w:val="21"/>
    <w:qFormat/>
    <w:rsid w:val="00EF64A9"/>
    <w:rPr>
      <w:b/>
      <w:bCs/>
      <w:i/>
      <w:iCs/>
      <w:caps/>
    </w:rPr>
  </w:style>
  <w:style w:type="character" w:styleId="SubtleReference">
    <w:name w:val="Subtle Reference"/>
    <w:basedOn w:val="DefaultParagraphFont"/>
    <w:uiPriority w:val="31"/>
    <w:qFormat/>
    <w:rsid w:val="00EF64A9"/>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F64A9"/>
    <w:rPr>
      <w:b/>
      <w:bCs/>
      <w:smallCaps/>
      <w:u w:val="single"/>
    </w:rPr>
  </w:style>
  <w:style w:type="character" w:styleId="BookTitle">
    <w:name w:val="Book Title"/>
    <w:basedOn w:val="DefaultParagraphFont"/>
    <w:uiPriority w:val="33"/>
    <w:qFormat/>
    <w:rsid w:val="00EF64A9"/>
    <w:rPr>
      <w:b w:val="0"/>
      <w:bCs w:val="0"/>
      <w:smallCaps/>
      <w:spacing w:val="5"/>
    </w:rPr>
  </w:style>
  <w:style w:type="paragraph" w:styleId="TOCHeading">
    <w:name w:val="TOC Heading"/>
    <w:basedOn w:val="Heading1"/>
    <w:next w:val="Normal"/>
    <w:uiPriority w:val="39"/>
    <w:semiHidden/>
    <w:unhideWhenUsed/>
    <w:qFormat/>
    <w:rsid w:val="00EF64A9"/>
    <w:pPr>
      <w:outlineLvl w:val="9"/>
    </w:pPr>
  </w:style>
  <w:style w:type="paragraph" w:styleId="NormalWeb">
    <w:name w:val="Normal (Web)"/>
    <w:basedOn w:val="Normal"/>
    <w:uiPriority w:val="99"/>
    <w:semiHidden/>
    <w:unhideWhenUsed/>
    <w:rsid w:val="00EF64A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EF64A9"/>
    <w:pPr>
      <w:ind w:left="720"/>
      <w:contextualSpacing/>
    </w:pPr>
  </w:style>
  <w:style w:type="paragraph" w:styleId="Header">
    <w:name w:val="header"/>
    <w:basedOn w:val="Normal"/>
    <w:link w:val="HeaderChar"/>
    <w:uiPriority w:val="99"/>
    <w:unhideWhenUsed/>
    <w:rsid w:val="00C658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58CF"/>
  </w:style>
  <w:style w:type="paragraph" w:styleId="Footer">
    <w:name w:val="footer"/>
    <w:basedOn w:val="Normal"/>
    <w:link w:val="FooterChar"/>
    <w:uiPriority w:val="99"/>
    <w:unhideWhenUsed/>
    <w:rsid w:val="00C658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8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427624">
      <w:bodyDiv w:val="1"/>
      <w:marLeft w:val="0"/>
      <w:marRight w:val="0"/>
      <w:marTop w:val="0"/>
      <w:marBottom w:val="0"/>
      <w:divBdr>
        <w:top w:val="none" w:sz="0" w:space="0" w:color="auto"/>
        <w:left w:val="none" w:sz="0" w:space="0" w:color="auto"/>
        <w:bottom w:val="none" w:sz="0" w:space="0" w:color="auto"/>
        <w:right w:val="none" w:sz="0" w:space="0" w:color="auto"/>
      </w:divBdr>
    </w:div>
    <w:div w:id="1141918198">
      <w:bodyDiv w:val="1"/>
      <w:marLeft w:val="0"/>
      <w:marRight w:val="0"/>
      <w:marTop w:val="0"/>
      <w:marBottom w:val="0"/>
      <w:divBdr>
        <w:top w:val="none" w:sz="0" w:space="0" w:color="auto"/>
        <w:left w:val="none" w:sz="0" w:space="0" w:color="auto"/>
        <w:bottom w:val="none" w:sz="0" w:space="0" w:color="auto"/>
        <w:right w:val="none" w:sz="0" w:space="0" w:color="auto"/>
      </w:divBdr>
    </w:div>
    <w:div w:id="1581909871">
      <w:bodyDiv w:val="1"/>
      <w:marLeft w:val="0"/>
      <w:marRight w:val="0"/>
      <w:marTop w:val="0"/>
      <w:marBottom w:val="0"/>
      <w:divBdr>
        <w:top w:val="none" w:sz="0" w:space="0" w:color="auto"/>
        <w:left w:val="none" w:sz="0" w:space="0" w:color="auto"/>
        <w:bottom w:val="none" w:sz="0" w:space="0" w:color="auto"/>
        <w:right w:val="none" w:sz="0" w:space="0" w:color="auto"/>
      </w:divBdr>
    </w:div>
    <w:div w:id="1609700027">
      <w:bodyDiv w:val="1"/>
      <w:marLeft w:val="0"/>
      <w:marRight w:val="0"/>
      <w:marTop w:val="0"/>
      <w:marBottom w:val="0"/>
      <w:divBdr>
        <w:top w:val="none" w:sz="0" w:space="0" w:color="auto"/>
        <w:left w:val="none" w:sz="0" w:space="0" w:color="auto"/>
        <w:bottom w:val="none" w:sz="0" w:space="0" w:color="auto"/>
        <w:right w:val="none" w:sz="0" w:space="0" w:color="auto"/>
      </w:divBdr>
    </w:div>
    <w:div w:id="1899633805">
      <w:bodyDiv w:val="1"/>
      <w:marLeft w:val="0"/>
      <w:marRight w:val="0"/>
      <w:marTop w:val="0"/>
      <w:marBottom w:val="0"/>
      <w:divBdr>
        <w:top w:val="none" w:sz="0" w:space="0" w:color="auto"/>
        <w:left w:val="none" w:sz="0" w:space="0" w:color="auto"/>
        <w:bottom w:val="none" w:sz="0" w:space="0" w:color="auto"/>
        <w:right w:val="none" w:sz="0" w:space="0" w:color="auto"/>
      </w:divBdr>
    </w:div>
    <w:div w:id="1920290586">
      <w:bodyDiv w:val="1"/>
      <w:marLeft w:val="0"/>
      <w:marRight w:val="0"/>
      <w:marTop w:val="0"/>
      <w:marBottom w:val="0"/>
      <w:divBdr>
        <w:top w:val="none" w:sz="0" w:space="0" w:color="auto"/>
        <w:left w:val="none" w:sz="0" w:space="0" w:color="auto"/>
        <w:bottom w:val="none" w:sz="0" w:space="0" w:color="auto"/>
        <w:right w:val="none" w:sz="0" w:space="0" w:color="auto"/>
      </w:divBdr>
    </w:div>
    <w:div w:id="213452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wmf"/><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oleObject" Target="embeddings/oleObject1.bin"/><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image" Target="media/image11.w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2.bin"/><Relationship Id="rId22"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528</TotalTime>
  <Pages>9</Pages>
  <Words>948</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Haithem Abd Allah Benaida</dc:creator>
  <cp:keywords/>
  <dc:description/>
  <cp:lastModifiedBy>Haithem Abd Allah Benaida</cp:lastModifiedBy>
  <cp:revision>8</cp:revision>
  <dcterms:created xsi:type="dcterms:W3CDTF">2025-11-14T17:13:00Z</dcterms:created>
  <dcterms:modified xsi:type="dcterms:W3CDTF">2025-11-28T19:20:00Z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