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880E4F"/>
          <w:sz w:val="64"/>
        </w:rPr>
        <w:t>CAMPUSCONNECT AUS</w:t>
      </w:r>
    </w:p>
    <w:p>
      <w:pPr>
        <w:spacing w:after="800"/>
        <w:jc w:val="center"/>
      </w:pPr>
      <w:r>
        <w:rPr>
          <w:color w:val="00B0FF"/>
          <w:sz w:val="28"/>
        </w:rPr>
        <w:t>Database Design &amp; Entity Relationship Diagram (ERD) Document</w:t>
        <w:br/>
        <w:t>Hybrid Cloud-Local Architectural Data Specification</w:t>
      </w:r>
    </w:p>
    <w:p>
      <w:pPr>
        <w:spacing w:before="3200" w:line="312" w:lineRule="auto"/>
        <w:jc w:val="center"/>
      </w:pPr>
      <w:r>
        <w:rPr>
          <w:color w:val="555555"/>
          <w:sz w:val="22"/>
        </w:rPr>
        <w:t>Course Requirement: Academic Software Engineering Project</w:t>
        <w:br/>
        <w:t>Assignment Group: Group 11</w:t>
        <w:br/>
        <w:t>Campus Code: CAM-AUS-11</w:t>
        <w:br/>
        <w:t>Prepared By: Abdullahi Abba Ahmad</w:t>
        <w:br/>
        <w:t>Matriculation Number: FCP/CIT/22/1000</w:t>
        <w:br/>
        <w:t>Date: June 2026</w:t>
        <w:br/>
        <w:t>Version: 1.1.0</w:t>
      </w:r>
    </w:p>
    <w:p>
      <w:r>
        <w:br w:type="page"/>
      </w:r>
    </w:p>
    <w:p>
      <w:pPr>
        <w:keepNext/>
        <w:spacing w:before="360" w:after="120"/>
      </w:pPr>
      <w:r>
        <w:rPr>
          <w:rFonts w:ascii="Arial" w:hAnsi="Arial"/>
          <w:b/>
          <w:color w:val="880E4F"/>
          <w:sz w:val="36"/>
        </w:rPr>
        <w:t>1. Database Overview</w:t>
      </w:r>
    </w:p>
    <w:p>
      <w:pPr>
        <w:spacing w:after="120" w:line="276" w:lineRule="auto"/>
      </w:pPr>
      <w:r>
        <w:t>The data layer architecture of CampusConnect AUS implements a hybrid offline-first storage and synchronization pipeline to satisfy high-availability and low-latency communication mandates. The paradigm blends a remote, cloud-native NoSQL database engine (Google Cloud Firestore) with an embedded local relational tracking database (SQLite). This combination provides real-time client state mapping when online and graceful, transactionally safe degradation during network infrastructure failures.</w:t>
      </w:r>
    </w:p>
    <w:p>
      <w:pPr>
        <w:keepNext/>
        <w:spacing w:before="280" w:after="80"/>
      </w:pPr>
      <w:r>
        <w:rPr>
          <w:rFonts w:ascii="Arial" w:hAnsi="Arial"/>
          <w:b/>
          <w:color w:val="880E4F"/>
          <w:sz w:val="28"/>
        </w:rPr>
        <w:t>Data Synchronization Mechanics</w:t>
      </w:r>
    </w:p>
    <w:p>
      <w:pPr>
        <w:pStyle w:val="ListBullet"/>
        <w:spacing w:after="60" w:line="276" w:lineRule="auto"/>
      </w:pPr>
      <w:r>
        <w:rPr>
          <w:b/>
        </w:rPr>
        <w:t xml:space="preserve">NoSQL Real-Time Engine: </w:t>
      </w:r>
      <w:r>
        <w:t>Remote Data Store (Cloud Firestore): Acts as the remote single source of truth for dynamic, shared collections (Messaging, Marketplace, Notifications, Study Groups). It handles asynchronous stream push synchronization seamlessly down to authenticated clients over persistent, lightweight socket listeners.</w:t>
      </w:r>
    </w:p>
    <w:p>
      <w:pPr>
        <w:pStyle w:val="ListBullet"/>
        <w:spacing w:after="60" w:line="276" w:lineRule="auto"/>
      </w:pPr>
      <w:r>
        <w:rPr>
          <w:b/>
        </w:rPr>
        <w:t xml:space="preserve">Relational Caching Engine: </w:t>
      </w:r>
      <w:r>
        <w:t>Local Data Store (SQLite Cache): Provides offline resilience by maintaining sandboxed relational mirrors of student profiles, map structures, campus events, announcements, and messages. It acts as a local queue executor for outgoing transactions while network coverage is disconnected.</w:t>
      </w:r>
    </w:p>
    <w:p>
      <w:pPr>
        <w:keepNext/>
        <w:spacing w:before="360" w:after="120"/>
      </w:pPr>
      <w:r>
        <w:rPr>
          <w:rFonts w:ascii="Arial" w:hAnsi="Arial"/>
          <w:b/>
          <w:color w:val="880E4F"/>
          <w:sz w:val="36"/>
        </w:rPr>
        <w:t>2. Entity Relationship Diagram (ERD)</w:t>
      </w:r>
    </w:p>
    <w:p>
      <w:pPr>
        <w:spacing w:after="120" w:line="276" w:lineRule="auto"/>
      </w:pPr>
      <w:r>
        <w:t>The logical schema relationships across entities are modeled using explicit relational cardinality constraints to ensure proper referential integrity within the SQLite engine and predictable document mapping pathways within Cloud Firestore.</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User [1]-------{0,N} [ChatMember] {N,1}-------[1] Chat</w:t>
              <w:br/>
              <w:t>User [1]-------{0,N} [Message] (As Sender)</w:t>
              <w:br/>
              <w:t>Chat [1]-------{0,N} [Message]</w:t>
              <w:br/>
              <w:t>User [1]-------{0,1} [Schedule]</w:t>
              <w:br/>
              <w:t>User [1]-------{0,N} [StudyGroupMember] {N,1}---[1] StudyGroup</w:t>
              <w:br/>
              <w:t>User [1]-------{0,N} [Listing] (As Owner)</w:t>
              <w:br/>
              <w:t>User [1]-------{0,N} [EmergencyContact]</w:t>
              <w:br/>
              <w:t>User [1]-------{0,N} [EmergencyAlert] (As Initiator)</w:t>
              <w:br/>
              <w:t>StudyGroup [1]-{0,1} [Chat]</w:t>
              <w:br/>
              <w:t>Building [1]---{0,N} [Event] (As Location Context)</w:t>
              <w:br/>
              <w:t>AdminUser [1]--{0,N} [Event] (As Creator)</w:t>
              <w:br/>
              <w:t>AdminUser [1]--{0,N} [Announcement] (As Publisher)</w:t>
            </w:r>
          </w:p>
        </w:tc>
      </w:tr>
    </w:tbl>
    <w:p/>
    <w:p>
      <w:pPr>
        <w:keepNext/>
        <w:spacing w:before="360" w:after="120"/>
      </w:pPr>
      <w:r>
        <w:rPr>
          <w:rFonts w:ascii="Arial" w:hAnsi="Arial"/>
          <w:b/>
          <w:color w:val="880E4F"/>
          <w:sz w:val="36"/>
        </w:rPr>
        <w:t>3. Entities &amp; Attributes</w:t>
      </w:r>
    </w:p>
    <w:p>
      <w:pPr>
        <w:spacing w:after="120" w:line="276" w:lineRule="auto"/>
      </w:pPr>
      <w:r>
        <w:t>This section describes the structural properties, data types, and logical constraints governing each system entity.</w:t>
      </w:r>
    </w:p>
    <w:p>
      <w:pPr>
        <w:keepNext/>
        <w:spacing w:before="280" w:after="80"/>
      </w:pPr>
      <w:r>
        <w:rPr>
          <w:rFonts w:ascii="Arial" w:hAnsi="Arial"/>
          <w:b/>
          <w:color w:val="880E4F"/>
          <w:sz w:val="28"/>
        </w:rPr>
        <w:t>User</w:t>
      </w:r>
    </w:p>
    <w:p>
      <w:pPr>
        <w:spacing w:after="120" w:line="276" w:lineRule="auto"/>
      </w:pPr>
      <w:r>
        <w:t>Represents an authenticated campus actor. Attributes include UserID (String, PK), Name (String), Email (String), and Role (String: student/admin).</w:t>
      </w:r>
    </w:p>
    <w:p>
      <w:pPr>
        <w:keepNext/>
        <w:spacing w:before="280" w:after="80"/>
      </w:pPr>
      <w:r>
        <w:rPr>
          <w:rFonts w:ascii="Arial" w:hAnsi="Arial"/>
          <w:b/>
          <w:color w:val="880E4F"/>
          <w:sz w:val="28"/>
        </w:rPr>
        <w:t>Chat</w:t>
      </w:r>
    </w:p>
    <w:p>
      <w:pPr>
        <w:spacing w:after="120" w:line="276" w:lineRule="auto"/>
      </w:pPr>
      <w:r>
        <w:t>Represents an isolated, real-time communication context. Attributes include ChatID (String, PK), IsGroup (Boolean), Title (String, Nullable), and CreatedAt (Timestamp).</w:t>
      </w:r>
    </w:p>
    <w:p>
      <w:pPr>
        <w:keepNext/>
        <w:spacing w:before="280" w:after="80"/>
      </w:pPr>
      <w:r>
        <w:rPr>
          <w:rFonts w:ascii="Arial" w:hAnsi="Arial"/>
          <w:b/>
          <w:color w:val="880E4F"/>
          <w:sz w:val="28"/>
        </w:rPr>
        <w:t>ChatMember</w:t>
      </w:r>
    </w:p>
    <w:p>
      <w:pPr>
        <w:spacing w:after="120" w:line="276" w:lineRule="auto"/>
      </w:pPr>
      <w:r>
        <w:t>Junction entity controlling chat space accessibility vectors. Attributes include MemberID (String, PK), ChatID (String, FK), UserID (String, FK), and JoinedAt (Timestamp).</w:t>
      </w:r>
    </w:p>
    <w:p>
      <w:pPr>
        <w:keepNext/>
        <w:spacing w:before="280" w:after="80"/>
      </w:pPr>
      <w:r>
        <w:rPr>
          <w:rFonts w:ascii="Arial" w:hAnsi="Arial"/>
          <w:b/>
          <w:color w:val="880E4F"/>
          <w:sz w:val="28"/>
        </w:rPr>
        <w:t>Message</w:t>
      </w:r>
    </w:p>
    <w:p>
      <w:pPr>
        <w:spacing w:after="120" w:line="276" w:lineRule="auto"/>
      </w:pPr>
      <w:r>
        <w:t>An operational communication log inside a chat thread. Attributes include MessageID (String, PK), ChatID (String, FK), SenderID (String, FK), Content (Text), CreatedAt (Timestamp), and EditedAt (Timestamp, Nullable).</w:t>
      </w:r>
    </w:p>
    <w:p>
      <w:pPr>
        <w:keepNext/>
        <w:spacing w:before="280" w:after="80"/>
      </w:pPr>
      <w:r>
        <w:rPr>
          <w:rFonts w:ascii="Arial" w:hAnsi="Arial"/>
          <w:b/>
          <w:color w:val="880E4F"/>
          <w:sz w:val="28"/>
        </w:rPr>
        <w:t>Schedule</w:t>
      </w:r>
    </w:p>
    <w:p>
      <w:pPr>
        <w:spacing w:after="120" w:line="276" w:lineRule="auto"/>
      </w:pPr>
      <w:r>
        <w:t>An individual timeline profile used for automated academic grouping matching. Attributes include ScheduleID (String, PK), UserID (String, FK, Unique), WeeklyAvailabilityBitmask (String), and LastUpdated (Timestamp).</w:t>
      </w:r>
    </w:p>
    <w:p>
      <w:pPr>
        <w:keepNext/>
        <w:spacing w:before="280" w:after="80"/>
      </w:pPr>
      <w:r>
        <w:rPr>
          <w:rFonts w:ascii="Arial" w:hAnsi="Arial"/>
          <w:b/>
          <w:color w:val="880E4F"/>
          <w:sz w:val="28"/>
        </w:rPr>
        <w:t>StudyGroup</w:t>
      </w:r>
    </w:p>
    <w:p>
      <w:pPr>
        <w:spacing w:after="120" w:line="276" w:lineRule="auto"/>
      </w:pPr>
      <w:r>
        <w:t>A student-organized collaborative circle. Attributes include GroupID (String, PK), Title (String), Category (String), CreatorID (String, FK), ChatID (String, FK, Nullable), and CreatedAt (Timestamp).</w:t>
      </w:r>
    </w:p>
    <w:p>
      <w:pPr>
        <w:keepNext/>
        <w:spacing w:before="280" w:after="80"/>
      </w:pPr>
      <w:r>
        <w:rPr>
          <w:rFonts w:ascii="Arial" w:hAnsi="Arial"/>
          <w:b/>
          <w:color w:val="880E4F"/>
          <w:sz w:val="28"/>
        </w:rPr>
        <w:t>StudyGroupMember</w:t>
      </w:r>
    </w:p>
    <w:p>
      <w:pPr>
        <w:spacing w:after="120" w:line="276" w:lineRule="auto"/>
      </w:pPr>
      <w:r>
        <w:t>Junction entity tracking membership and permission roles inside study groups. Attributes include GroupMemberID (String, PK), GroupID (String, FK), UserID (String, FK), JoinedAt (Timestamp), and Role (String: owner/member).</w:t>
      </w:r>
    </w:p>
    <w:p>
      <w:pPr>
        <w:keepNext/>
        <w:spacing w:before="280" w:after="80"/>
      </w:pPr>
      <w:r>
        <w:rPr>
          <w:rFonts w:ascii="Arial" w:hAnsi="Arial"/>
          <w:b/>
          <w:color w:val="880E4F"/>
          <w:sz w:val="28"/>
        </w:rPr>
        <w:t>Event</w:t>
      </w:r>
    </w:p>
    <w:p>
      <w:pPr>
        <w:spacing w:after="120" w:line="276" w:lineRule="auto"/>
      </w:pPr>
      <w:r>
        <w:t>A structured campus activity deployed by an administrator. Attributes include EventID (String, PK), Title (String), Description (Text), LocationBuildingID (String, FK), StartTime (Timestamp), and CreatedByAdminID (String, FK).</w:t>
      </w:r>
    </w:p>
    <w:p>
      <w:pPr>
        <w:keepNext/>
        <w:spacing w:before="280" w:after="80"/>
      </w:pPr>
      <w:r>
        <w:rPr>
          <w:rFonts w:ascii="Arial" w:hAnsi="Arial"/>
          <w:b/>
          <w:color w:val="880E4F"/>
          <w:sz w:val="28"/>
        </w:rPr>
        <w:t>Announcement</w:t>
      </w:r>
    </w:p>
    <w:p>
      <w:pPr>
        <w:spacing w:after="120" w:line="276" w:lineRule="auto"/>
      </w:pPr>
      <w:r>
        <w:t>A read-only broad broadcast banner deployed by an administrator. Attributes include AnnouncementID (String, PK), Header (String), Body (Text), TargetRole (String), and DispatchedAt (Timestamp).</w:t>
      </w:r>
    </w:p>
    <w:p>
      <w:pPr>
        <w:keepNext/>
        <w:spacing w:before="280" w:after="80"/>
      </w:pPr>
      <w:r>
        <w:rPr>
          <w:rFonts w:ascii="Arial" w:hAnsi="Arial"/>
          <w:b/>
          <w:color w:val="880E4F"/>
          <w:sz w:val="28"/>
        </w:rPr>
        <w:t>Listing</w:t>
      </w:r>
    </w:p>
    <w:p>
      <w:pPr>
        <w:spacing w:after="120" w:line="276" w:lineRule="auto"/>
      </w:pPr>
      <w:r>
        <w:t>An active product card placed into the campus peer-to-peer marketplace database. Attributes include ListingID (String, PK), OwnerID (String, FK), Title (String), Cost (Decimal), Category (String), IsSold (Boolean), and SecureQRToken (String, Nullable).</w:t>
      </w:r>
    </w:p>
    <w:p>
      <w:pPr>
        <w:keepNext/>
        <w:spacing w:before="280" w:after="80"/>
      </w:pPr>
      <w:r>
        <w:rPr>
          <w:rFonts w:ascii="Arial" w:hAnsi="Arial"/>
          <w:b/>
          <w:color w:val="880E4F"/>
          <w:sz w:val="28"/>
        </w:rPr>
        <w:t>Notification</w:t>
      </w:r>
    </w:p>
    <w:p>
      <w:pPr>
        <w:spacing w:after="120" w:line="276" w:lineRule="auto"/>
      </w:pPr>
      <w:r>
        <w:t>An asynchronous operational notification alert history ledger node. Attributes include NotificationID (String, PK), TargetUserID (String, FK), Type (String: message/event/announcement/marketplace/emergency), Headline (String), Summary (Text), IsRead (Boolean), and Timestamp (Timestamp).</w:t>
      </w:r>
    </w:p>
    <w:p>
      <w:pPr>
        <w:keepNext/>
        <w:spacing w:before="280" w:after="80"/>
      </w:pPr>
      <w:r>
        <w:rPr>
          <w:rFonts w:ascii="Arial" w:hAnsi="Arial"/>
          <w:b/>
          <w:color w:val="880E4F"/>
          <w:sz w:val="28"/>
        </w:rPr>
        <w:t>EmergencyContact</w:t>
      </w:r>
    </w:p>
    <w:p>
      <w:pPr>
        <w:spacing w:after="120" w:line="276" w:lineRule="auto"/>
      </w:pPr>
      <w:r>
        <w:t>A pre-configured user destination routing for emergency broadcasts. Attributes include ContactID (String, PK), UserID (String, FK), ContactName (String), ContactPhone (String), and EscalationSequence (Integer).</w:t>
      </w:r>
    </w:p>
    <w:p>
      <w:pPr>
        <w:keepNext/>
        <w:spacing w:before="280" w:after="80"/>
      </w:pPr>
      <w:r>
        <w:rPr>
          <w:rFonts w:ascii="Arial" w:hAnsi="Arial"/>
          <w:b/>
          <w:color w:val="880E4F"/>
          <w:sz w:val="28"/>
        </w:rPr>
        <w:t>EmergencyAlert</w:t>
      </w:r>
    </w:p>
    <w:p>
      <w:pPr>
        <w:spacing w:after="120" w:line="276" w:lineRule="auto"/>
      </w:pPr>
      <w:r>
        <w:t>An active distress tracker tracking telemetry during panic states. Attributes include AlertID (String, PK), InitiatorUserID (String, FK), CurrentLatitude (Double), CurrentLongitude (Double), IsActive (Boolean), and TriggeredAt (Timestamp).</w:t>
      </w:r>
    </w:p>
    <w:p>
      <w:pPr>
        <w:keepNext/>
        <w:spacing w:before="280" w:after="80"/>
      </w:pPr>
      <w:r>
        <w:rPr>
          <w:rFonts w:ascii="Arial" w:hAnsi="Arial"/>
          <w:b/>
          <w:color w:val="880E4F"/>
          <w:sz w:val="28"/>
        </w:rPr>
        <w:t>Building</w:t>
      </w:r>
    </w:p>
    <w:p>
      <w:pPr>
        <w:spacing w:after="120" w:line="276" w:lineRule="auto"/>
      </w:pPr>
      <w:r>
        <w:t>A structural vector map coordinate polygon frame asset tracking node. Attributes include BuildingID (String, PK), CommonName (String), CampusCode (String), CenterLatitude (Double), CenterLongitude (Double), GeofenceRadiusMeters (Integer), and BoundaryPolygonData (Text).</w:t>
      </w:r>
    </w:p>
    <w:p>
      <w:pPr>
        <w:keepNext/>
        <w:spacing w:before="360" w:after="120"/>
      </w:pPr>
      <w:r>
        <w:rPr>
          <w:rFonts w:ascii="Arial" w:hAnsi="Arial"/>
          <w:b/>
          <w:color w:val="880E4F"/>
          <w:sz w:val="36"/>
        </w:rPr>
        <w:t>4. Relationships &amp; Structural Cardinality</w:t>
      </w:r>
    </w:p>
    <w:p>
      <w:pPr>
        <w:pStyle w:val="ListBullet"/>
        <w:spacing w:after="60" w:line="276" w:lineRule="auto"/>
      </w:pPr>
      <w:r>
        <w:rPr>
          <w:b/>
        </w:rPr>
        <w:t xml:space="preserve">User to Group Chat Junctions (1:N | M:N): </w:t>
      </w:r>
      <w:r>
        <w:t>A User can possess membership inside Many Chat channels via the ChatMember junction, while a single Chat securely encapsulates Many parallel ChatMember tracking nodes.</w:t>
      </w:r>
    </w:p>
    <w:p>
      <w:pPr>
        <w:pStyle w:val="ListBullet"/>
        <w:spacing w:after="60" w:line="276" w:lineRule="auto"/>
      </w:pPr>
      <w:r>
        <w:rPr>
          <w:b/>
        </w:rPr>
        <w:t xml:space="preserve">User to Messages (1:N): </w:t>
      </w:r>
      <w:r>
        <w:t>One User acts as the explicit sender for Many Messages. A single Message is authored strictly by one User, establishing an explicit tracking link.</w:t>
      </w:r>
    </w:p>
    <w:p>
      <w:pPr>
        <w:pStyle w:val="ListBullet"/>
        <w:spacing w:after="60" w:line="276" w:lineRule="auto"/>
      </w:pPr>
      <w:r>
        <w:rPr>
          <w:b/>
        </w:rPr>
        <w:t xml:space="preserve">User to Study Groups (M:N via Junction): </w:t>
      </w:r>
      <w:r>
        <w:t>A User can join Many Study Groups via StudyGroupMember profiles, and a single StudyGroup maintains Many corresponding student entries.</w:t>
      </w:r>
    </w:p>
    <w:p>
      <w:pPr>
        <w:pStyle w:val="ListBullet"/>
        <w:spacing w:after="60" w:line="276" w:lineRule="auto"/>
      </w:pPr>
      <w:r>
        <w:rPr>
          <w:b/>
        </w:rPr>
        <w:t xml:space="preserve">User to Schedule (1:1 Constraint): </w:t>
      </w:r>
      <w:r>
        <w:t>One User uniquely maps to exactly one Schedule allocation matrix. This rigid alignment simplifies backend bitmask operations during matching runs.</w:t>
      </w:r>
    </w:p>
    <w:p>
      <w:pPr>
        <w:pStyle w:val="ListBullet"/>
        <w:spacing w:after="60" w:line="276" w:lineRule="auto"/>
      </w:pPr>
      <w:r>
        <w:rPr>
          <w:b/>
        </w:rPr>
        <w:t xml:space="preserve">Building to Events (1:N): </w:t>
      </w:r>
      <w:r>
        <w:t>One spatial Building can serve as the host for Many scheduled Events. A single Event maps to exactly one physical Building venue reference.</w:t>
      </w:r>
    </w:p>
    <w:p>
      <w:pPr>
        <w:keepNext/>
        <w:spacing w:before="360" w:after="120"/>
      </w:pPr>
      <w:r>
        <w:rPr>
          <w:rFonts w:ascii="Arial" w:hAnsi="Arial"/>
          <w:b/>
          <w:color w:val="880E4F"/>
          <w:sz w:val="36"/>
        </w:rPr>
        <w:t>5. Firestore Document &amp; Collection Schemas</w:t>
      </w:r>
    </w:p>
    <w:p>
      <w:pPr>
        <w:spacing w:after="120" w:line="276" w:lineRule="auto"/>
      </w:pPr>
      <w:r>
        <w:t>Remote documents use explicitly defined data topologies. Hierarchical collection trees separate application modules into isolated structural layers.</w:t>
      </w:r>
    </w:p>
    <w:p>
      <w:pPr>
        <w:keepNext/>
        <w:spacing w:before="280" w:after="80"/>
      </w:pPr>
      <w:r>
        <w:rPr>
          <w:rFonts w:ascii="Arial" w:hAnsi="Arial"/>
          <w:b/>
          <w:color w:val="880E4F"/>
          <w:sz w:val="28"/>
        </w:rPr>
        <w:t>users (Root Collection)</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Document ID: {uid} (Firebase Auth UID)</w:t>
              <w:br/>
              <w:t>{</w:t>
              <w:br/>
              <w:t xml:space="preserve">  "name": "Abdullahi Abba Ahmad",</w:t>
              <w:br/>
              <w:t xml:space="preserve">  "email": "student@university.edu",</w:t>
              <w:br/>
              <w:t xml:space="preserve">  "role": "student",</w:t>
              <w:br/>
              <w:t xml:space="preserve">  "updated_at": Timestamp("2026-06-12T18:00:00Z")</w:t>
              <w:br/>
              <w:t>}</w:t>
            </w:r>
          </w:p>
        </w:tc>
      </w:tr>
    </w:tbl>
    <w:p/>
    <w:p>
      <w:pPr>
        <w:keepNext/>
        <w:spacing w:before="280" w:after="80"/>
      </w:pPr>
      <w:r>
        <w:rPr>
          <w:rFonts w:ascii="Arial" w:hAnsi="Arial"/>
          <w:b/>
          <w:color w:val="880E4F"/>
          <w:sz w:val="28"/>
        </w:rPr>
        <w:t>chats (Root Collection)</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Document ID: {chatId}</w:t>
              <w:br/>
              <w:t>{</w:t>
              <w:br/>
              <w:t xml:space="preserve">  "is_group": true,</w:t>
              <w:br/>
              <w:t xml:space="preserve">  "title": "Group 11 SE Study Group",</w:t>
              <w:br/>
              <w:t xml:space="preserve">  "created_at": Timestamp("2026-06-01T10:00:00Z")</w:t>
              <w:br/>
              <w:t>}</w:t>
            </w:r>
          </w:p>
        </w:tc>
      </w:tr>
    </w:tbl>
    <w:p/>
    <w:p>
      <w:pPr>
        <w:keepNext/>
        <w:spacing w:before="280" w:after="80"/>
      </w:pPr>
      <w:r>
        <w:rPr>
          <w:rFonts w:ascii="Arial" w:hAnsi="Arial"/>
          <w:b/>
          <w:color w:val="880E4F"/>
          <w:sz w:val="28"/>
        </w:rPr>
        <w:t>chats/{chatId}/messages (Sub-Collection)</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Document ID: {messageId}</w:t>
              <w:br/>
              <w:t>{</w:t>
              <w:br/>
              <w:t xml:space="preserve">  "sender_id": "user_uid_123",</w:t>
              <w:br/>
              <w:t xml:space="preserve">  "content": "Let us review the database schema document today.",</w:t>
              <w:br/>
              <w:t xml:space="preserve">  "created_at": Timestamp("2026-06-12T18:55:00Z"),</w:t>
              <w:br/>
              <w:t xml:space="preserve">  "edited_at": null</w:t>
              <w:br/>
              <w:t>}</w:t>
            </w:r>
          </w:p>
        </w:tc>
      </w:tr>
    </w:tbl>
    <w:p/>
    <w:p>
      <w:pPr>
        <w:keepNext/>
        <w:spacing w:before="280" w:after="80"/>
      </w:pPr>
      <w:r>
        <w:rPr>
          <w:rFonts w:ascii="Arial" w:hAnsi="Arial"/>
          <w:b/>
          <w:color w:val="880E4F"/>
          <w:sz w:val="28"/>
        </w:rPr>
        <w:t>study_groups (Root Collection)</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Document ID: {groupId}</w:t>
              <w:br/>
              <w:t>{</w:t>
              <w:br/>
              <w:t xml:space="preserve">  "title": "Software Engineering Group 11",</w:t>
              <w:br/>
              <w:t xml:space="preserve">  "category": "Computer Science",</w:t>
              <w:br/>
              <w:t xml:space="preserve">  "creator_id": "user_uid_123",</w:t>
              <w:br/>
              <w:t xml:space="preserve">  "chat_id": "chat_window_789",</w:t>
              <w:br/>
              <w:t xml:space="preserve">  "created_at": Timestamp("2026-06-05T09:00:00Z")</w:t>
              <w:br/>
              <w:t>}</w:t>
            </w:r>
          </w:p>
        </w:tc>
      </w:tr>
    </w:tbl>
    <w:p/>
    <w:p>
      <w:pPr>
        <w:keepNext/>
        <w:spacing w:before="280" w:after="80"/>
      </w:pPr>
      <w:r>
        <w:rPr>
          <w:rFonts w:ascii="Arial" w:hAnsi="Arial"/>
          <w:b/>
          <w:color w:val="880E4F"/>
          <w:sz w:val="28"/>
        </w:rPr>
        <w:t>listings (Root Collection)</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Document ID: {listingId}</w:t>
              <w:br/>
              <w:t>{</w:t>
              <w:br/>
              <w:t xml:space="preserve">  "owner_id": "user_uid_123",</w:t>
              <w:br/>
              <w:t xml:space="preserve">  "title": "Introduction to Clean Architecture Handbook",</w:t>
              <w:br/>
              <w:t xml:space="preserve">  "cost": 5500.00,</w:t>
              <w:br/>
              <w:t xml:space="preserve">  "category": "Textbooks",</w:t>
              <w:br/>
              <w:t xml:space="preserve">  "is_sold": false,</w:t>
              <w:br/>
              <w:t xml:space="preserve">  "secure_qr_token": "token_signature_matrix_990"</w:t>
              <w:br/>
              <w:t>}</w:t>
            </w:r>
          </w:p>
        </w:tc>
      </w:tr>
    </w:tbl>
    <w:p/>
    <w:p>
      <w:pPr>
        <w:keepNext/>
        <w:spacing w:before="280" w:after="80"/>
      </w:pPr>
      <w:r>
        <w:rPr>
          <w:rFonts w:ascii="Arial" w:hAnsi="Arial"/>
          <w:b/>
          <w:color w:val="880E4F"/>
          <w:sz w:val="28"/>
        </w:rPr>
        <w:t>events (Root Collection)</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Document ID: {eventId}</w:t>
              <w:br/>
              <w:t>{</w:t>
              <w:br/>
              <w:t xml:space="preserve">  "title": "Annual Systems Architecture Hackathon",</w:t>
              <w:br/>
              <w:t xml:space="preserve">  "description": "48-hour rapid development and Clean Architecture evaluation.",</w:t>
              <w:br/>
              <w:t xml:space="preserve">  "location_building_id": "bld_eng_01",</w:t>
              <w:br/>
              <w:t xml:space="preserve">  "start_time": Timestamp("2026-06-25T08:00:00Z"),</w:t>
              <w:br/>
              <w:t xml:space="preserve">  "created_by_admin_id": "admin_uid_888"</w:t>
              <w:br/>
              <w:t>}</w:t>
            </w:r>
          </w:p>
        </w:tc>
      </w:tr>
    </w:tbl>
    <w:p/>
    <w:p>
      <w:pPr>
        <w:keepNext/>
        <w:spacing w:before="280" w:after="80"/>
      </w:pPr>
      <w:r>
        <w:rPr>
          <w:rFonts w:ascii="Arial" w:hAnsi="Arial"/>
          <w:b/>
          <w:color w:val="880E4F"/>
          <w:sz w:val="28"/>
        </w:rPr>
        <w:t>announcements (Root Collection)</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Document ID: {announcementId}</w:t>
              <w:br/>
              <w:t>{</w:t>
              <w:br/>
              <w:t xml:space="preserve">  "header": "Mid-Semester Project Review",</w:t>
              <w:br/>
              <w:t xml:space="preserve">  "body": "All assignment software groups must submit structural requirements specifications by Friday.",</w:t>
              <w:br/>
              <w:t xml:space="preserve">  "target_role": "student",</w:t>
              <w:br/>
              <w:t xml:space="preserve">  "dispatched_at": Timestamp("2026-06-12T12:00:00Z")</w:t>
              <w:br/>
              <w:t>}</w:t>
            </w:r>
          </w:p>
        </w:tc>
      </w:tr>
    </w:tbl>
    <w:p/>
    <w:p>
      <w:pPr>
        <w:keepNext/>
        <w:spacing w:before="360" w:after="120"/>
      </w:pPr>
      <w:r>
        <w:rPr>
          <w:rFonts w:ascii="Arial" w:hAnsi="Arial"/>
          <w:b/>
          <w:color w:val="880E4F"/>
          <w:sz w:val="36"/>
        </w:rPr>
        <w:t>6. SQLite Cache Tables Schema Definitions</w:t>
      </w:r>
    </w:p>
    <w:p>
      <w:pPr>
        <w:spacing w:after="120" w:line="276" w:lineRule="auto"/>
      </w:pPr>
      <w:r>
        <w:t>To support the application's offline-first capabilities, the embedded client database implements relational schemas that match the structure of the remote data streams.</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 Local User Cache Mirror</w:t>
              <w:br/>
              <w:t>CREATE TABLE local_users (</w:t>
              <w:br/>
              <w:t xml:space="preserve">  id TEXT PRIMARY KEY,</w:t>
              <w:br/>
              <w:t xml:space="preserve">  name TEXT NOT NULL,</w:t>
              <w:br/>
              <w:t xml:space="preserve">  email TEXT NOT NULL,</w:t>
              <w:br/>
              <w:t xml:space="preserve">  role TEXT NOT NULL,</w:t>
              <w:br/>
              <w:t xml:space="preserve">  updated_at INTEGER NOT NULL</w:t>
              <w:br/>
              <w:t>);</w:t>
              <w:br/>
              <w:br/>
              <w:t>-- Local Message Cache (Enforces Group 11 Mutation Lifecycles)</w:t>
              <w:br/>
              <w:t>CREATE TABLE local_messages (</w:t>
              <w:br/>
              <w:t xml:space="preserve">  id TEXT PRIMARY KEY,</w:t>
              <w:br/>
              <w:t xml:space="preserve">  chat_id TEXT NOT NULL,</w:t>
              <w:br/>
              <w:t xml:space="preserve">  sender_id TEXT NOT NULL,</w:t>
              <w:br/>
              <w:t xml:space="preserve">  content TEXT NOT NULL,</w:t>
              <w:br/>
              <w:t xml:space="preserve">  created_at INTEGER NOT NULL,</w:t>
              <w:br/>
              <w:t xml:space="preserve">  edited_at INTEGER,</w:t>
              <w:br/>
              <w:t xml:space="preserve">  is_synced INTEGER DEFAULT 1,</w:t>
              <w:br/>
              <w:t xml:space="preserve">  FOREIGN KEY (chat_id) REFERENCES local_chats(id) ON DELETE CASCADE</w:t>
              <w:br/>
              <w:t>);</w:t>
              <w:br/>
              <w:br/>
              <w:t>-- Offline Cache Support Mirror: Events</w:t>
              <w:br/>
              <w:t>CREATE TABLE local_events (</w:t>
              <w:br/>
              <w:t xml:space="preserve">  id TEXT PRIMARY KEY,</w:t>
              <w:br/>
              <w:t xml:space="preserve">  title TEXT NOT NULL,</w:t>
              <w:br/>
              <w:t xml:space="preserve">  description TEXT NOT NULL,</w:t>
              <w:br/>
              <w:t xml:space="preserve">  location_building_id TEXT NOT NULL,</w:t>
              <w:br/>
              <w:t xml:space="preserve">  start_time INTEGER NOT NULL,</w:t>
              <w:br/>
              <w:t xml:space="preserve">  created_by_admin_id TEXT NOT NULL</w:t>
              <w:br/>
              <w:t>);</w:t>
              <w:br/>
              <w:br/>
              <w:t>-- Offline Cache Support Mirror: Announcements</w:t>
              <w:br/>
              <w:t>CREATE TABLE local_announcements (</w:t>
              <w:br/>
              <w:t xml:space="preserve">  id TEXT PRIMARY KEY,</w:t>
              <w:br/>
              <w:t xml:space="preserve">  header TEXT NOT NULL,</w:t>
              <w:br/>
              <w:t xml:space="preserve">  body TEXT NOT NULL,</w:t>
              <w:br/>
              <w:t xml:space="preserve">  target_role TEXT NOT NULL,</w:t>
              <w:br/>
              <w:t xml:space="preserve">  dispatched_at INTEGER NOT NULL</w:t>
              <w:br/>
              <w:t>);</w:t>
              <w:br/>
              <w:br/>
              <w:t>-- Offline Cache Support Mirror: Campus Buildings Map Framework</w:t>
              <w:br/>
              <w:t>CREATE TABLE local_buildings (</w:t>
              <w:br/>
              <w:t xml:space="preserve">  id TEXT PRIMARY KEY,</w:t>
              <w:br/>
              <w:t xml:space="preserve">  common_name TEXT NOT NULL,</w:t>
              <w:br/>
              <w:t xml:space="preserve">  campus_code TEXT NOT NULL,</w:t>
              <w:br/>
              <w:t xml:space="preserve">  center_lat REAL NOT NULL,</w:t>
              <w:br/>
              <w:t xml:space="preserve">  center_lng REAL NOT NULL,</w:t>
              <w:br/>
              <w:t xml:space="preserve">  geofence_radius_meters INTEGER NOT NULL,</w:t>
              <w:br/>
              <w:t xml:space="preserve">  boundary_polygon_data TEXT NOT NULL</w:t>
              <w:br/>
              <w:t>);</w:t>
              <w:br/>
              <w:br/>
              <w:t>-- Central Transactional Processing Hub: Outbound Sync Mutation Queue</w:t>
              <w:br/>
              <w:t>CREATE TABLE offline_mutation_queue (</w:t>
              <w:br/>
              <w:t xml:space="preserve">  id INTEGER PRIMARY KEY AUTOINCREMENT,</w:t>
              <w:br/>
              <w:t xml:space="preserve">  endpoint_path TEXT NOT NULL,</w:t>
              <w:br/>
              <w:t xml:space="preserve">  http_verb TEXT NOT NULL,</w:t>
              <w:br/>
              <w:t xml:space="preserve">  payload_json TEXT NOT NULL,</w:t>
              <w:br/>
              <w:t xml:space="preserve">  logged_timestamp INTEGER NOT NULL</w:t>
              <w:br/>
              <w:t>);</w:t>
            </w:r>
          </w:p>
        </w:tc>
      </w:tr>
    </w:tbl>
    <w:p/>
    <w:p>
      <w:pPr>
        <w:keepNext/>
        <w:spacing w:before="360" w:after="120"/>
      </w:pPr>
      <w:r>
        <w:rPr>
          <w:rFonts w:ascii="Arial" w:hAnsi="Arial"/>
          <w:b/>
          <w:color w:val="880E4F"/>
          <w:sz w:val="36"/>
        </w:rPr>
        <w:t>7. Indexing Strategy</w:t>
      </w:r>
    </w:p>
    <w:p>
      <w:pPr>
        <w:keepNext/>
        <w:spacing w:before="280" w:after="80"/>
      </w:pPr>
      <w:r>
        <w:rPr>
          <w:rFonts w:ascii="Arial" w:hAnsi="Arial"/>
          <w:b/>
          <w:color w:val="880E4F"/>
          <w:sz w:val="28"/>
        </w:rPr>
        <w:t>Firestore Composite Indexes</w:t>
      </w:r>
    </w:p>
    <w:p>
      <w:pPr>
        <w:pStyle w:val="ListBullet"/>
        <w:spacing w:after="60" w:line="276" w:lineRule="auto"/>
      </w:pPr>
      <w:r>
        <w:t>Collection: chats/{chatId}/messages | Fields: created_at ASC, sender_id ASC (Renders chronological discussion streams).</w:t>
      </w:r>
    </w:p>
    <w:p>
      <w:pPr>
        <w:pStyle w:val="ListBullet"/>
        <w:spacing w:after="60" w:line="276" w:lineRule="auto"/>
      </w:pPr>
      <w:r>
        <w:t>Collection: listings | Fields: category ASC, cost DESC, is_sold ASC (Powers immediate marketplace search results filtering).</w:t>
      </w:r>
    </w:p>
    <w:p>
      <w:pPr>
        <w:keepNext/>
        <w:spacing w:before="280" w:after="80"/>
      </w:pPr>
      <w:r>
        <w:rPr>
          <w:rFonts w:ascii="Arial" w:hAnsi="Arial"/>
          <w:b/>
          <w:color w:val="880E4F"/>
          <w:sz w:val="28"/>
        </w:rPr>
        <w:t>SQLite Index Tuning</w:t>
      </w:r>
    </w:p>
    <w:tbl>
      <w:tblPr>
        <w:tblW w:type="auto" w:w="0"/>
        <w:jc w:val="center"/>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Borders>
              <w:top w:val="single" w:sz="4" w:color="E0E0E0"/>
              <w:bottom w:val="single" w:sz="4" w:color="E0E0E0"/>
              <w:left w:val="single" w:sz="4" w:color="E0E0E0"/>
              <w:right w:val="single" w:sz="4" w:color="E0E0E0"/>
            </w:tcBorders>
          </w:tcPr>
          <w:p>
            <w:pPr>
              <w:spacing w:before="0" w:after="0" w:line="240" w:lineRule="auto"/>
            </w:pPr>
            <w:r>
              <w:rPr>
                <w:rFonts w:ascii="Courier New" w:hAnsi="Courier New"/>
                <w:color w:val="212121"/>
                <w:sz w:val="19"/>
              </w:rPr>
              <w:t>CREATE INDEX idx_msg_chat_time ON local_messages(chat_id, created_at);</w:t>
              <w:br/>
              <w:t>CREATE INDEX idx_bld_spatial ON local_buildings(campus_code, center_lat, center_lng);</w:t>
              <w:br/>
              <w:t>CREATE UNIQUE INDEX idx_user_schedule ON local_schedules(user_id);</w:t>
            </w:r>
          </w:p>
        </w:tc>
      </w:tr>
    </w:tbl>
    <w:p/>
    <w:p>
      <w:pPr>
        <w:keepNext/>
        <w:spacing w:before="360" w:after="120"/>
      </w:pPr>
      <w:r>
        <w:rPr>
          <w:rFonts w:ascii="Arial" w:hAnsi="Arial"/>
          <w:b/>
          <w:color w:val="880E4F"/>
          <w:sz w:val="36"/>
        </w:rPr>
        <w:t>8. Data Validation &amp; Integrity Rule Matrices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120"/>
        <w:gridCol w:w="3120"/>
        <w:gridCol w:w="3120"/>
      </w:tblGrid>
      <w:tr>
        <w:tc>
          <w:tcPr>
            <w:tcW w:type="dxa" w:w="1728"/>
            <w:shd w:fill="880E4F"/>
            <w:tcMar>
              <w:top w:w="120" w:type="dxa"/>
              <w:bottom w:w="120" w:type="dxa"/>
              <w:left w:w="150" w:type="dxa"/>
              <w:right w:w="150" w:type="dxa"/>
            </w:tcMar>
            <w:vAlign w:val="center"/>
          </w:tcPr>
          <w:p>
            <w:r>
              <w:rPr>
                <w:b/>
                <w:color w:val="FFFFFF"/>
                <w:sz w:val="20"/>
              </w:rPr>
              <w:t>Entity Type</w:t>
            </w:r>
          </w:p>
        </w:tc>
        <w:tc>
          <w:tcPr>
            <w:tcW w:type="dxa" w:w="2160"/>
            <w:shd w:fill="880E4F"/>
            <w:tcMar>
              <w:top w:w="120" w:type="dxa"/>
              <w:bottom w:w="120" w:type="dxa"/>
              <w:left w:w="150" w:type="dxa"/>
              <w:right w:w="150" w:type="dxa"/>
            </w:tcMar>
            <w:vAlign w:val="center"/>
          </w:tcPr>
          <w:p>
            <w:r>
              <w:rPr>
                <w:b/>
                <w:color w:val="FFFFFF"/>
                <w:sz w:val="20"/>
              </w:rPr>
              <w:t>Target Field</w:t>
            </w:r>
          </w:p>
        </w:tc>
        <w:tc>
          <w:tcPr>
            <w:tcW w:type="dxa" w:w="5472"/>
            <w:shd w:fill="880E4F"/>
            <w:tcMar>
              <w:top w:w="120" w:type="dxa"/>
              <w:bottom w:w="120" w:type="dxa"/>
              <w:left w:w="150" w:type="dxa"/>
              <w:right w:w="150" w:type="dxa"/>
            </w:tcMar>
            <w:vAlign w:val="center"/>
          </w:tcPr>
          <w:p>
            <w:r>
              <w:rPr>
                <w:b/>
                <w:color w:val="FFFFFF"/>
                <w:sz w:val="20"/>
              </w:rPr>
              <w:t>Validation Constraint Protocol</w:t>
            </w:r>
          </w:p>
        </w:tc>
      </w:tr>
      <w:tr>
        <w:tc>
          <w:tcPr>
            <w:tcW w:type="dxa" w:w="1728"/>
            <w:tcMar>
              <w:top w:w="90" w:type="dxa"/>
              <w:bottom w:w="90" w:type="dxa"/>
              <w:left w:w="120" w:type="dxa"/>
              <w:right w:w="120" w:type="dxa"/>
            </w:tcMar>
            <w:vAlign w:val="center"/>
          </w:tcPr>
          <w:p>
            <w:pPr>
              <w:spacing w:line="276" w:lineRule="auto" w:after="0"/>
            </w:pPr>
            <w:r>
              <w:rPr>
                <w:b/>
                <w:sz w:val="19"/>
              </w:rPr>
              <w:t>User</w:t>
            </w:r>
          </w:p>
        </w:tc>
        <w:tc>
          <w:tcPr>
            <w:tcW w:type="dxa" w:w="2160"/>
            <w:tcMar>
              <w:top w:w="90" w:type="dxa"/>
              <w:bottom w:w="90" w:type="dxa"/>
              <w:left w:w="120" w:type="dxa"/>
              <w:right w:w="120" w:type="dxa"/>
            </w:tcMar>
            <w:vAlign w:val="center"/>
          </w:tcPr>
          <w:p>
            <w:pPr>
              <w:spacing w:line="276" w:lineRule="auto" w:after="0"/>
            </w:pPr>
            <w:r>
              <w:rPr>
                <w:sz w:val="19"/>
              </w:rPr>
              <w:t>role</w:t>
            </w:r>
          </w:p>
        </w:tc>
        <w:tc>
          <w:tcPr>
            <w:tcW w:type="dxa" w:w="5472"/>
            <w:tcMar>
              <w:top w:w="90" w:type="dxa"/>
              <w:bottom w:w="90" w:type="dxa"/>
              <w:left w:w="120" w:type="dxa"/>
              <w:right w:w="120" w:type="dxa"/>
            </w:tcMar>
            <w:vAlign w:val="center"/>
          </w:tcPr>
          <w:p>
            <w:pPr>
              <w:spacing w:line="276" w:lineRule="auto" w:after="0"/>
            </w:pPr>
            <w:r>
              <w:rPr>
                <w:sz w:val="19"/>
              </w:rPr>
              <w:t>Must match an item from the explicit set ['student', 'admin']. Rejects unauthorized role changes.</w:t>
            </w:r>
          </w:p>
        </w:tc>
      </w:tr>
      <w:tr>
        <w:tc>
          <w:tcPr>
            <w:tcW w:type="dxa" w:w="1728"/>
            <w:tcMar>
              <w:top w:w="90" w:type="dxa"/>
              <w:bottom w:w="90" w:type="dxa"/>
              <w:left w:w="120" w:type="dxa"/>
              <w:right w:w="120" w:type="dxa"/>
            </w:tcMar>
            <w:vAlign w:val="center"/>
          </w:tcPr>
          <w:p>
            <w:pPr>
              <w:spacing w:line="276" w:lineRule="auto" w:after="0"/>
            </w:pPr>
            <w:r>
              <w:rPr>
                <w:b/>
                <w:sz w:val="19"/>
              </w:rPr>
              <w:t>Message</w:t>
            </w:r>
          </w:p>
        </w:tc>
        <w:tc>
          <w:tcPr>
            <w:tcW w:type="dxa" w:w="2160"/>
            <w:tcMar>
              <w:top w:w="90" w:type="dxa"/>
              <w:bottom w:w="90" w:type="dxa"/>
              <w:left w:w="120" w:type="dxa"/>
              <w:right w:w="120" w:type="dxa"/>
            </w:tcMar>
            <w:vAlign w:val="center"/>
          </w:tcPr>
          <w:p>
            <w:pPr>
              <w:spacing w:line="276" w:lineRule="auto" w:after="0"/>
            </w:pPr>
            <w:r>
              <w:rPr>
                <w:sz w:val="19"/>
              </w:rPr>
              <w:t>edited_at</w:t>
            </w:r>
          </w:p>
        </w:tc>
        <w:tc>
          <w:tcPr>
            <w:tcW w:type="dxa" w:w="5472"/>
            <w:tcMar>
              <w:top w:w="90" w:type="dxa"/>
              <w:bottom w:w="90" w:type="dxa"/>
              <w:left w:w="120" w:type="dxa"/>
              <w:right w:w="120" w:type="dxa"/>
            </w:tcMar>
            <w:vAlign w:val="center"/>
          </w:tcPr>
          <w:p>
            <w:pPr>
              <w:spacing w:line="276" w:lineRule="auto" w:after="0"/>
            </w:pPr>
            <w:r>
              <w:rPr>
                <w:sz w:val="19"/>
              </w:rPr>
              <w:t>Constraint: (edited_at - created_at) &lt;= 120 seconds. Programmatically locks content modifications after two minutes.</w:t>
            </w:r>
          </w:p>
        </w:tc>
      </w:tr>
      <w:tr>
        <w:tc>
          <w:tcPr>
            <w:tcW w:type="dxa" w:w="1728"/>
            <w:tcMar>
              <w:top w:w="90" w:type="dxa"/>
              <w:bottom w:w="90" w:type="dxa"/>
              <w:left w:w="120" w:type="dxa"/>
              <w:right w:w="120" w:type="dxa"/>
            </w:tcMar>
            <w:vAlign w:val="center"/>
          </w:tcPr>
          <w:p>
            <w:pPr>
              <w:spacing w:line="276" w:lineRule="auto" w:after="0"/>
            </w:pPr>
            <w:r>
              <w:rPr>
                <w:b/>
                <w:sz w:val="19"/>
              </w:rPr>
              <w:t>Schedule</w:t>
            </w:r>
          </w:p>
        </w:tc>
        <w:tc>
          <w:tcPr>
            <w:tcW w:type="dxa" w:w="2160"/>
            <w:tcMar>
              <w:top w:w="90" w:type="dxa"/>
              <w:bottom w:w="90" w:type="dxa"/>
              <w:left w:w="120" w:type="dxa"/>
              <w:right w:w="120" w:type="dxa"/>
            </w:tcMar>
            <w:vAlign w:val="center"/>
          </w:tcPr>
          <w:p>
            <w:pPr>
              <w:spacing w:line="276" w:lineRule="auto" w:after="0"/>
            </w:pPr>
            <w:r>
              <w:rPr>
                <w:sz w:val="19"/>
              </w:rPr>
              <w:t>WeeklyAvailabilityBitmask</w:t>
            </w:r>
          </w:p>
        </w:tc>
        <w:tc>
          <w:tcPr>
            <w:tcW w:type="dxa" w:w="5472"/>
            <w:tcMar>
              <w:top w:w="90" w:type="dxa"/>
              <w:bottom w:w="90" w:type="dxa"/>
              <w:left w:w="120" w:type="dxa"/>
              <w:right w:w="120" w:type="dxa"/>
            </w:tcMar>
            <w:vAlign w:val="center"/>
          </w:tcPr>
          <w:p>
            <w:pPr>
              <w:spacing w:line="276" w:lineRule="auto" w:after="0"/>
            </w:pPr>
            <w:r>
              <w:rPr>
                <w:sz w:val="19"/>
              </w:rPr>
              <w:t>Must conform to a 48-bit binary string framework. Logic: 48 slots = 24 hours x 2, where each slot represents a discrete, 30-minute availability block.</w:t>
            </w:r>
          </w:p>
        </w:tc>
      </w:tr>
      <w:tr>
        <w:tc>
          <w:tcPr>
            <w:tcW w:type="dxa" w:w="1728"/>
            <w:tcMar>
              <w:top w:w="90" w:type="dxa"/>
              <w:bottom w:w="90" w:type="dxa"/>
              <w:left w:w="120" w:type="dxa"/>
              <w:right w:w="120" w:type="dxa"/>
            </w:tcMar>
            <w:vAlign w:val="center"/>
          </w:tcPr>
          <w:p>
            <w:pPr>
              <w:spacing w:line="276" w:lineRule="auto" w:after="0"/>
            </w:pPr>
            <w:r>
              <w:rPr>
                <w:b/>
                <w:sz w:val="19"/>
              </w:rPr>
              <w:t>Listing</w:t>
            </w:r>
          </w:p>
        </w:tc>
        <w:tc>
          <w:tcPr>
            <w:tcW w:type="dxa" w:w="2160"/>
            <w:tcMar>
              <w:top w:w="90" w:type="dxa"/>
              <w:bottom w:w="90" w:type="dxa"/>
              <w:left w:w="120" w:type="dxa"/>
              <w:right w:w="120" w:type="dxa"/>
            </w:tcMar>
            <w:vAlign w:val="center"/>
          </w:tcPr>
          <w:p>
            <w:pPr>
              <w:spacing w:line="276" w:lineRule="auto" w:after="0"/>
            </w:pPr>
            <w:r>
              <w:rPr>
                <w:sz w:val="19"/>
              </w:rPr>
              <w:t>cost</w:t>
            </w:r>
          </w:p>
        </w:tc>
        <w:tc>
          <w:tcPr>
            <w:tcW w:type="dxa" w:w="5472"/>
            <w:tcMar>
              <w:top w:w="90" w:type="dxa"/>
              <w:bottom w:w="90" w:type="dxa"/>
              <w:left w:w="120" w:type="dxa"/>
              <w:right w:w="120" w:type="dxa"/>
            </w:tcMar>
            <w:vAlign w:val="center"/>
          </w:tcPr>
          <w:p>
            <w:pPr>
              <w:spacing w:line="276" w:lineRule="auto" w:after="0"/>
            </w:pPr>
            <w:r>
              <w:rPr>
                <w:sz w:val="19"/>
              </w:rPr>
              <w:t>Must represent a positive, non-zero financial value (cost &gt;= 0.00).</w:t>
            </w:r>
          </w:p>
        </w:tc>
      </w:tr>
      <w:tr>
        <w:tc>
          <w:tcPr>
            <w:tcW w:type="dxa" w:w="1728"/>
            <w:tcMar>
              <w:top w:w="90" w:type="dxa"/>
              <w:bottom w:w="90" w:type="dxa"/>
              <w:left w:w="120" w:type="dxa"/>
              <w:right w:w="120" w:type="dxa"/>
            </w:tcMar>
            <w:vAlign w:val="center"/>
          </w:tcPr>
          <w:p>
            <w:pPr>
              <w:spacing w:line="276" w:lineRule="auto" w:after="0"/>
            </w:pPr>
            <w:r>
              <w:rPr>
                <w:b/>
                <w:sz w:val="19"/>
              </w:rPr>
              <w:t>EmergencyAlert</w:t>
            </w:r>
          </w:p>
        </w:tc>
        <w:tc>
          <w:tcPr>
            <w:tcW w:type="dxa" w:w="2160"/>
            <w:tcMar>
              <w:top w:w="90" w:type="dxa"/>
              <w:bottom w:w="90" w:type="dxa"/>
              <w:left w:w="120" w:type="dxa"/>
              <w:right w:w="120" w:type="dxa"/>
            </w:tcMar>
            <w:vAlign w:val="center"/>
          </w:tcPr>
          <w:p>
            <w:pPr>
              <w:spacing w:line="276" w:lineRule="auto" w:after="0"/>
            </w:pPr>
            <w:r>
              <w:rPr>
                <w:sz w:val="19"/>
              </w:rPr>
              <w:t>Coordinates</w:t>
            </w:r>
          </w:p>
        </w:tc>
        <w:tc>
          <w:tcPr>
            <w:tcW w:type="dxa" w:w="5472"/>
            <w:tcMar>
              <w:top w:w="90" w:type="dxa"/>
              <w:bottom w:w="90" w:type="dxa"/>
              <w:left w:w="120" w:type="dxa"/>
              <w:right w:w="120" w:type="dxa"/>
            </w:tcMar>
            <w:vAlign w:val="center"/>
          </w:tcPr>
          <w:p>
            <w:pPr>
              <w:spacing w:line="276" w:lineRule="auto" w:after="0"/>
            </w:pPr>
            <w:r>
              <w:rPr>
                <w:sz w:val="19"/>
              </w:rPr>
              <w:t>Latitude fields must fall within [-90.0, 90.0]; Longitude fields must fall within [-180.0, 180.0].</w:t>
            </w:r>
          </w:p>
        </w:tc>
      </w:tr>
      <w:tr>
        <w:tc>
          <w:tcPr>
            <w:tcW w:type="dxa" w:w="1728"/>
            <w:tcMar>
              <w:top w:w="90" w:type="dxa"/>
              <w:bottom w:w="90" w:type="dxa"/>
              <w:left w:w="120" w:type="dxa"/>
              <w:right w:w="120" w:type="dxa"/>
            </w:tcMar>
            <w:vAlign w:val="center"/>
          </w:tcPr>
          <w:p>
            <w:pPr>
              <w:spacing w:line="276" w:lineRule="auto" w:after="0"/>
            </w:pPr>
            <w:r>
              <w:rPr>
                <w:b/>
                <w:sz w:val="19"/>
              </w:rPr>
              <w:t>System App</w:t>
            </w:r>
          </w:p>
        </w:tc>
        <w:tc>
          <w:tcPr>
            <w:tcW w:type="dxa" w:w="2160"/>
            <w:tcMar>
              <w:top w:w="90" w:type="dxa"/>
              <w:bottom w:w="90" w:type="dxa"/>
              <w:left w:w="120" w:type="dxa"/>
              <w:right w:w="120" w:type="dxa"/>
            </w:tcMar>
            <w:vAlign w:val="center"/>
          </w:tcPr>
          <w:p>
            <w:pPr>
              <w:spacing w:line="276" w:lineRule="auto" w:after="0"/>
            </w:pPr>
            <w:r>
              <w:rPr>
                <w:sz w:val="19"/>
              </w:rPr>
              <w:t>Startup Config</w:t>
            </w:r>
          </w:p>
        </w:tc>
        <w:tc>
          <w:tcPr>
            <w:tcW w:type="dxa" w:w="5472"/>
            <w:tcMar>
              <w:top w:w="90" w:type="dxa"/>
              <w:bottom w:w="90" w:type="dxa"/>
              <w:left w:w="120" w:type="dxa"/>
              <w:right w:w="120" w:type="dxa"/>
            </w:tcMar>
            <w:vAlign w:val="center"/>
          </w:tcPr>
          <w:p>
            <w:pPr>
              <w:spacing w:line="276" w:lineRule="auto" w:after="0"/>
            </w:pPr>
            <w:r>
              <w:rPr>
                <w:sz w:val="19"/>
              </w:rPr>
              <w:t>Validates baseline environment state parameters against Campus Code (CAM-AUS-11) and path definitions (/api/v2/aus/) during the bootstrap phase.</w:t>
            </w:r>
          </w:p>
        </w:tc>
      </w:tr>
    </w:tbl>
    <w:p/>
    <w:p>
      <w:pPr>
        <w:keepNext/>
        <w:spacing w:before="360" w:after="120"/>
      </w:pPr>
      <w:r>
        <w:rPr>
          <w:rFonts w:ascii="Arial" w:hAnsi="Arial"/>
          <w:b/>
          <w:color w:val="880E4F"/>
          <w:sz w:val="36"/>
        </w:rPr>
        <w:t>9. Data Ownership &amp; Lifecycle</w:t>
      </w:r>
    </w:p>
    <w:p>
      <w:pPr>
        <w:keepNext/>
        <w:spacing w:before="280" w:after="80"/>
      </w:pPr>
      <w:r>
        <w:rPr>
          <w:rFonts w:ascii="Arial" w:hAnsi="Arial"/>
          <w:b/>
          <w:color w:val="880E4F"/>
          <w:sz w:val="28"/>
        </w:rPr>
        <w:t>User-Generated Data (Dynamic Lifecycle)</w:t>
      </w:r>
    </w:p>
    <w:p>
      <w:pPr>
        <w:spacing w:after="120" w:line="276" w:lineRule="auto"/>
      </w:pPr>
      <w:r>
        <w:t>Owned explicitly by individual student accounts. Includes Messages, Study Groups, Study Group Members, Marketplace Listings, and Emergency Contacts. Message editing capabilities expire after 120 seconds. Listings persist until marked as sold by the seller or removed by an administrator.</w:t>
      </w:r>
    </w:p>
    <w:p>
      <w:pPr>
        <w:keepNext/>
        <w:spacing w:before="280" w:after="80"/>
      </w:pPr>
      <w:r>
        <w:rPr>
          <w:rFonts w:ascii="Arial" w:hAnsi="Arial"/>
          <w:b/>
          <w:color w:val="880E4F"/>
          <w:sz w:val="28"/>
        </w:rPr>
        <w:t>Administrator-Generated Data (Managed Governance)</w:t>
      </w:r>
    </w:p>
    <w:p>
      <w:pPr>
        <w:spacing w:after="120" w:line="276" w:lineRule="auto"/>
      </w:pPr>
      <w:r>
        <w:t>Created, edited, and deprecated exclusively by authenticated accounts with an administrative role. Includes Events and Campus Announcements. This data down-syncs globally to local SQLite mirrors to ensure high availability across all devices.</w:t>
      </w:r>
    </w:p>
    <w:p>
      <w:pPr>
        <w:keepNext/>
        <w:spacing w:before="280" w:after="80"/>
      </w:pPr>
      <w:r>
        <w:rPr>
          <w:rFonts w:ascii="Arial" w:hAnsi="Arial"/>
          <w:b/>
          <w:color w:val="880E4F"/>
          <w:sz w:val="28"/>
        </w:rPr>
        <w:t>System-Generated Data (Automated Logging)</w:t>
      </w:r>
    </w:p>
    <w:p>
      <w:pPr>
        <w:spacing w:after="120" w:line="276" w:lineRule="auto"/>
      </w:pPr>
      <w:r>
        <w:t>Generated automatically by application logic hooks. Includes Notifications, Emergency Alerts, and Transaction Sync Queue Records. Sync logs follow a transient lifestyle, purging immediately from local SQLite queues upon receiving a successful response from paths on /api/v2/aus/.</w:t>
      </w:r>
    </w:p>
    <w:p>
      <w:pPr>
        <w:keepNext/>
        <w:spacing w:before="360" w:after="120"/>
      </w:pPr>
      <w:r>
        <w:rPr>
          <w:rFonts w:ascii="Arial" w:hAnsi="Arial"/>
          <w:b/>
          <w:color w:val="880E4F"/>
          <w:sz w:val="36"/>
        </w:rPr>
        <w:t>10. Seed Dataset Strategy</w:t>
      </w:r>
    </w:p>
    <w:p>
      <w:pPr>
        <w:spacing w:after="120" w:line="276" w:lineRule="auto"/>
      </w:pPr>
      <w:r>
        <w:t>To ensure a functional and reliable testing experience during the assignment demonstration, CampusConnect AUS embeds an internal seed dataset strategy tagged with your specific campus code assignment variables:</w:t>
      </w:r>
    </w:p>
    <w:p>
      <w:pPr>
        <w:pStyle w:val="ListBullet"/>
        <w:spacing w:after="60" w:line="276" w:lineRule="auto"/>
      </w:pPr>
      <w:r>
        <w:rPr>
          <w:b/>
        </w:rPr>
        <w:t xml:space="preserve">Synthetic User Core Matrix: </w:t>
      </w:r>
      <w:r>
        <w:t>100 configured user profiles (95 synthetic students, 5 administrative testing accounts).</w:t>
      </w:r>
    </w:p>
    <w:p>
      <w:pPr>
        <w:pStyle w:val="ListBullet"/>
        <w:spacing w:after="60" w:line="276" w:lineRule="auto"/>
      </w:pPr>
      <w:r>
        <w:rPr>
          <w:b/>
        </w:rPr>
        <w:t xml:space="preserve">Chronological Discussion Feed: </w:t>
      </w:r>
      <w:r>
        <w:t>1,000 baseline message documents distributed across test channels to demonstrate timeline ordering.</w:t>
      </w:r>
    </w:p>
    <w:p>
      <w:pPr>
        <w:pStyle w:val="ListBullet"/>
        <w:spacing w:after="60" w:line="276" w:lineRule="auto"/>
      </w:pPr>
      <w:r>
        <w:rPr>
          <w:b/>
        </w:rPr>
        <w:t xml:space="preserve">Campus Spatial Baseline: </w:t>
      </w:r>
      <w:r>
        <w:t>15 pre-mapped university buildings complete with mock geofence boundaries (GeofenceRadiusMeters) and vector coordinates.</w:t>
      </w:r>
    </w:p>
    <w:p>
      <w:pPr>
        <w:pStyle w:val="ListBullet"/>
        <w:spacing w:after="60" w:line="276" w:lineRule="auto"/>
      </w:pPr>
      <w:r>
        <w:rPr>
          <w:b/>
        </w:rPr>
        <w:t xml:space="preserve">Activity Footprint Catalog: </w:t>
      </w:r>
      <w:r>
        <w:t>20 pre-populated campus events and 50 marketplace entries distributed across target item categories.</w:t>
      </w:r>
    </w:p>
    <w:tbl>
      <w:tblPr>
        <w:tblW w:type="auto" w:w="0"/>
        <w:jc w:val="center"/>
        <w:tblLayout w:type="fixed"/>
        <w:tblLook w:firstColumn="1" w:firstRow="1" w:lastColumn="0" w:lastRow="0" w:noHBand="0" w:noVBand="1" w:val="04A0"/>
      </w:tblPr>
      <w:tblGrid>
        <w:gridCol w:w="9360"/>
      </w:tblGrid>
      <w:tr>
        <w:tc>
          <w:tcPr>
            <w:tcW w:type="dxa" w:w="9360"/>
            <w:shd w:fill="FBE9E7"/>
            <w:tcMar>
              <w:top w:w="140" w:type="dxa"/>
              <w:bottom w:w="140" w:type="dxa"/>
              <w:left w:w="200" w:type="dxa"/>
              <w:right w:w="200" w:type="dxa"/>
            </w:tcMar>
            <w:tcBorders>
              <w:left w:val="single" w:sz="24" w:space="0" w:color="880E4F"/>
              <w:top w:val="none"/>
              <w:bottom w:val="none"/>
              <w:right w:val="none"/>
            </w:tcBorders>
          </w:tcPr>
          <w:p>
            <w:pPr>
              <w:spacing w:before="0" w:after="0" w:line="276" w:lineRule="auto"/>
            </w:pPr>
            <w:r>
              <w:rPr>
                <w:rFonts w:ascii="Arial" w:hAnsi="Arial"/>
                <w:i/>
                <w:color w:val="550022"/>
                <w:sz w:val="21"/>
              </w:rPr>
              <w:t>Verification Metric: Every baseline record in the seed configuration dataset is tagged with the precise Campus Code CAM-AUS-11. The initialization scripts check this parameter before hydration; if it does not match, database generation halts immediately to prevent data contamination.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