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b/>
          <w:color w:val="880E4F"/>
          <w:sz w:val="64"/>
        </w:rPr>
        <w:t>CAMPUSCONNECT AUS</w:t>
      </w:r>
    </w:p>
    <w:p>
      <w:pPr>
        <w:spacing w:after="800"/>
        <w:jc w:val="center"/>
      </w:pPr>
      <w:r>
        <w:rPr>
          <w:color w:val="00B0FF"/>
          <w:sz w:val="28"/>
        </w:rPr>
        <w:t>Unified Intelligent Mobile Campus Platform</w:t>
        <w:br/>
        <w:t>System Requirements &amp; Project Overview</w:t>
      </w:r>
    </w:p>
    <w:p>
      <w:pPr>
        <w:spacing w:before="3200" w:line="312" w:lineRule="auto"/>
        <w:jc w:val="center"/>
      </w:pPr>
      <w:r>
        <w:rPr>
          <w:color w:val="555555"/>
          <w:sz w:val="22"/>
        </w:rPr>
        <w:t>Course Requirement: Academic Software Engineering Project</w:t>
        <w:br/>
        <w:t>Assignment Group: Group 11</w:t>
        <w:br/>
        <w:t>Campus Code: CAM-AUS-11</w:t>
        <w:br/>
        <w:t>Prepared By: Abdullahi Abba Ahmad</w:t>
        <w:br/>
        <w:t>Matriculation Number: FCP/CIT/22/1000</w:t>
        <w:br/>
        <w:t>Date: June 2026</w:t>
        <w:br/>
        <w:t>Version: 1.1.0</w:t>
      </w:r>
    </w:p>
    <w:p>
      <w:r>
        <w:br w:type="page"/>
      </w:r>
    </w:p>
    <w:p>
      <w:pPr>
        <w:keepNext/>
        <w:spacing w:before="360" w:after="120"/>
      </w:pPr>
      <w:r>
        <w:rPr>
          <w:rFonts w:ascii="Arial" w:hAnsi="Arial"/>
          <w:b/>
          <w:color w:val="880E4F"/>
          <w:sz w:val="36"/>
        </w:rPr>
        <w:t>2. Project Overview</w:t>
      </w:r>
    </w:p>
    <w:p>
      <w:pPr>
        <w:keepNext/>
        <w:spacing w:before="280" w:after="80"/>
      </w:pPr>
      <w:r>
        <w:rPr>
          <w:rFonts w:ascii="Arial" w:hAnsi="Arial"/>
          <w:b/>
          <w:color w:val="880E4F"/>
          <w:sz w:val="28"/>
        </w:rPr>
        <w:t>What is CampusConnect AUS</w:t>
      </w:r>
    </w:p>
    <w:p>
      <w:pPr>
        <w:spacing w:after="120" w:line="276" w:lineRule="auto"/>
      </w:pPr>
      <w:r>
        <w:t>CampusConnect AUS is a cross-platform mobile application designed to improve communication, collaboration, safety, and access to campus services for students within a university environment. Developed using the Flutter framework, the platform serves as a centralized digital hub where students can communicate in real time, access campus-related information, discover academic opportunities, participate in campus commerce, and receive important notifications regardless of their internet connectivity status. The application is designed to operate on both Android and iOS devices using a single shared codebase.</w:t>
      </w:r>
    </w:p>
    <w:p>
      <w:pPr>
        <w:keepNext/>
        <w:spacing w:before="280" w:after="80"/>
      </w:pPr>
      <w:r>
        <w:rPr>
          <w:rFonts w:ascii="Arial" w:hAnsi="Arial"/>
          <w:b/>
          <w:color w:val="880E4F"/>
          <w:sz w:val="28"/>
        </w:rPr>
        <w:t>Problem Statement</w:t>
      </w:r>
    </w:p>
    <w:p>
      <w:pPr>
        <w:spacing w:after="120" w:line="276" w:lineRule="auto"/>
      </w:pPr>
      <w:r>
        <w:t>Modern university students rely on multiple platforms for communication, academic collaboration, event discovery, and campus services. This fragmentation often leads to missed information, inefficient communication, and difficulty accessing essential services. Furthermore, localized network dropouts on campus frequently leave students detached from vital services precisely when real-time updates are critical.</w:t>
      </w:r>
    </w:p>
    <w:p>
      <w:pPr>
        <w:keepNext/>
        <w:spacing w:before="280" w:after="80"/>
      </w:pPr>
      <w:r>
        <w:rPr>
          <w:rFonts w:ascii="Arial" w:hAnsi="Arial"/>
          <w:b/>
          <w:color w:val="880E4F"/>
          <w:sz w:val="28"/>
        </w:rPr>
        <w:t>Proposed Solution</w:t>
      </w:r>
    </w:p>
    <w:p>
      <w:pPr>
        <w:spacing w:after="120" w:line="276" w:lineRule="auto"/>
      </w:pPr>
      <w:r>
        <w:t>CampusConnect addresses these challenges by integrating multiple campus-focused services into a single mobile application. Built using Clean Architecture principles and Riverpod for state management, the application combines client-backend synchronization with a local-first SQLite storage engine. Students can communicate with peers, discover campus events, locate campus facilities, participate in study groups, trade items through a campus marketplace, and access emergency support under a unified, reliable interface.</w:t>
      </w:r>
    </w:p>
    <w:p>
      <w:pPr>
        <w:keepNext/>
        <w:spacing w:before="360" w:after="120"/>
      </w:pPr>
      <w:r>
        <w:rPr>
          <w:rFonts w:ascii="Arial" w:hAnsi="Arial"/>
          <w:b/>
          <w:color w:val="880E4F"/>
          <w:sz w:val="36"/>
        </w:rPr>
        <w:t>3. Project Objectives</w:t>
      </w:r>
    </w:p>
    <w:p>
      <w:pPr>
        <w:pStyle w:val="ListBullet"/>
        <w:spacing w:after="60" w:line="276" w:lineRule="auto"/>
      </w:pPr>
      <w:r>
        <w:rPr>
          <w:b/>
        </w:rPr>
        <w:t xml:space="preserve">Centralized Communication: </w:t>
      </w:r>
      <w:r>
        <w:t>To provide a single, unified digital touchpoint that connects students, student organizations, and campus administrators.</w:t>
      </w:r>
    </w:p>
    <w:p>
      <w:pPr>
        <w:pStyle w:val="ListBullet"/>
        <w:spacing w:after="60" w:line="276" w:lineRule="auto"/>
      </w:pPr>
      <w:r>
        <w:rPr>
          <w:b/>
        </w:rPr>
        <w:t xml:space="preserve">Offline Resilience: </w:t>
      </w:r>
      <w:r>
        <w:t>To mitigate connectivity issues by implementing a local data storage caching mechanism that ensures access to information during network interruptions.</w:t>
      </w:r>
    </w:p>
    <w:p>
      <w:pPr>
        <w:pStyle w:val="ListBullet"/>
        <w:spacing w:after="60" w:line="276" w:lineRule="auto"/>
      </w:pPr>
      <w:r>
        <w:rPr>
          <w:b/>
        </w:rPr>
        <w:t xml:space="preserve">Academic Engagement: </w:t>
      </w:r>
      <w:r>
        <w:t>To promote peer-to-peer collaboration through intelligent study group recommendations based on timetable availability.</w:t>
      </w:r>
    </w:p>
    <w:p>
      <w:pPr>
        <w:pStyle w:val="ListBullet"/>
        <w:spacing w:after="60" w:line="276" w:lineRule="auto"/>
      </w:pPr>
      <w:r>
        <w:rPr>
          <w:b/>
        </w:rPr>
        <w:t xml:space="preserve">Trustworthy Commerce: </w:t>
      </w:r>
      <w:r>
        <w:t>To introduce a peer-to-peer campus marketplace that utilizes simple verification mechanisms to improve transaction accountability.</w:t>
      </w:r>
    </w:p>
    <w:p>
      <w:pPr>
        <w:pStyle w:val="ListBullet"/>
        <w:spacing w:after="60" w:line="276" w:lineRule="auto"/>
      </w:pPr>
      <w:r>
        <w:rPr>
          <w:b/>
        </w:rPr>
        <w:t xml:space="preserve">Student Safety: </w:t>
      </w:r>
      <w:r>
        <w:t>To enhance on-campus safety through a dedicated emergency alert module capable of sharing location data with predefined contacts.</w:t>
      </w:r>
    </w:p>
    <w:p>
      <w:pPr>
        <w:keepNext/>
        <w:spacing w:before="360" w:after="120"/>
      </w:pPr>
      <w:r>
        <w:rPr>
          <w:rFonts w:ascii="Arial" w:hAnsi="Arial"/>
          <w:b/>
          <w:color w:val="880E4F"/>
          <w:sz w:val="36"/>
        </w:rPr>
        <w:t>4. Project Scope</w:t>
      </w:r>
    </w:p>
    <w:p>
      <w:pPr>
        <w:spacing w:after="120" w:line="276" w:lineRule="auto"/>
      </w:pPr>
      <w:r>
        <w:t>The system scope focuses on delivering core mobile applications and backend paths bound to the base route `/api/v2/aus/`. Administrative functions are integrated directly within the application interface to allow authorized accounts to manage users, events, announcements, and system content.</w:t>
      </w:r>
    </w:p>
    <w:tbl>
      <w:tblPr>
        <w:tblW w:type="auto" w:w="0"/>
        <w:jc w:val="center"/>
        <w:tblLayout w:type="fixed"/>
        <w:tblLook w:firstColumn="1" w:firstRow="1" w:lastColumn="0" w:lastRow="0" w:noHBand="0" w:noVBand="1" w:val="04A0"/>
      </w:tblPr>
      <w:tblGrid>
        <w:gridCol w:w="9360"/>
      </w:tblGrid>
      <w:tr>
        <w:tc>
          <w:tcPr>
            <w:tcW w:type="dxa" w:w="9360"/>
            <w:shd w:fill="FBE9E7"/>
            <w:tcMar>
              <w:top w:w="140" w:type="dxa"/>
              <w:bottom w:w="140" w:type="dxa"/>
              <w:left w:w="200" w:type="dxa"/>
              <w:right w:w="200" w:type="dxa"/>
            </w:tcMar>
            <w:tcBorders>
              <w:left w:val="single" w:sz="24" w:space="0" w:color="880E4F"/>
              <w:top w:val="none"/>
              <w:bottom w:val="none"/>
              <w:right w:val="none"/>
            </w:tcBorders>
          </w:tcPr>
          <w:p>
            <w:pPr>
              <w:spacing w:before="0" w:after="0" w:line="276" w:lineRule="auto"/>
            </w:pPr>
            <w:r>
              <w:rPr>
                <w:rFonts w:ascii="Arial" w:hAnsi="Arial"/>
                <w:i/>
                <w:color w:val="550022"/>
                <w:sz w:val="21"/>
              </w:rPr>
              <w:t>SYSTEM BOUNDARY: CampusConnect AUS is designed to enhance student life and communication. It does not replace official university enterprise management systems such as student registration portals, examination grading systems, or official financial payment platforms.</w:t>
            </w:r>
          </w:p>
        </w:tc>
      </w:tr>
    </w:tbl>
    <w:p/>
    <w:p>
      <w:pPr>
        <w:keepNext/>
        <w:spacing w:before="360" w:after="120"/>
      </w:pPr>
      <w:r>
        <w:rPr>
          <w:rFonts w:ascii="Arial" w:hAnsi="Arial"/>
          <w:b/>
          <w:color w:val="880E4F"/>
          <w:sz w:val="36"/>
        </w:rPr>
        <w:t>5. Assumptions &amp; Constraints</w:t>
      </w:r>
    </w:p>
    <w:p>
      <w:pPr>
        <w:keepNext/>
        <w:spacing w:before="280" w:after="80"/>
      </w:pPr>
      <w:r>
        <w:rPr>
          <w:rFonts w:ascii="Arial" w:hAnsi="Arial"/>
          <w:b/>
          <w:color w:val="880E4F"/>
          <w:sz w:val="28"/>
        </w:rPr>
        <w:t>Assumptions</w:t>
      </w:r>
    </w:p>
    <w:p>
      <w:pPr>
        <w:pStyle w:val="ListBullet"/>
        <w:spacing w:after="60" w:line="276" w:lineRule="auto"/>
      </w:pPr>
      <w:r>
        <w:rPr>
          <w:b/>
        </w:rPr>
        <w:t xml:space="preserve">Target Hardware: </w:t>
      </w:r>
      <w:r>
        <w:t>Users possess personal mobile devices running modern versions of Android or iOS.</w:t>
      </w:r>
    </w:p>
    <w:p>
      <w:pPr>
        <w:pStyle w:val="ListBullet"/>
        <w:spacing w:after="60" w:line="276" w:lineRule="auto"/>
      </w:pPr>
      <w:r>
        <w:rPr>
          <w:b/>
        </w:rPr>
        <w:t xml:space="preserve">Network Volatility: </w:t>
      </w:r>
      <w:r>
        <w:t>Cellular data and campus Wi-Fi connectivity may be intermittent or completely unavailable at times.</w:t>
      </w:r>
    </w:p>
    <w:p>
      <w:pPr>
        <w:pStyle w:val="ListBullet"/>
        <w:spacing w:after="60" w:line="276" w:lineRule="auto"/>
      </w:pPr>
      <w:r>
        <w:rPr>
          <w:b/>
        </w:rPr>
        <w:t xml:space="preserve">Infrastructure Availability: </w:t>
      </w:r>
      <w:r>
        <w:t>Core Firebase cloud architecture services remain operational externally.</w:t>
      </w:r>
    </w:p>
    <w:p>
      <w:pPr>
        <w:pStyle w:val="ListBullet"/>
        <w:spacing w:after="60" w:line="276" w:lineRule="auto"/>
      </w:pPr>
      <w:r>
        <w:rPr>
          <w:b/>
        </w:rPr>
        <w:t xml:space="preserve">Device Permissions: </w:t>
      </w:r>
      <w:r>
        <w:t>Users will grant the application necessary hardware permissions, such as GPS location tracking and biometric access.</w:t>
      </w:r>
    </w:p>
    <w:p>
      <w:pPr>
        <w:keepNext/>
        <w:spacing w:before="280" w:after="80"/>
      </w:pPr>
      <w:r>
        <w:rPr>
          <w:rFonts w:ascii="Arial" w:hAnsi="Arial"/>
          <w:b/>
          <w:color w:val="880E4F"/>
          <w:sz w:val="28"/>
        </w:rPr>
        <w:t>Constraints</w:t>
      </w:r>
    </w:p>
    <w:p>
      <w:pPr>
        <w:pStyle w:val="ListBullet"/>
        <w:spacing w:after="60" w:line="276" w:lineRule="auto"/>
      </w:pPr>
      <w:r>
        <w:rPr>
          <w:b/>
        </w:rPr>
        <w:t xml:space="preserve">Framework Mandate: </w:t>
      </w:r>
      <w:r>
        <w:t>Cross-platform application development must be executed exclusively using Flutter and Dart.</w:t>
      </w:r>
    </w:p>
    <w:p>
      <w:pPr>
        <w:pStyle w:val="ListBullet"/>
        <w:spacing w:after="60" w:line="276" w:lineRule="auto"/>
      </w:pPr>
      <w:r>
        <w:rPr>
          <w:b/>
        </w:rPr>
        <w:t xml:space="preserve">State Management: </w:t>
      </w:r>
      <w:r>
        <w:t>The architecture must utilize Riverpod for reactive state control and dependency injection.</w:t>
      </w:r>
    </w:p>
    <w:p>
      <w:pPr>
        <w:pStyle w:val="ListBullet"/>
        <w:spacing w:after="60" w:line="276" w:lineRule="auto"/>
      </w:pPr>
      <w:r>
        <w:rPr>
          <w:b/>
        </w:rPr>
        <w:t xml:space="preserve">Backend Infrastructure: </w:t>
      </w:r>
      <w:r>
        <w:t>Cloud Firestore and Firebase Authentication serve as the primary remote backend services.</w:t>
      </w:r>
    </w:p>
    <w:p>
      <w:pPr>
        <w:pStyle w:val="ListBullet"/>
        <w:spacing w:after="60" w:line="276" w:lineRule="auto"/>
      </w:pPr>
      <w:r>
        <w:rPr>
          <w:b/>
        </w:rPr>
        <w:t xml:space="preserve">Local Storage: </w:t>
      </w:r>
      <w:r>
        <w:t>Local-first offline caching and transaction queuing must use an embedded SQLite database engine.</w:t>
      </w:r>
    </w:p>
    <w:p>
      <w:pPr>
        <w:pStyle w:val="ListBullet"/>
        <w:spacing w:after="60" w:line="276" w:lineRule="auto"/>
      </w:pPr>
      <w:r>
        <w:rPr>
          <w:b/>
        </w:rPr>
        <w:t xml:space="preserve">Group Specifics: </w:t>
      </w:r>
      <w:r>
        <w:t>The codebase must strictly enforce the explicit functional constraints assigned to Group 11.</w:t>
      </w:r>
    </w:p>
    <w:p>
      <w:pPr>
        <w:keepNext/>
        <w:spacing w:before="360" w:after="120"/>
      </w:pPr>
      <w:r>
        <w:rPr>
          <w:rFonts w:ascii="Arial" w:hAnsi="Arial"/>
          <w:b/>
          <w:color w:val="880E4F"/>
          <w:sz w:val="36"/>
        </w:rPr>
        <w:t>6. Success Criteria</w:t>
      </w:r>
    </w:p>
    <w:p>
      <w:pPr>
        <w:spacing w:after="120" w:line="276" w:lineRule="auto"/>
      </w:pPr>
      <w:r>
        <w:t>The project will be considered successful if the final implementation demonstrates that:</w:t>
      </w:r>
    </w:p>
    <w:p>
      <w:pPr>
        <w:pStyle w:val="ListBullet"/>
        <w:spacing w:after="60" w:line="276" w:lineRule="auto"/>
      </w:pPr>
      <w:r>
        <w:t>Students can securely authenticate via standard email input and local biometric hardware options.</w:t>
      </w:r>
    </w:p>
    <w:p>
      <w:pPr>
        <w:pStyle w:val="ListBullet"/>
        <w:spacing w:after="60" w:line="276" w:lineRule="auto"/>
      </w:pPr>
      <w:r>
        <w:t>Messages are delivered in real time across active network connections, and offline drafts cache safely.</w:t>
      </w:r>
    </w:p>
    <w:p>
      <w:pPr>
        <w:pStyle w:val="ListBullet"/>
        <w:spacing w:after="60" w:line="276" w:lineRule="auto"/>
      </w:pPr>
      <w:r>
        <w:t>The offline synchronization layer successfully queues and replays mutations once network routes open.</w:t>
      </w:r>
    </w:p>
    <w:p>
      <w:pPr>
        <w:pStyle w:val="ListBullet"/>
        <w:spacing w:after="60" w:line="276" w:lineRule="auto"/>
      </w:pPr>
      <w:r>
        <w:t>Users can seamlessly create, browse, and verify campus marketplace listings via QR code verification.</w:t>
      </w:r>
    </w:p>
    <w:p>
      <w:pPr>
        <w:pStyle w:val="ListBullet"/>
        <w:spacing w:after="60" w:line="276" w:lineRule="auto"/>
      </w:pPr>
      <w:r>
        <w:t>The Emergency SOS countdown triggers and correctly extracts localized GPS data structures.</w:t>
      </w:r>
    </w:p>
    <w:p>
      <w:pPr>
        <w:pStyle w:val="ListBullet"/>
        <w:spacing w:after="60" w:line="276" w:lineRule="auto"/>
      </w:pPr>
      <w:r>
        <w:t>Group 11 message editing restrictions are programmatically enforced without failure.</w:t>
      </w:r>
    </w:p>
    <w:p>
      <w:pPr>
        <w:pStyle w:val="ListBullet"/>
        <w:spacing w:after="60" w:line="276" w:lineRule="auto"/>
      </w:pPr>
      <w:r>
        <w:t>The system validation engine successfully parses the assigned Campus Code and API path during boot processing.</w:t>
      </w:r>
    </w:p>
    <w:p>
      <w:pPr>
        <w:keepNext/>
        <w:spacing w:before="360" w:after="120"/>
      </w:pPr>
      <w:r>
        <w:rPr>
          <w:rFonts w:ascii="Arial" w:hAnsi="Arial"/>
          <w:b/>
          <w:color w:val="880E4F"/>
          <w:sz w:val="36"/>
        </w:rPr>
        <w:t>7. User Roles</w:t>
      </w:r>
    </w:p>
    <w:p>
      <w:pPr>
        <w:keepNext/>
        <w:spacing w:before="280" w:after="80"/>
      </w:pPr>
      <w:r>
        <w:rPr>
          <w:rFonts w:ascii="Arial" w:hAnsi="Arial"/>
          <w:b/>
          <w:color w:val="880E4F"/>
          <w:sz w:val="28"/>
        </w:rPr>
        <w:t>Student</w:t>
      </w:r>
    </w:p>
    <w:p>
      <w:pPr>
        <w:spacing w:after="120" w:line="276" w:lineRule="auto"/>
      </w:pPr>
      <w:r>
        <w:t>Students represent the primary user base of the application. Authenticated student accounts are authorized to:</w:t>
      </w:r>
    </w:p>
    <w:p>
      <w:pPr>
        <w:pStyle w:val="ListBullet"/>
        <w:spacing w:after="60" w:line="276" w:lineRule="auto"/>
      </w:pPr>
      <w:r>
        <w:t>Register and login via email verification and manage personal user profile states.</w:t>
      </w:r>
    </w:p>
    <w:p>
      <w:pPr>
        <w:pStyle w:val="ListBullet"/>
        <w:spacing w:after="60" w:line="276" w:lineRule="auto"/>
      </w:pPr>
      <w:r>
        <w:t>Initiating one-to-one or group text streams inside study nodes.</w:t>
      </w:r>
    </w:p>
    <w:p>
      <w:pPr>
        <w:pStyle w:val="ListBullet"/>
        <w:spacing w:after="60" w:line="276" w:lineRule="auto"/>
      </w:pPr>
      <w:r>
        <w:t>View campus map layouts, building markers, and get navigation help using OpenStreetMap vectors.</w:t>
      </w:r>
    </w:p>
    <w:p>
      <w:pPr>
        <w:pStyle w:val="ListBullet"/>
        <w:spacing w:after="60" w:line="276" w:lineRule="auto"/>
      </w:pPr>
      <w:r>
        <w:t>Create, update, or browse peer-to-peer product listings in the local marketplace.</w:t>
      </w:r>
    </w:p>
    <w:p>
      <w:pPr>
        <w:pStyle w:val="ListBullet"/>
        <w:spacing w:after="60" w:line="276" w:lineRule="auto"/>
      </w:pPr>
      <w:r>
        <w:t>Configure static fallback contacts and dispatch location-aware SOS alerts.</w:t>
      </w:r>
    </w:p>
    <w:p>
      <w:pPr>
        <w:keepNext/>
        <w:spacing w:before="280" w:after="80"/>
      </w:pPr>
      <w:r>
        <w:rPr>
          <w:rFonts w:ascii="Arial" w:hAnsi="Arial"/>
          <w:b/>
          <w:color w:val="880E4F"/>
          <w:sz w:val="28"/>
        </w:rPr>
        <w:t>Admin</w:t>
      </w:r>
    </w:p>
    <w:p>
      <w:pPr>
        <w:spacing w:after="120" w:line="276" w:lineRule="auto"/>
      </w:pPr>
      <w:r>
        <w:t>Admins represent elevated accounts responsible for maintaining system safety and updating global records. Admin accounts are authorized to:</w:t>
      </w:r>
    </w:p>
    <w:p>
      <w:pPr>
        <w:pStyle w:val="ListBullet"/>
        <w:spacing w:after="60" w:line="276" w:lineRule="auto"/>
      </w:pPr>
      <w:r>
        <w:t>Execute basic management operations against user profiles and registration data fields.</w:t>
      </w:r>
    </w:p>
    <w:p>
      <w:pPr>
        <w:pStyle w:val="ListBullet"/>
        <w:spacing w:after="60" w:line="276" w:lineRule="auto"/>
      </w:pPr>
      <w:r>
        <w:t>Create, edit, and post interactive campus-wide events and administrative announcements.</w:t>
      </w:r>
    </w:p>
    <w:p>
      <w:pPr>
        <w:pStyle w:val="ListBullet"/>
        <w:spacing w:after="60" w:line="276" w:lineRule="auto"/>
      </w:pPr>
      <w:r>
        <w:t>Review, flag, and remove non-compliant marketplace product listings.</w:t>
      </w:r>
    </w:p>
    <w:p>
      <w:pPr>
        <w:pStyle w:val="ListBullet"/>
        <w:spacing w:after="60" w:line="276" w:lineRule="auto"/>
      </w:pPr>
      <w:r>
        <w:t>Monitor incoming system emergency alert feeds and track active security flags.</w:t>
      </w:r>
    </w:p>
    <w:p>
      <w:pPr>
        <w:keepNext/>
        <w:spacing w:before="360" w:after="120"/>
      </w:pPr>
      <w:r>
        <w:rPr>
          <w:rFonts w:ascii="Arial" w:hAnsi="Arial"/>
          <w:b/>
          <w:color w:val="880E4F"/>
          <w:sz w:val="36"/>
        </w:rPr>
        <w:t>8. System Modules</w:t>
      </w:r>
    </w:p>
    <w:p>
      <w:pPr>
        <w:pStyle w:val="ListBullet"/>
        <w:spacing w:after="60" w:line="276" w:lineRule="auto"/>
      </w:pPr>
      <w:r>
        <w:rPr>
          <w:b/>
        </w:rPr>
        <w:t xml:space="preserve">Authentication: </w:t>
      </w:r>
      <w:r>
        <w:t>Handles user registration, login, logout, and secure session management using Firebase Authentication combined with device-level biometrics.</w:t>
      </w:r>
    </w:p>
    <w:p>
      <w:pPr>
        <w:pStyle w:val="ListBullet"/>
        <w:spacing w:after="60" w:line="276" w:lineRule="auto"/>
      </w:pPr>
      <w:r>
        <w:rPr>
          <w:b/>
        </w:rPr>
        <w:t xml:space="preserve">Messaging: </w:t>
      </w:r>
      <w:r>
        <w:t>Provides real-time chat functionalities across direct and group channels using Cloud Firestore, incorporating typing states, read receipts, and immutable message history.</w:t>
      </w:r>
    </w:p>
    <w:p>
      <w:pPr>
        <w:pStyle w:val="ListBullet"/>
        <w:spacing w:after="60" w:line="276" w:lineRule="auto"/>
      </w:pPr>
      <w:r>
        <w:rPr>
          <w:b/>
        </w:rPr>
        <w:t xml:space="preserve">Location Services: </w:t>
      </w:r>
      <w:r>
        <w:t>Utilizes device GPS to derive positioning and maps coordinate inputs against offline-supported map layouts via OpenStreetMap vector packages.</w:t>
      </w:r>
    </w:p>
    <w:p>
      <w:pPr>
        <w:pStyle w:val="ListBullet"/>
        <w:spacing w:after="60" w:line="276" w:lineRule="auto"/>
      </w:pPr>
      <w:r>
        <w:rPr>
          <w:b/>
        </w:rPr>
        <w:t xml:space="preserve">Notifications: </w:t>
      </w:r>
      <w:r>
        <w:t>Implements asynchronous notification delivery via Firebase Cloud Messaging (FCM) to update users on messages, alerts, and administrative announcements.</w:t>
      </w:r>
    </w:p>
    <w:p>
      <w:pPr>
        <w:pStyle w:val="ListBullet"/>
        <w:spacing w:after="60" w:line="276" w:lineRule="auto"/>
      </w:pPr>
      <w:r>
        <w:rPr>
          <w:b/>
        </w:rPr>
        <w:t xml:space="preserve">Offline Support: </w:t>
      </w:r>
      <w:r>
        <w:t>Embeds an isolated SQLite layer that logs outgoing network mutations during network dropouts to achieve a reliable offline-first user experience.</w:t>
      </w:r>
    </w:p>
    <w:p>
      <w:pPr>
        <w:pStyle w:val="ListBullet"/>
        <w:spacing w:after="60" w:line="276" w:lineRule="auto"/>
      </w:pPr>
      <w:r>
        <w:rPr>
          <w:b/>
        </w:rPr>
        <w:t xml:space="preserve">Smart Scheduling: </w:t>
      </w:r>
      <w:r>
        <w:t>Evaluates shared weekly student availability matrices to identify overlapping free periods for study group matchmaking.</w:t>
      </w:r>
    </w:p>
    <w:p>
      <w:pPr>
        <w:pStyle w:val="ListBullet"/>
        <w:spacing w:after="60" w:line="276" w:lineRule="auto"/>
      </w:pPr>
      <w:r>
        <w:rPr>
          <w:b/>
        </w:rPr>
        <w:t xml:space="preserve">Study Groups: </w:t>
      </w:r>
      <w:r>
        <w:t>Allows students to form collaborative communities tied automatically to dedicated Firestore chat rooms.</w:t>
      </w:r>
    </w:p>
    <w:p>
      <w:pPr>
        <w:pStyle w:val="ListBullet"/>
        <w:spacing w:after="60" w:line="276" w:lineRule="auto"/>
      </w:pPr>
      <w:r>
        <w:rPr>
          <w:b/>
        </w:rPr>
        <w:t xml:space="preserve">Campus Marketplace: </w:t>
      </w:r>
      <w:r>
        <w:t>Facilitates localized student commerce through categorized listings, verified internally using mobile QR-code scanning mechanics.</w:t>
      </w:r>
    </w:p>
    <w:p>
      <w:pPr>
        <w:pStyle w:val="ListBullet"/>
        <w:spacing w:after="60" w:line="276" w:lineRule="auto"/>
      </w:pPr>
      <w:r>
        <w:rPr>
          <w:b/>
        </w:rPr>
        <w:t xml:space="preserve">Emergency Alert: </w:t>
      </w:r>
      <w:r>
        <w:t>Triggers a sound-guided countdown that automatically dispatches emergency coordinates to designated contacts upon expiration.</w:t>
      </w:r>
    </w:p>
    <w:p>
      <w:pPr>
        <w:pStyle w:val="ListBullet"/>
        <w:spacing w:after="60" w:line="276" w:lineRule="auto"/>
      </w:pPr>
      <w:r>
        <w:rPr>
          <w:b/>
        </w:rPr>
        <w:t xml:space="preserve">Events: </w:t>
      </w:r>
      <w:r>
        <w:t>A dedicated panel for administrators to coordinate, schedule, and publicize formal campus activities.</w:t>
      </w:r>
    </w:p>
    <w:p>
      <w:pPr>
        <w:pStyle w:val="ListBullet"/>
        <w:spacing w:after="60" w:line="276" w:lineRule="auto"/>
      </w:pPr>
      <w:r>
        <w:rPr>
          <w:b/>
        </w:rPr>
        <w:t xml:space="preserve">Announcements: </w:t>
      </w:r>
      <w:r>
        <w:t>A clean, read-only administrative broadcast stream pushed directly onto the student home interface.</w:t>
      </w:r>
    </w:p>
    <w:p>
      <w:pPr>
        <w:keepNext/>
        <w:spacing w:before="360" w:after="120"/>
      </w:pPr>
      <w:r>
        <w:rPr>
          <w:rFonts w:ascii="Arial" w:hAnsi="Arial"/>
          <w:b/>
          <w:color w:val="880E4F"/>
          <w:sz w:val="36"/>
        </w:rPr>
        <w:t>9. Functional Requirements</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3120"/>
        <w:gridCol w:w="3120"/>
        <w:gridCol w:w="3120"/>
      </w:tblGrid>
      <w:tr>
        <w:tc>
          <w:tcPr>
            <w:tcW w:type="dxa" w:w="1440"/>
            <w:shd w:fill="880E4F"/>
            <w:tcMar>
              <w:top w:w="120" w:type="dxa"/>
              <w:bottom w:w="120" w:type="dxa"/>
              <w:left w:w="150" w:type="dxa"/>
              <w:right w:w="150" w:type="dxa"/>
            </w:tcMar>
            <w:vAlign w:val="center"/>
          </w:tcPr>
          <w:p>
            <w:r>
              <w:rPr>
                <w:b/>
                <w:color w:val="FFFFFF"/>
                <w:sz w:val="20"/>
              </w:rPr>
              <w:t>ID</w:t>
            </w:r>
          </w:p>
        </w:tc>
        <w:tc>
          <w:tcPr>
            <w:tcW w:type="dxa" w:w="2016"/>
            <w:shd w:fill="880E4F"/>
            <w:tcMar>
              <w:top w:w="120" w:type="dxa"/>
              <w:bottom w:w="120" w:type="dxa"/>
              <w:left w:w="150" w:type="dxa"/>
              <w:right w:w="150" w:type="dxa"/>
            </w:tcMar>
            <w:vAlign w:val="center"/>
          </w:tcPr>
          <w:p>
            <w:r>
              <w:rPr>
                <w:b/>
                <w:color w:val="FFFFFF"/>
                <w:sz w:val="20"/>
              </w:rPr>
              <w:t>Module</w:t>
            </w:r>
          </w:p>
        </w:tc>
        <w:tc>
          <w:tcPr>
            <w:tcW w:type="dxa" w:w="5904"/>
            <w:shd w:fill="880E4F"/>
            <w:tcMar>
              <w:top w:w="120" w:type="dxa"/>
              <w:bottom w:w="120" w:type="dxa"/>
              <w:left w:w="150" w:type="dxa"/>
              <w:right w:w="150" w:type="dxa"/>
            </w:tcMar>
            <w:vAlign w:val="center"/>
          </w:tcPr>
          <w:p>
            <w:r>
              <w:rPr>
                <w:b/>
                <w:color w:val="FFFFFF"/>
                <w:sz w:val="20"/>
              </w:rPr>
              <w:t>Functional Requirement Description</w:t>
            </w:r>
          </w:p>
        </w:tc>
      </w:tr>
      <w:tr>
        <w:tc>
          <w:tcPr>
            <w:tcW w:type="dxa" w:w="1440"/>
            <w:tcMar>
              <w:top w:w="90" w:type="dxa"/>
              <w:bottom w:w="90" w:type="dxa"/>
              <w:left w:w="120" w:type="dxa"/>
              <w:right w:w="120" w:type="dxa"/>
            </w:tcMar>
            <w:vAlign w:val="center"/>
          </w:tcPr>
          <w:p>
            <w:pPr>
              <w:spacing w:line="276" w:lineRule="auto" w:after="0"/>
            </w:pPr>
            <w:r>
              <w:rPr>
                <w:b/>
                <w:sz w:val="19"/>
              </w:rPr>
              <w:t>FR-001</w:t>
            </w:r>
          </w:p>
        </w:tc>
        <w:tc>
          <w:tcPr>
            <w:tcW w:type="dxa" w:w="2016"/>
            <w:tcMar>
              <w:top w:w="90" w:type="dxa"/>
              <w:bottom w:w="90" w:type="dxa"/>
              <w:left w:w="120" w:type="dxa"/>
              <w:right w:w="120" w:type="dxa"/>
            </w:tcMar>
            <w:vAlign w:val="center"/>
          </w:tcPr>
          <w:p>
            <w:pPr>
              <w:spacing w:line="276" w:lineRule="auto" w:after="0"/>
            </w:pPr>
            <w:r>
              <w:rPr>
                <w:sz w:val="19"/>
              </w:rPr>
              <w:t>Authentication</w:t>
            </w:r>
          </w:p>
        </w:tc>
        <w:tc>
          <w:tcPr>
            <w:tcW w:type="dxa" w:w="5904"/>
            <w:tcMar>
              <w:top w:w="90" w:type="dxa"/>
              <w:bottom w:w="90" w:type="dxa"/>
              <w:left w:w="120" w:type="dxa"/>
              <w:right w:w="120" w:type="dxa"/>
            </w:tcMar>
            <w:vAlign w:val="center"/>
          </w:tcPr>
          <w:p>
            <w:pPr>
              <w:spacing w:line="276" w:lineRule="auto" w:after="0"/>
            </w:pPr>
            <w:r>
              <w:rPr>
                <w:sz w:val="19"/>
              </w:rPr>
              <w:t>The system shall validate user registration using email-based authentication and unique account verification mechanisms.</w:t>
            </w:r>
          </w:p>
        </w:tc>
      </w:tr>
      <w:tr>
        <w:tc>
          <w:tcPr>
            <w:tcW w:type="dxa" w:w="1440"/>
            <w:tcMar>
              <w:top w:w="90" w:type="dxa"/>
              <w:bottom w:w="90" w:type="dxa"/>
              <w:left w:w="120" w:type="dxa"/>
              <w:right w:w="120" w:type="dxa"/>
            </w:tcMar>
            <w:vAlign w:val="center"/>
          </w:tcPr>
          <w:p>
            <w:pPr>
              <w:spacing w:line="276" w:lineRule="auto" w:after="0"/>
            </w:pPr>
            <w:r>
              <w:rPr>
                <w:b/>
                <w:sz w:val="19"/>
              </w:rPr>
              <w:t>FR-002</w:t>
            </w:r>
          </w:p>
        </w:tc>
        <w:tc>
          <w:tcPr>
            <w:tcW w:type="dxa" w:w="2016"/>
            <w:tcMar>
              <w:top w:w="90" w:type="dxa"/>
              <w:bottom w:w="90" w:type="dxa"/>
              <w:left w:w="120" w:type="dxa"/>
              <w:right w:w="120" w:type="dxa"/>
            </w:tcMar>
            <w:vAlign w:val="center"/>
          </w:tcPr>
          <w:p>
            <w:pPr>
              <w:spacing w:line="276" w:lineRule="auto" w:after="0"/>
            </w:pPr>
            <w:r>
              <w:rPr>
                <w:sz w:val="19"/>
              </w:rPr>
              <w:t>Authentication</w:t>
            </w:r>
          </w:p>
        </w:tc>
        <w:tc>
          <w:tcPr>
            <w:tcW w:type="dxa" w:w="5904"/>
            <w:tcMar>
              <w:top w:w="90" w:type="dxa"/>
              <w:bottom w:w="90" w:type="dxa"/>
              <w:left w:w="120" w:type="dxa"/>
              <w:right w:w="120" w:type="dxa"/>
            </w:tcMar>
            <w:vAlign w:val="center"/>
          </w:tcPr>
          <w:p>
            <w:pPr>
              <w:spacing w:line="276" w:lineRule="auto" w:after="0"/>
            </w:pPr>
            <w:r>
              <w:rPr>
                <w:sz w:val="19"/>
              </w:rPr>
              <w:t>The platform shall support secure session management and optional biometric login via local device hardware.</w:t>
            </w:r>
          </w:p>
        </w:tc>
      </w:tr>
      <w:tr>
        <w:tc>
          <w:tcPr>
            <w:tcW w:type="dxa" w:w="1440"/>
            <w:tcMar>
              <w:top w:w="90" w:type="dxa"/>
              <w:bottom w:w="90" w:type="dxa"/>
              <w:left w:w="120" w:type="dxa"/>
              <w:right w:w="120" w:type="dxa"/>
            </w:tcMar>
            <w:vAlign w:val="center"/>
          </w:tcPr>
          <w:p>
            <w:pPr>
              <w:spacing w:line="276" w:lineRule="auto" w:after="0"/>
            </w:pPr>
            <w:r>
              <w:rPr>
                <w:b/>
                <w:sz w:val="19"/>
              </w:rPr>
              <w:t>FR-003</w:t>
            </w:r>
          </w:p>
        </w:tc>
        <w:tc>
          <w:tcPr>
            <w:tcW w:type="dxa" w:w="2016"/>
            <w:tcMar>
              <w:top w:w="90" w:type="dxa"/>
              <w:bottom w:w="90" w:type="dxa"/>
              <w:left w:w="120" w:type="dxa"/>
              <w:right w:w="120" w:type="dxa"/>
            </w:tcMar>
            <w:vAlign w:val="center"/>
          </w:tcPr>
          <w:p>
            <w:pPr>
              <w:spacing w:line="276" w:lineRule="auto" w:after="0"/>
            </w:pPr>
            <w:r>
              <w:rPr>
                <w:sz w:val="19"/>
              </w:rPr>
              <w:t>Messaging</w:t>
            </w:r>
          </w:p>
        </w:tc>
        <w:tc>
          <w:tcPr>
            <w:tcW w:type="dxa" w:w="5904"/>
            <w:tcMar>
              <w:top w:w="90" w:type="dxa"/>
              <w:bottom w:w="90" w:type="dxa"/>
              <w:left w:w="120" w:type="dxa"/>
              <w:right w:w="120" w:type="dxa"/>
            </w:tcMar>
            <w:vAlign w:val="center"/>
          </w:tcPr>
          <w:p>
            <w:pPr>
              <w:spacing w:line="276" w:lineRule="auto" w:after="0"/>
            </w:pPr>
            <w:r>
              <w:rPr>
                <w:sz w:val="19"/>
              </w:rPr>
              <w:t>The messaging subsystem shall distribute messages in real time using Cloud Firestore's real-time synchronization mechanism.</w:t>
            </w:r>
          </w:p>
        </w:tc>
      </w:tr>
      <w:tr>
        <w:tc>
          <w:tcPr>
            <w:tcW w:type="dxa" w:w="1440"/>
            <w:tcMar>
              <w:top w:w="90" w:type="dxa"/>
              <w:bottom w:w="90" w:type="dxa"/>
              <w:left w:w="120" w:type="dxa"/>
              <w:right w:w="120" w:type="dxa"/>
            </w:tcMar>
            <w:vAlign w:val="center"/>
          </w:tcPr>
          <w:p>
            <w:pPr>
              <w:spacing w:line="276" w:lineRule="auto" w:after="0"/>
            </w:pPr>
            <w:r>
              <w:rPr>
                <w:b/>
                <w:sz w:val="19"/>
              </w:rPr>
              <w:t>FR-004</w:t>
            </w:r>
          </w:p>
        </w:tc>
        <w:tc>
          <w:tcPr>
            <w:tcW w:type="dxa" w:w="2016"/>
            <w:tcMar>
              <w:top w:w="90" w:type="dxa"/>
              <w:bottom w:w="90" w:type="dxa"/>
              <w:left w:w="120" w:type="dxa"/>
              <w:right w:w="120" w:type="dxa"/>
            </w:tcMar>
            <w:vAlign w:val="center"/>
          </w:tcPr>
          <w:p>
            <w:pPr>
              <w:spacing w:line="276" w:lineRule="auto" w:after="0"/>
            </w:pPr>
            <w:r>
              <w:rPr>
                <w:sz w:val="19"/>
              </w:rPr>
              <w:t>Messaging</w:t>
            </w:r>
          </w:p>
        </w:tc>
        <w:tc>
          <w:tcPr>
            <w:tcW w:type="dxa" w:w="5904"/>
            <w:tcMar>
              <w:top w:w="90" w:type="dxa"/>
              <w:bottom w:w="90" w:type="dxa"/>
              <w:left w:w="120" w:type="dxa"/>
              <w:right w:w="120" w:type="dxa"/>
            </w:tcMar>
            <w:vAlign w:val="center"/>
          </w:tcPr>
          <w:p>
            <w:pPr>
              <w:spacing w:line="276" w:lineRule="auto" w:after="0"/>
            </w:pPr>
            <w:r>
              <w:rPr>
                <w:sz w:val="19"/>
              </w:rPr>
              <w:t>The system shall permit the author of a message to edit its content only if the update request occurs within 2 minutes (120 seconds) of its original creation.</w:t>
            </w:r>
          </w:p>
        </w:tc>
      </w:tr>
      <w:tr>
        <w:tc>
          <w:tcPr>
            <w:tcW w:type="dxa" w:w="1440"/>
            <w:tcMar>
              <w:top w:w="90" w:type="dxa"/>
              <w:bottom w:w="90" w:type="dxa"/>
              <w:left w:w="120" w:type="dxa"/>
              <w:right w:w="120" w:type="dxa"/>
            </w:tcMar>
            <w:vAlign w:val="center"/>
          </w:tcPr>
          <w:p>
            <w:pPr>
              <w:spacing w:line="276" w:lineRule="auto" w:after="0"/>
            </w:pPr>
            <w:r>
              <w:rPr>
                <w:b/>
                <w:sz w:val="19"/>
              </w:rPr>
              <w:t>FR-005</w:t>
            </w:r>
          </w:p>
        </w:tc>
        <w:tc>
          <w:tcPr>
            <w:tcW w:type="dxa" w:w="2016"/>
            <w:tcMar>
              <w:top w:w="90" w:type="dxa"/>
              <w:bottom w:w="90" w:type="dxa"/>
              <w:left w:w="120" w:type="dxa"/>
              <w:right w:w="120" w:type="dxa"/>
            </w:tcMar>
            <w:vAlign w:val="center"/>
          </w:tcPr>
          <w:p>
            <w:pPr>
              <w:spacing w:line="276" w:lineRule="auto" w:after="0"/>
            </w:pPr>
            <w:r>
              <w:rPr>
                <w:sz w:val="19"/>
              </w:rPr>
              <w:t>Location</w:t>
            </w:r>
          </w:p>
        </w:tc>
        <w:tc>
          <w:tcPr>
            <w:tcW w:type="dxa" w:w="5904"/>
            <w:tcMar>
              <w:top w:w="90" w:type="dxa"/>
              <w:bottom w:w="90" w:type="dxa"/>
              <w:left w:w="120" w:type="dxa"/>
              <w:right w:w="120" w:type="dxa"/>
            </w:tcMar>
            <w:vAlign w:val="center"/>
          </w:tcPr>
          <w:p>
            <w:pPr>
              <w:spacing w:line="276" w:lineRule="auto" w:after="0"/>
            </w:pPr>
            <w:r>
              <w:rPr>
                <w:sz w:val="19"/>
              </w:rPr>
              <w:t>The system shall display the user's current location and provide building navigation using OpenStreetMap vector data.</w:t>
            </w:r>
          </w:p>
        </w:tc>
      </w:tr>
      <w:tr>
        <w:tc>
          <w:tcPr>
            <w:tcW w:type="dxa" w:w="1440"/>
            <w:tcMar>
              <w:top w:w="90" w:type="dxa"/>
              <w:bottom w:w="90" w:type="dxa"/>
              <w:left w:w="120" w:type="dxa"/>
              <w:right w:w="120" w:type="dxa"/>
            </w:tcMar>
            <w:vAlign w:val="center"/>
          </w:tcPr>
          <w:p>
            <w:pPr>
              <w:spacing w:line="276" w:lineRule="auto" w:after="0"/>
            </w:pPr>
            <w:r>
              <w:rPr>
                <w:b/>
                <w:sz w:val="19"/>
              </w:rPr>
              <w:t>FR-006</w:t>
            </w:r>
          </w:p>
        </w:tc>
        <w:tc>
          <w:tcPr>
            <w:tcW w:type="dxa" w:w="2016"/>
            <w:tcMar>
              <w:top w:w="90" w:type="dxa"/>
              <w:bottom w:w="90" w:type="dxa"/>
              <w:left w:w="120" w:type="dxa"/>
              <w:right w:w="120" w:type="dxa"/>
            </w:tcMar>
            <w:vAlign w:val="center"/>
          </w:tcPr>
          <w:p>
            <w:pPr>
              <w:spacing w:line="276" w:lineRule="auto" w:after="0"/>
            </w:pPr>
            <w:r>
              <w:rPr>
                <w:sz w:val="19"/>
              </w:rPr>
              <w:t>Notifications</w:t>
            </w:r>
          </w:p>
        </w:tc>
        <w:tc>
          <w:tcPr>
            <w:tcW w:type="dxa" w:w="5904"/>
            <w:tcMar>
              <w:top w:w="90" w:type="dxa"/>
              <w:bottom w:w="90" w:type="dxa"/>
              <w:left w:w="120" w:type="dxa"/>
              <w:right w:w="120" w:type="dxa"/>
            </w:tcMar>
            <w:vAlign w:val="center"/>
          </w:tcPr>
          <w:p>
            <w:pPr>
              <w:spacing w:line="276" w:lineRule="auto" w:after="0"/>
            </w:pPr>
            <w:r>
              <w:rPr>
                <w:sz w:val="19"/>
              </w:rPr>
              <w:t>The application shall deliver real-time push notifications for direct messages, campus announcements, and emergency alerts.</w:t>
            </w:r>
          </w:p>
        </w:tc>
      </w:tr>
      <w:tr>
        <w:tc>
          <w:tcPr>
            <w:tcW w:type="dxa" w:w="1440"/>
            <w:tcMar>
              <w:top w:w="90" w:type="dxa"/>
              <w:bottom w:w="90" w:type="dxa"/>
              <w:left w:w="120" w:type="dxa"/>
              <w:right w:w="120" w:type="dxa"/>
            </w:tcMar>
            <w:vAlign w:val="center"/>
          </w:tcPr>
          <w:p>
            <w:pPr>
              <w:spacing w:line="276" w:lineRule="auto" w:after="0"/>
            </w:pPr>
            <w:r>
              <w:rPr>
                <w:b/>
                <w:sz w:val="19"/>
              </w:rPr>
              <w:t>FR-007</w:t>
            </w:r>
          </w:p>
        </w:tc>
        <w:tc>
          <w:tcPr>
            <w:tcW w:type="dxa" w:w="2016"/>
            <w:tcMar>
              <w:top w:w="90" w:type="dxa"/>
              <w:bottom w:w="90" w:type="dxa"/>
              <w:left w:w="120" w:type="dxa"/>
              <w:right w:w="120" w:type="dxa"/>
            </w:tcMar>
            <w:vAlign w:val="center"/>
          </w:tcPr>
          <w:p>
            <w:pPr>
              <w:spacing w:line="276" w:lineRule="auto" w:after="0"/>
            </w:pPr>
            <w:r>
              <w:rPr>
                <w:sz w:val="19"/>
              </w:rPr>
              <w:t>Offline Support</w:t>
            </w:r>
          </w:p>
        </w:tc>
        <w:tc>
          <w:tcPr>
            <w:tcW w:type="dxa" w:w="5904"/>
            <w:tcMar>
              <w:top w:w="90" w:type="dxa"/>
              <w:bottom w:w="90" w:type="dxa"/>
              <w:left w:w="120" w:type="dxa"/>
              <w:right w:w="120" w:type="dxa"/>
            </w:tcMar>
            <w:vAlign w:val="center"/>
          </w:tcPr>
          <w:p>
            <w:pPr>
              <w:spacing w:line="276" w:lineRule="auto" w:after="0"/>
            </w:pPr>
            <w:r>
              <w:rPr>
                <w:sz w:val="19"/>
              </w:rPr>
              <w:t>The system shall cache essential data locally via SQLite and automatically synchronize pending transactions once internet connectivity is restored.</w:t>
            </w:r>
          </w:p>
        </w:tc>
      </w:tr>
      <w:tr>
        <w:tc>
          <w:tcPr>
            <w:tcW w:type="dxa" w:w="1440"/>
            <w:tcMar>
              <w:top w:w="90" w:type="dxa"/>
              <w:bottom w:w="90" w:type="dxa"/>
              <w:left w:w="120" w:type="dxa"/>
              <w:right w:w="120" w:type="dxa"/>
            </w:tcMar>
            <w:vAlign w:val="center"/>
          </w:tcPr>
          <w:p>
            <w:pPr>
              <w:spacing w:line="276" w:lineRule="auto" w:after="0"/>
            </w:pPr>
            <w:r>
              <w:rPr>
                <w:b/>
                <w:sz w:val="19"/>
              </w:rPr>
              <w:t>FR-008</w:t>
            </w:r>
          </w:p>
        </w:tc>
        <w:tc>
          <w:tcPr>
            <w:tcW w:type="dxa" w:w="2016"/>
            <w:tcMar>
              <w:top w:w="90" w:type="dxa"/>
              <w:bottom w:w="90" w:type="dxa"/>
              <w:left w:w="120" w:type="dxa"/>
              <w:right w:w="120" w:type="dxa"/>
            </w:tcMar>
            <w:vAlign w:val="center"/>
          </w:tcPr>
          <w:p>
            <w:pPr>
              <w:spacing w:line="276" w:lineRule="auto" w:after="0"/>
            </w:pPr>
            <w:r>
              <w:rPr>
                <w:sz w:val="19"/>
              </w:rPr>
              <w:t>Smart Scheduling</w:t>
            </w:r>
          </w:p>
        </w:tc>
        <w:tc>
          <w:tcPr>
            <w:tcW w:type="dxa" w:w="5904"/>
            <w:tcMar>
              <w:top w:w="90" w:type="dxa"/>
              <w:bottom w:w="90" w:type="dxa"/>
              <w:left w:w="120" w:type="dxa"/>
              <w:right w:w="120" w:type="dxa"/>
            </w:tcMar>
            <w:vAlign w:val="center"/>
          </w:tcPr>
          <w:p>
            <w:pPr>
              <w:spacing w:line="276" w:lineRule="auto" w:after="0"/>
            </w:pPr>
            <w:r>
              <w:rPr>
                <w:sz w:val="19"/>
              </w:rPr>
              <w:t>The system shall analyze timetable availability matrices across multiple student accounts to identify overlapping free periods.</w:t>
            </w:r>
          </w:p>
        </w:tc>
      </w:tr>
      <w:tr>
        <w:tc>
          <w:tcPr>
            <w:tcW w:type="dxa" w:w="1440"/>
            <w:tcMar>
              <w:top w:w="90" w:type="dxa"/>
              <w:bottom w:w="90" w:type="dxa"/>
              <w:left w:w="120" w:type="dxa"/>
              <w:right w:w="120" w:type="dxa"/>
            </w:tcMar>
            <w:vAlign w:val="center"/>
          </w:tcPr>
          <w:p>
            <w:pPr>
              <w:spacing w:line="276" w:lineRule="auto" w:after="0"/>
            </w:pPr>
            <w:r>
              <w:rPr>
                <w:b/>
                <w:sz w:val="19"/>
              </w:rPr>
              <w:t>FR-009</w:t>
            </w:r>
          </w:p>
        </w:tc>
        <w:tc>
          <w:tcPr>
            <w:tcW w:type="dxa" w:w="2016"/>
            <w:tcMar>
              <w:top w:w="90" w:type="dxa"/>
              <w:bottom w:w="90" w:type="dxa"/>
              <w:left w:w="120" w:type="dxa"/>
              <w:right w:w="120" w:type="dxa"/>
            </w:tcMar>
            <w:vAlign w:val="center"/>
          </w:tcPr>
          <w:p>
            <w:pPr>
              <w:spacing w:line="276" w:lineRule="auto" w:after="0"/>
            </w:pPr>
            <w:r>
              <w:rPr>
                <w:sz w:val="19"/>
              </w:rPr>
              <w:t>Marketplace</w:t>
            </w:r>
          </w:p>
        </w:tc>
        <w:tc>
          <w:tcPr>
            <w:tcW w:type="dxa" w:w="5904"/>
            <w:tcMar>
              <w:top w:w="90" w:type="dxa"/>
              <w:bottom w:w="90" w:type="dxa"/>
              <w:left w:w="120" w:type="dxa"/>
              <w:right w:w="120" w:type="dxa"/>
            </w:tcMar>
            <w:vAlign w:val="center"/>
          </w:tcPr>
          <w:p>
            <w:pPr>
              <w:spacing w:line="276" w:lineRule="auto" w:after="0"/>
            </w:pPr>
            <w:r>
              <w:rPr>
                <w:sz w:val="19"/>
              </w:rPr>
              <w:t>The platform shall generate a unique QR code used to verify physical item exchanges between buyers and sellers.</w:t>
            </w:r>
          </w:p>
        </w:tc>
      </w:tr>
      <w:tr>
        <w:tc>
          <w:tcPr>
            <w:tcW w:type="dxa" w:w="1440"/>
            <w:tcMar>
              <w:top w:w="90" w:type="dxa"/>
              <w:bottom w:w="90" w:type="dxa"/>
              <w:left w:w="120" w:type="dxa"/>
              <w:right w:w="120" w:type="dxa"/>
            </w:tcMar>
            <w:vAlign w:val="center"/>
          </w:tcPr>
          <w:p>
            <w:pPr>
              <w:spacing w:line="276" w:lineRule="auto" w:after="0"/>
            </w:pPr>
            <w:r>
              <w:rPr>
                <w:b/>
                <w:sz w:val="19"/>
              </w:rPr>
              <w:t>FR-010</w:t>
            </w:r>
          </w:p>
        </w:tc>
        <w:tc>
          <w:tcPr>
            <w:tcW w:type="dxa" w:w="2016"/>
            <w:tcMar>
              <w:top w:w="90" w:type="dxa"/>
              <w:bottom w:w="90" w:type="dxa"/>
              <w:left w:w="120" w:type="dxa"/>
              <w:right w:w="120" w:type="dxa"/>
            </w:tcMar>
            <w:vAlign w:val="center"/>
          </w:tcPr>
          <w:p>
            <w:pPr>
              <w:spacing w:line="276" w:lineRule="auto" w:after="0"/>
            </w:pPr>
            <w:r>
              <w:rPr>
                <w:sz w:val="19"/>
              </w:rPr>
              <w:t>Emergency Alerts</w:t>
            </w:r>
          </w:p>
        </w:tc>
        <w:tc>
          <w:tcPr>
            <w:tcW w:type="dxa" w:w="5904"/>
            <w:tcMar>
              <w:top w:w="90" w:type="dxa"/>
              <w:bottom w:w="90" w:type="dxa"/>
              <w:left w:w="120" w:type="dxa"/>
              <w:right w:w="120" w:type="dxa"/>
            </w:tcMar>
            <w:vAlign w:val="center"/>
          </w:tcPr>
          <w:p>
            <w:pPr>
              <w:spacing w:line="276" w:lineRule="auto" w:after="0"/>
            </w:pPr>
            <w:r>
              <w:rPr>
                <w:sz w:val="19"/>
              </w:rPr>
              <w:t>The system shall initiate a visible countdown before escalating an SOS alert and broadcasting location coordinates to emergency contacts.</w:t>
            </w:r>
          </w:p>
        </w:tc>
      </w:tr>
      <w:tr>
        <w:tc>
          <w:tcPr>
            <w:tcW w:type="dxa" w:w="1440"/>
            <w:tcMar>
              <w:top w:w="90" w:type="dxa"/>
              <w:bottom w:w="90" w:type="dxa"/>
              <w:left w:w="120" w:type="dxa"/>
              <w:right w:w="120" w:type="dxa"/>
            </w:tcMar>
            <w:vAlign w:val="center"/>
          </w:tcPr>
          <w:p>
            <w:pPr>
              <w:spacing w:line="276" w:lineRule="auto" w:after="0"/>
            </w:pPr>
            <w:r>
              <w:rPr>
                <w:b/>
                <w:sz w:val="19"/>
              </w:rPr>
              <w:t>FR-011</w:t>
            </w:r>
          </w:p>
        </w:tc>
        <w:tc>
          <w:tcPr>
            <w:tcW w:type="dxa" w:w="2016"/>
            <w:tcMar>
              <w:top w:w="90" w:type="dxa"/>
              <w:bottom w:w="90" w:type="dxa"/>
              <w:left w:w="120" w:type="dxa"/>
              <w:right w:w="120" w:type="dxa"/>
            </w:tcMar>
            <w:vAlign w:val="center"/>
          </w:tcPr>
          <w:p>
            <w:pPr>
              <w:spacing w:line="276" w:lineRule="auto" w:after="0"/>
            </w:pPr>
            <w:r>
              <w:rPr>
                <w:sz w:val="19"/>
              </w:rPr>
              <w:t>Configuration</w:t>
            </w:r>
          </w:p>
        </w:tc>
        <w:tc>
          <w:tcPr>
            <w:tcW w:type="dxa" w:w="5904"/>
            <w:tcMar>
              <w:top w:w="90" w:type="dxa"/>
              <w:bottom w:w="90" w:type="dxa"/>
              <w:left w:w="120" w:type="dxa"/>
              <w:right w:w="120" w:type="dxa"/>
            </w:tcMar>
            <w:vAlign w:val="center"/>
          </w:tcPr>
          <w:p>
            <w:pPr>
              <w:spacing w:line="276" w:lineRule="auto" w:after="0"/>
            </w:pPr>
            <w:r>
              <w:rPr>
                <w:sz w:val="19"/>
              </w:rPr>
              <w:t>The application shall verify the configured Campus Code (CAM-AUS-11) and API Path (/api/v2/aus/) during startup and refuse to operate if validation fails.</w:t>
            </w:r>
          </w:p>
        </w:tc>
      </w:tr>
    </w:tbl>
    <w:p/>
    <w:p>
      <w:pPr>
        <w:keepNext/>
        <w:spacing w:before="360" w:after="120"/>
      </w:pPr>
      <w:r>
        <w:rPr>
          <w:rFonts w:ascii="Arial" w:hAnsi="Arial"/>
          <w:b/>
          <w:color w:val="880E4F"/>
          <w:sz w:val="36"/>
        </w:rPr>
        <w:t>10. Non-Functional Requirements</w:t>
      </w:r>
    </w:p>
    <w:p>
      <w:pPr>
        <w:keepNext/>
        <w:spacing w:before="280" w:after="80"/>
      </w:pPr>
      <w:r>
        <w:rPr>
          <w:rFonts w:ascii="Arial" w:hAnsi="Arial"/>
          <w:b/>
          <w:color w:val="880E4F"/>
          <w:sz w:val="28"/>
        </w:rPr>
        <w:t>Performance</w:t>
      </w:r>
    </w:p>
    <w:p>
      <w:pPr>
        <w:pStyle w:val="ListBullet"/>
        <w:spacing w:after="60" w:line="276" w:lineRule="auto"/>
      </w:pPr>
      <w:r>
        <w:rPr>
          <w:b/>
        </w:rPr>
        <w:t xml:space="preserve">Synchronization: </w:t>
      </w:r>
      <w:r>
        <w:t>The system should provide near real-time message synchronization under normal network conditions.</w:t>
      </w:r>
    </w:p>
    <w:p>
      <w:pPr>
        <w:pStyle w:val="ListBullet"/>
        <w:spacing w:after="60" w:line="276" w:lineRule="auto"/>
      </w:pPr>
      <w:r>
        <w:rPr>
          <w:b/>
        </w:rPr>
        <w:t xml:space="preserve">Interface Fluidity: </w:t>
      </w:r>
      <w:r>
        <w:t>The user interface must maintain smooth transitions and responsive rendering performance during active map navigation and scrolling operations.</w:t>
      </w:r>
    </w:p>
    <w:p>
      <w:pPr>
        <w:keepNext/>
        <w:spacing w:before="280" w:after="80"/>
      </w:pPr>
      <w:r>
        <w:rPr>
          <w:rFonts w:ascii="Arial" w:hAnsi="Arial"/>
          <w:b/>
          <w:color w:val="880E4F"/>
          <w:sz w:val="28"/>
        </w:rPr>
        <w:t>Security</w:t>
      </w:r>
    </w:p>
    <w:p>
      <w:pPr>
        <w:pStyle w:val="ListBullet"/>
        <w:spacing w:after="60" w:line="276" w:lineRule="auto"/>
      </w:pPr>
      <w:r>
        <w:rPr>
          <w:b/>
        </w:rPr>
        <w:t xml:space="preserve">Local Security: </w:t>
      </w:r>
      <w:r>
        <w:t>Any sensitive authentication tokens or operational data stored locally within the SQLite database must be securely protected.</w:t>
      </w:r>
    </w:p>
    <w:p>
      <w:pPr>
        <w:pStyle w:val="ListBullet"/>
        <w:spacing w:after="60" w:line="276" w:lineRule="auto"/>
      </w:pPr>
      <w:r>
        <w:rPr>
          <w:b/>
        </w:rPr>
        <w:t xml:space="preserve">Network Integrity: </w:t>
      </w:r>
      <w:r>
        <w:t>All remote network communications hitting the backend endpoints must be routed exclusively over secure, encrypted communication channels.</w:t>
      </w:r>
    </w:p>
    <w:p>
      <w:pPr>
        <w:keepNext/>
        <w:spacing w:before="280" w:after="80"/>
      </w:pPr>
      <w:r>
        <w:rPr>
          <w:rFonts w:ascii="Arial" w:hAnsi="Arial"/>
          <w:b/>
          <w:color w:val="880E4F"/>
          <w:sz w:val="28"/>
        </w:rPr>
        <w:t>Availability</w:t>
      </w:r>
    </w:p>
    <w:p>
      <w:pPr>
        <w:pStyle w:val="ListBullet"/>
        <w:spacing w:after="60" w:line="276" w:lineRule="auto"/>
      </w:pPr>
      <w:r>
        <w:rPr>
          <w:b/>
        </w:rPr>
        <w:t xml:space="preserve">Service Dependability: </w:t>
      </w:r>
      <w:r>
        <w:t>The system shall be designed to provide high availability through Firebase cloud services and local offline caching mechanisms.</w:t>
      </w:r>
    </w:p>
    <w:p>
      <w:pPr>
        <w:pStyle w:val="ListBullet"/>
        <w:spacing w:after="60" w:line="276" w:lineRule="auto"/>
      </w:pPr>
      <w:r>
        <w:rPr>
          <w:b/>
        </w:rPr>
        <w:t xml:space="preserve">Graceful Degradation: </w:t>
      </w:r>
      <w:r>
        <w:t>If remote cloud services become unreachable, the mobile client must remain responsive, allowing users to access cached read-only content and queue outbound actions safely.</w:t>
      </w:r>
    </w:p>
    <w:p>
      <w:pPr>
        <w:keepNext/>
        <w:spacing w:before="280" w:after="80"/>
      </w:pPr>
      <w:r>
        <w:rPr>
          <w:rFonts w:ascii="Arial" w:hAnsi="Arial"/>
          <w:b/>
          <w:color w:val="880E4F"/>
          <w:sz w:val="28"/>
        </w:rPr>
        <w:t>Scalability</w:t>
      </w:r>
    </w:p>
    <w:p>
      <w:pPr>
        <w:pStyle w:val="ListBullet"/>
        <w:spacing w:after="60" w:line="276" w:lineRule="auto"/>
      </w:pPr>
      <w:r>
        <w:rPr>
          <w:b/>
        </w:rPr>
        <w:t xml:space="preserve">Architectural Growth: </w:t>
      </w:r>
      <w:r>
        <w:t>The architecture shall support future horizontal scaling through cloud-based backend services without requiring modifications to the core mobile client structure.</w:t>
      </w:r>
    </w:p>
    <w:p>
      <w:pPr>
        <w:keepNext/>
        <w:spacing w:before="280" w:after="80"/>
      </w:pPr>
      <w:r>
        <w:rPr>
          <w:rFonts w:ascii="Arial" w:hAnsi="Arial"/>
          <w:b/>
          <w:color w:val="880E4F"/>
          <w:sz w:val="28"/>
        </w:rPr>
        <w:t>Usability</w:t>
      </w:r>
    </w:p>
    <w:p>
      <w:pPr>
        <w:pStyle w:val="ListBullet"/>
        <w:spacing w:after="60" w:line="276" w:lineRule="auto"/>
      </w:pPr>
      <w:r>
        <w:rPr>
          <w:b/>
        </w:rPr>
        <w:t xml:space="preserve">Brand Identity: </w:t>
      </w:r>
      <w:r>
        <w:t>The interface design must integrate the project's primary color palette (#880E4F and #00B0FF), ensuring clean typography and clear visual hierarchy.</w:t>
      </w:r>
    </w:p>
    <w:p>
      <w:pPr>
        <w:keepNext/>
        <w:spacing w:before="360" w:after="120"/>
      </w:pPr>
      <w:r>
        <w:rPr>
          <w:rFonts w:ascii="Arial" w:hAnsi="Arial"/>
          <w:b/>
          <w:color w:val="880E4F"/>
          <w:sz w:val="36"/>
        </w:rPr>
        <w:t>11. Group 11 Unique System Constraint</w:t>
      </w:r>
    </w:p>
    <w:p>
      <w:pPr>
        <w:spacing w:after="120" w:line="276" w:lineRule="auto"/>
      </w:pPr>
      <w:r>
        <w:t>To guarantee absolute compliance with the assignment parameters, the messaging module implements a strict policy governing data mutability rules:</w:t>
      </w:r>
    </w:p>
    <w:tbl>
      <w:tblPr>
        <w:tblW w:type="auto" w:w="0"/>
        <w:jc w:val="center"/>
        <w:tblLayout w:type="fixed"/>
        <w:tblLook w:firstColumn="1" w:firstRow="1" w:lastColumn="0" w:lastRow="0" w:noHBand="0" w:noVBand="1" w:val="04A0"/>
      </w:tblPr>
      <w:tblGrid>
        <w:gridCol w:w="9360"/>
      </w:tblGrid>
      <w:tr>
        <w:tc>
          <w:tcPr>
            <w:tcW w:type="dxa" w:w="9360"/>
            <w:shd w:fill="FBE9E7"/>
            <w:tcMar>
              <w:top w:w="140" w:type="dxa"/>
              <w:bottom w:w="140" w:type="dxa"/>
              <w:left w:w="200" w:type="dxa"/>
              <w:right w:w="200" w:type="dxa"/>
            </w:tcMar>
            <w:tcBorders>
              <w:left w:val="single" w:sz="24" w:space="0" w:color="880E4F"/>
              <w:top w:val="none"/>
              <w:bottom w:val="none"/>
              <w:right w:val="none"/>
            </w:tcBorders>
          </w:tcPr>
          <w:p>
            <w:pPr>
              <w:spacing w:before="0" w:after="0" w:line="276" w:lineRule="auto"/>
            </w:pPr>
            <w:r>
              <w:rPr>
                <w:rFonts w:ascii="Arial" w:hAnsi="Arial"/>
                <w:i/>
                <w:color w:val="550022"/>
                <w:sz w:val="21"/>
              </w:rPr>
              <w:t>UNIQUE MANDATE: Messages transmitted within any chat context (whether direct or group) can only be edited within a temporary, 2-minute window (exactly 120 seconds) after being successfully sent.</w:t>
            </w:r>
          </w:p>
        </w:tc>
      </w:tr>
    </w:tbl>
    <w:p/>
    <w:p>
      <w:pPr>
        <w:spacing w:after="120" w:line="276" w:lineRule="auto"/>
      </w:pPr>
      <w:r>
        <w:t>This rule is enforced across two structural layers to ensure complete system integrity:</w:t>
      </w:r>
    </w:p>
    <w:p>
      <w:pPr>
        <w:pStyle w:val="ListBullet"/>
        <w:spacing w:after="60" w:line="276" w:lineRule="auto"/>
      </w:pPr>
      <w:r>
        <w:rPr>
          <w:b/>
        </w:rPr>
        <w:t xml:space="preserve">Client-Side Control: </w:t>
      </w:r>
      <w:r>
        <w:t>The Flutter application UI checks the timestamp metadata of the selected message. If the delta between the device time and message.created_at exceeds 120 seconds, the modification option is programmatically disabled in the user interface.</w:t>
      </w:r>
    </w:p>
    <w:p>
      <w:pPr>
        <w:pStyle w:val="ListBullet"/>
        <w:spacing w:after="60" w:line="276" w:lineRule="auto"/>
      </w:pPr>
      <w:r>
        <w:rPr>
          <w:b/>
        </w:rPr>
        <w:t xml:space="preserve">Server-Side Security: </w:t>
      </w:r>
      <w:r>
        <w:t>The remote backend database rules programmatically evaluate the modification request. If the structural write request updates the message text body but the incoming server execution timestamp falls outside the 120-second delta relative to the immutable creation timestamp, the entire mutation is rejected.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