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b/>
          <w:color w:val="880E4F"/>
          <w:sz w:val="64"/>
        </w:rPr>
        <w:t>CAMPUSCONNECT AUS</w:t>
      </w:r>
    </w:p>
    <w:p>
      <w:pPr>
        <w:spacing w:after="800"/>
        <w:jc w:val="center"/>
      </w:pPr>
      <w:r>
        <w:rPr>
          <w:color w:val="00B0FF"/>
          <w:sz w:val="28"/>
        </w:rPr>
        <w:t>UI/UX Design Document</w:t>
        <w:br/>
        <w:t>Mobile Interface, User Flows, and Component Wireframe Blueprint</w:t>
      </w:r>
    </w:p>
    <w:p>
      <w:pPr>
        <w:spacing w:before="3200" w:line="312" w:lineRule="auto"/>
        <w:jc w:val="center"/>
      </w:pPr>
      <w:r>
        <w:rPr>
          <w:color w:val="555555"/>
          <w:sz w:val="22"/>
        </w:rPr>
        <w:t>Course Requirement: Academic Software Engineering Project</w:t>
        <w:br/>
        <w:t>Assignment Group: Group 11</w:t>
        <w:br/>
        <w:t>Campus Code: CAM-AUS-11</w:t>
        <w:br/>
        <w:t>Prepared By: Abdullahi Abba Ahmad</w:t>
        <w:br/>
        <w:t>Matriculation Number: FCP/CIT/22/1000</w:t>
        <w:br/>
        <w:t>Date: June 2026</w:t>
        <w:br/>
        <w:t>Version: 1.0.0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1. Design Goals</w:t>
      </w:r>
    </w:p>
    <w:p>
      <w:pPr>
        <w:spacing w:after="120" w:line="276" w:lineRule="auto"/>
      </w:pPr>
      <w:r>
        <w:t>The UI/UX design strategy for CampusConnect AUS is engineered to maximize accessibility, speed of information lookup, and client utility within a high-density, dynamic university ecosystem. Recognizing that students interact with the application under varying cognitive loads and environmental constraints (such as poor outdoor cellular coverage), the interface standardizes around three core pillars:</w:t>
      </w:r>
    </w:p>
    <w:p>
      <w:pPr>
        <w:pStyle w:val="ListBullet"/>
        <w:spacing w:after="60" w:line="276" w:lineRule="auto"/>
      </w:pPr>
      <w:r>
        <w:rPr>
          <w:b/>
        </w:rPr>
        <w:t xml:space="preserve">Efficiency &amp; Speed: </w:t>
      </w:r>
      <w:r>
        <w:t>Minimizes user layout interactions to execute key paths, specifically for real-time SOS broadcasting and map building navigation lookup routines.</w:t>
      </w:r>
    </w:p>
    <w:p>
      <w:pPr>
        <w:pStyle w:val="ListBullet"/>
        <w:spacing w:after="60" w:line="276" w:lineRule="auto"/>
      </w:pPr>
      <w:r>
        <w:rPr>
          <w:b/>
        </w:rPr>
        <w:t xml:space="preserve">Visual Clarity: </w:t>
      </w:r>
      <w:r>
        <w:t>Guarantees clean, contrast-compliant visibility across all text fields and interaction blocks. The interface incorporates a premium dark theme aesthetic using glowing element rings to match modern student software tool vectors.</w:t>
      </w:r>
    </w:p>
    <w:p>
      <w:pPr>
        <w:pStyle w:val="ListBullet"/>
        <w:spacing w:after="60" w:line="276" w:lineRule="auto"/>
      </w:pPr>
      <w:r>
        <w:rPr>
          <w:b/>
        </w:rPr>
        <w:t xml:space="preserve">Cross-Platform Consistency: </w:t>
      </w:r>
      <w:r>
        <w:t>Maintains uniform layout component placement across Android and iOS platforms via custom native-rendered Flutter widgets.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2. Color Theme &amp; Palette</w:t>
      </w:r>
    </w:p>
    <w:p>
      <w:pPr>
        <w:spacing w:after="120" w:line="276" w:lineRule="auto"/>
      </w:pPr>
      <w:r>
        <w:t>The application enforces a professional brand style scheme anchored on a rich, high-contrast digital palette. All components conform to W3C Web Content Accessibility Guidelines (WCAG 2.1) keeping text legibility ratios above a rigid 4.5:1 metric.</w:t>
      </w:r>
    </w:p>
    <w:p>
      <w:pPr>
        <w:pStyle w:val="ListBullet"/>
        <w:spacing w:after="60" w:line="276" w:lineRule="auto"/>
      </w:pPr>
      <w:r>
        <w:rPr>
          <w:b/>
        </w:rPr>
        <w:t xml:space="preserve">Primary Color: </w:t>
      </w:r>
      <w:r>
        <w:t>#880E4F (Deep Maroon). Applied to elevated visual elements, primary operational call-to-action buttons, AppBar components, and branding splash banners.</w:t>
      </w:r>
    </w:p>
    <w:p>
      <w:pPr>
        <w:pStyle w:val="ListBullet"/>
        <w:spacing w:after="60" w:line="276" w:lineRule="auto"/>
      </w:pPr>
      <w:r>
        <w:rPr>
          <w:b/>
        </w:rPr>
        <w:t xml:space="preserve">Secondary Color: </w:t>
      </w:r>
      <w:r>
        <w:t>#00B0FF (Vivid Light Blue). Reserved for interactive indicators, real-time message indicators, map routing polyline highlights, and tab selection indicators.</w:t>
      </w:r>
    </w:p>
    <w:p>
      <w:pPr>
        <w:pStyle w:val="ListBullet"/>
        <w:spacing w:after="60" w:line="276" w:lineRule="auto"/>
      </w:pPr>
      <w:r>
        <w:rPr>
          <w:b/>
        </w:rPr>
        <w:t xml:space="preserve">Background Canvas: </w:t>
      </w:r>
      <w:r>
        <w:t>#121212 (Dark Surface Matte). The primary structural frame backing tone, eliminating battery drain on OLED mobile device hardware.</w:t>
      </w:r>
    </w:p>
    <w:p>
      <w:pPr>
        <w:pStyle w:val="ListBullet"/>
        <w:spacing w:after="60" w:line="276" w:lineRule="auto"/>
      </w:pPr>
      <w:r>
        <w:rPr>
          <w:b/>
        </w:rPr>
        <w:t xml:space="preserve">Typography Foreground: </w:t>
      </w:r>
      <w:r>
        <w:t>#FFFFFF (High Emission White). Primary copy text and icon layers to maximize readable structure.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3. Navigation Structure</w:t>
      </w:r>
    </w:p>
    <w:p>
      <w:pPr>
        <w:spacing w:after="120" w:line="276" w:lineRule="auto"/>
      </w:pPr>
      <w:r>
        <w:t>The system implements a dual navigation architecture to ensure balanced information discoverability and distinct segregation of student and administrative permissions: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Student User Navigation Hierarchy</w:t>
      </w:r>
    </w:p>
    <w:p>
      <w:pPr>
        <w:pStyle w:val="ListBullet"/>
        <w:spacing w:after="60" w:line="276" w:lineRule="auto"/>
      </w:pPr>
      <w:r>
        <w:t>A high-visibility Bottom Navigation Bar containing five primary anchor targets: Home (Dashboard), Chats (Messaging Hub), Map (OpenStreetMap View), Marketplace (Commerce Catalog), and Profile (Schedules &amp; Configurations).</w:t>
      </w:r>
    </w:p>
    <w:p>
      <w:pPr>
        <w:pStyle w:val="ListBullet"/>
        <w:spacing w:after="60" w:line="276" w:lineRule="auto"/>
      </w:pPr>
      <w:r>
        <w:t>A Persistent Floating SOS Overlay Button. Floating permanently on the bottom right layer of the application context, rendered in deep primary accents to trigger multi-phase alert loops immediately from any screen.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Administrator User Navigation Hierarchy</w:t>
      </w:r>
    </w:p>
    <w:p>
      <w:pPr>
        <w:pStyle w:val="ListBullet"/>
        <w:spacing w:after="60" w:line="276" w:lineRule="auto"/>
      </w:pPr>
      <w:r>
        <w:t>Elevated profiles bypass standard student views, landing onto a specialized Admin Dashboard.</w:t>
      </w:r>
    </w:p>
    <w:p>
      <w:pPr>
        <w:pStyle w:val="ListBullet"/>
        <w:spacing w:after="60" w:line="276" w:lineRule="auto"/>
      </w:pPr>
      <w:r>
        <w:t>Uses a structural Navigation Drawer (Sidebar) menu tracking component groupings: User Management, Campus Event Management, Global Announcements, and Active Emergency Alert Monitors.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4. Student Screens Specification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Splash Screen</w:t>
      </w:r>
    </w:p>
    <w:p>
      <w:pPr>
        <w:spacing w:after="120" w:line="276" w:lineRule="auto"/>
      </w:pPr>
      <w:r>
        <w:t>A minimal, high-impact introductory node displayed during early boot execution loops. Features a central brand element logo with glowing borders over background layers. This screen executes the critical config.json validation check against Campus Code (CAM-AUS-11) and API path variables before unlocking subsequent views.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Login Screen</w:t>
      </w:r>
    </w:p>
    <w:p>
      <w:pPr>
        <w:spacing w:after="120" w:line="276" w:lineRule="auto"/>
      </w:pPr>
      <w:r>
        <w:t>A card layout containing input boxes for email addresses and passwords. Includes a biometric fingerprint authentication option linked to device-level security hardware tokens.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Register Screen</w:t>
      </w:r>
    </w:p>
    <w:p>
      <w:pPr>
        <w:spacing w:after="120" w:line="276" w:lineRule="auto"/>
      </w:pPr>
      <w:r>
        <w:t>A single-page input form capturing user registration attributes (Full Name, Student Email, Matriculation Number).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Home Screen (Student Dashboard)</w:t>
      </w:r>
    </w:p>
    <w:p>
      <w:pPr>
        <w:spacing w:after="120" w:line="276" w:lineRule="auto"/>
      </w:pPr>
      <w:r>
        <w:t>Acts as the central activity hub. Displays a horizontal carousel of official administrative announcements followed by a grid of upcoming campus events and intelligent study group reminders.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Chats Screen (Messaging Hub)</w:t>
      </w:r>
    </w:p>
    <w:p>
      <w:pPr>
        <w:spacing w:after="120" w:line="276" w:lineRule="auto"/>
      </w:pPr>
      <w:r>
        <w:t>A clean list tracking active 1:1 direct messages and study group conversations. Displays real-time typing state indicators, unread message badges, and delivery indicators.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Map Screen (Campus Navigation)</w:t>
      </w:r>
    </w:p>
    <w:p>
      <w:pPr>
        <w:spacing w:after="120" w:line="276" w:lineRule="auto"/>
      </w:pPr>
      <w:r>
        <w:t>An interactive OpenStreetMap container layer displaying pre-cached vector tiles. Buildings are framed by polyline contours that trigger context details overlays upon user long-press interactions.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Marketplace Screen (Campus Commerce)</w:t>
      </w:r>
    </w:p>
    <w:p>
      <w:pPr>
        <w:spacing w:after="120" w:line="276" w:lineRule="auto"/>
      </w:pPr>
      <w:r>
        <w:t>A masonry grid layout showing active product cards. Includes category filters and listing options. Item views provide a dedicated transaction confirmation trigger button to generate validation QR codes.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Profile Screen (Schedules &amp; Settings)</w:t>
      </w:r>
    </w:p>
    <w:p>
      <w:pPr>
        <w:spacing w:after="120" w:line="276" w:lineRule="auto"/>
      </w:pPr>
      <w:r>
        <w:t>Houses biographic parameters and security controls. Includes an interactive 7-day grid interface where students edit their 48-block availability matrix to drive matching runs.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Notifications Screen</w:t>
      </w:r>
    </w:p>
    <w:p>
      <w:pPr>
        <w:spacing w:after="120" w:line="276" w:lineRule="auto"/>
      </w:pPr>
      <w:r>
        <w:t>A unified list sorting incoming push alerts by domain taxonomy markers using specific colored icons.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SOS Screen (Emergency Alert Hub)</w:t>
      </w:r>
    </w:p>
    <w:p>
      <w:pPr>
        <w:spacing w:after="120" w:line="276" w:lineRule="auto"/>
      </w:pPr>
      <w:r>
        <w:t>Triggered via the persistent overlay, this screen darkens the interface and initiates a large 10-second sound-guided countdown slider. This visual buffer allows users to abort accidental triggers before emergency packets route out.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5. Admin Screens Specification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Dashboard Screen</w:t>
      </w:r>
    </w:p>
    <w:p>
      <w:pPr>
        <w:spacing w:after="120" w:line="276" w:lineRule="auto"/>
      </w:pPr>
      <w:r>
        <w:t>A high-level operational command station showing grid counters for total active users, new marketplace listings, and critical metric indicators.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Users Screen</w:t>
      </w:r>
    </w:p>
    <w:p>
      <w:pPr>
        <w:spacing w:after="120" w:line="276" w:lineRule="auto"/>
      </w:pPr>
      <w:r>
        <w:t>A data table listing registered profiles. Admins can view individual audit details or toggle account status flags via side-swipe action shortcuts.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Events Screen</w:t>
      </w:r>
    </w:p>
    <w:p>
      <w:pPr>
        <w:spacing w:after="120" w:line="276" w:lineRule="auto"/>
      </w:pPr>
      <w:r>
        <w:t>An administrative workflow view containing input modules to schedule and coordinate official campus activities.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Announcements Screen</w:t>
      </w:r>
    </w:p>
    <w:p>
      <w:pPr>
        <w:spacing w:after="120" w:line="276" w:lineRule="auto"/>
      </w:pPr>
      <w:r>
        <w:t>A specialized broadcast form allowing admins to publish global text items with guaranteed high-priority push deliveries.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Alerts Screen (Active Emergency Monitor)</w:t>
      </w:r>
    </w:p>
    <w:p>
      <w:pPr>
        <w:spacing w:after="120" w:line="276" w:lineRule="auto"/>
      </w:pPr>
      <w:r>
        <w:t>A critical, high-priority tracking monitor dashboard. Maps incoming emergency signals in real time using blinking visual points over vector layouts, exposing telemetry details.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6. Core System User Flows</w:t>
      </w:r>
    </w:p>
    <w:p>
      <w:pPr>
        <w:spacing w:after="120" w:line="276" w:lineRule="auto"/>
      </w:pPr>
      <w:r>
        <w:t>This section models the operational sequence across screens to complete vital system interactions: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Login Flow Sequence</w:t>
      </w:r>
    </w:p>
    <w:p>
      <w:pPr>
        <w:spacing w:after="120" w:line="276" w:lineRule="auto"/>
      </w:pPr>
      <w:r>
        <w:t>App Boot ──► Splash Screen (Validation) ──► Login View ──► Check Credentials/Biometrics ──► Success ──► Hydrate State Providers ──► Render Student Home/Admin Dashboard.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Messaging &amp; Real-Time Modification Flow</w:t>
      </w:r>
    </w:p>
    <w:p>
      <w:pPr>
        <w:spacing w:after="120" w:line="276" w:lineRule="auto"/>
      </w:pPr>
      <w:r>
        <w:t>Home ──► Bottom Nav [Chats] ──► Select Conversation Room ──► Input Content ──► Stream to Firestore ──► Long Press message item ──► Check Time Delta. If &lt;= 120 seconds, enable Edit option. If &gt; 120 seconds, render Edit option greyed out and inert.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Marketplace Verification Flow</w:t>
      </w:r>
    </w:p>
    <w:p>
      <w:pPr>
        <w:spacing w:after="120" w:line="276" w:lineRule="auto"/>
      </w:pPr>
      <w:r>
        <w:t>Seller Terminal: Profile ──► Active Listings ──► Generate Verification Token ──► Render Cryptographic QR Code Container.</w:t>
        <w:br/>
        <w:t>Buyer Terminal: Bottom Nav [Marketplace] ──► Tap Scan Icon ──► Open Camera Module ──► Capture Seller QR ──► Dispatch payload to /verify-qr ──► Successful Handshake ──► Instantly re-render item states to 'Sold' on both devices.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Emergency SOS Flow</w:t>
      </w:r>
    </w:p>
    <w:p>
      <w:pPr>
        <w:spacing w:after="120" w:line="276" w:lineRule="auto"/>
      </w:pPr>
      <w:r>
        <w:t>Any Screen ──► Floating SOS Action Button ──► Launch Full-Screen SOS Countdown Hub ──► Audio-Visual Beep and 10-second timer decrement loops ──► Countdown expires ──► Extract device GPS coordinates ──► Dispatch payload to /emergency/sos ──► Admin Monitor pings and flashes visual marker indicators.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7. Component Wireframe Blueprints</w:t>
      </w:r>
    </w:p>
    <w:p>
      <w:pPr>
        <w:spacing w:after="120" w:line="276" w:lineRule="auto"/>
      </w:pPr>
      <w:r>
        <w:t>To guide frontend widget coding inside the Flutter framework, components are structured according to specific interface layout compositions: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Wireframe Layout: Chat Room View</w:t>
      </w:r>
    </w:p>
    <w:p>
      <w:pPr>
        <w:spacing w:after="120" w:line="276" w:lineRule="auto"/>
      </w:pPr>
      <w:r>
        <w:t>+-------------------------------------------------+</w:t>
        <w:br/>
        <w:t>| [&lt;-]  Group 11 SE Study Group             (i)   | &lt;-- AppBar Area</w:t>
        <w:br/>
        <w:t>+-------------------------------------------------+</w:t>
        <w:br/>
        <w:t>| [User_A]: Can we verify the API contract?       |</w:t>
        <w:br/>
        <w:t>|                                    [12:00 PM]   |</w:t>
        <w:br/>
        <w:t>|                                                 |</w:t>
        <w:br/>
        <w:t>| [User_B]: Yes, checking it now.                 |</w:t>
        <w:br/>
        <w:t>|                                    [12:01 PM]   |</w:t>
        <w:br/>
        <w:t>|                                                 |</w:t>
        <w:br/>
        <w:t>| [You]: I updated the requirements doc.          |</w:t>
        <w:br/>
        <w:t>|        (Edited)                    [12:05 PM]   | &lt;-- Message cell (Long-press triggers constraint check)</w:t>
        <w:br/>
        <w:t>|                                                 |</w:t>
        <w:br/>
        <w:t>|                       * Ali is typing...        | &lt;-- Typing state notifier</w:t>
        <w:br/>
        <w:t>+-------------------------------------------------+</w:t>
        <w:br/>
        <w:t>| [ Enter message content...         ]  [Send]    | &lt;-- Input Bar Container</w:t>
        <w:br/>
        <w:t>+-------------------------------------------------+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Wireframe Layout: SOS Countdown Screen</w:t>
      </w:r>
    </w:p>
    <w:p>
      <w:pPr>
        <w:spacing w:after="120" w:line="276" w:lineRule="auto"/>
      </w:pPr>
      <w:r>
        <w:t>+-------------------------------------------------+</w:t>
        <w:br/>
        <w:t>|                                                 |</w:t>
        <w:br/>
        <w:t>|                  EMERGENCY SOS                  | &lt;-- Alert Header</w:t>
        <w:br/>
        <w:t>|                                                 |</w:t>
        <w:br/>
        <w:t>|                       ( !!! )                   | &lt;-- Blinking indicator aura</w:t>
        <w:br/>
        <w:t>|                                                 |</w:t>
        <w:br/>
        <w:t>|                         08                      | &lt;-- Large countdown number element</w:t>
        <w:br/>
        <w:t>|                  Seconds Remaining              |</w:t>
        <w:br/>
        <w:t>|                                                 |</w:t>
        <w:br/>
        <w:t>|          Broadcasting current position          |</w:t>
        <w:br/>
        <w:t>|          to predefined safety contacts          |</w:t>
        <w:br/>
        <w:t>|                                                 |</w:t>
        <w:br/>
        <w:t>|    &gt;&gt;&gt; SLIDE HORIZONTALLY TO ABORT ALERT &gt;&gt;&gt;    | &lt;-- High friction interaction boundary</w:t>
        <w:br/>
        <w:t>|    [============ DISMISS SOS ============]      |</w:t>
        <w:br/>
        <w:t>|                                                 |</w:t>
        <w:br/>
        <w:t>+-------------------------------------------------+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