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5E4" w:rsidRDefault="00244B9D">
      <w:r>
        <w:t>Dans le cadre de notre projet portant sur la mise en place d’un</w:t>
      </w:r>
      <w:r w:rsidR="0024010E">
        <w:t>e</w:t>
      </w:r>
      <w:r>
        <w:t xml:space="preserve"> liaison LS au niveau des 3 campus de l’USSEIN. </w:t>
      </w:r>
      <w:r w:rsidR="0024010E">
        <w:t xml:space="preserve">Le début de notre travail </w:t>
      </w:r>
      <w:r w:rsidR="002B158F">
        <w:t>consistait</w:t>
      </w:r>
      <w:r w:rsidR="0024010E">
        <w:t xml:space="preserve"> à faire une recherche sur les différents fournisseurs d’accès à internet (FAI) qui existe au </w:t>
      </w:r>
      <w:r w:rsidR="002B158F">
        <w:t>Sénégal</w:t>
      </w:r>
      <w:r w:rsidR="0024010E">
        <w:t>. Alors on s’est basé sur le rapport de L’ARTP qui stipule qu’il y en a 6 à savoir :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Expresso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Free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Orange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WAW SAS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ARC Informatique</w:t>
      </w:r>
    </w:p>
    <w:p w:rsidR="0024010E" w:rsidRDefault="0024010E" w:rsidP="0024010E">
      <w:pPr>
        <w:pStyle w:val="ListParagraph"/>
        <w:numPr>
          <w:ilvl w:val="0"/>
          <w:numId w:val="1"/>
        </w:numPr>
      </w:pPr>
      <w:r>
        <w:t>AFRICA ACCESS</w:t>
      </w:r>
    </w:p>
    <w:p w:rsidR="0024010E" w:rsidRDefault="0024010E" w:rsidP="0024010E">
      <w:r>
        <w:t>L</w:t>
      </w:r>
      <w:r w:rsidR="008E3F79">
        <w:t xml:space="preserve">es </w:t>
      </w:r>
      <w:r>
        <w:t>objectif</w:t>
      </w:r>
      <w:r w:rsidR="008E3F79">
        <w:t>s suivantes sont</w:t>
      </w:r>
      <w:r>
        <w:t xml:space="preserve"> de procéder par tri pour au final en choisir </w:t>
      </w:r>
      <w:r w:rsidR="002B158F">
        <w:t>qu’un</w:t>
      </w:r>
      <w:r>
        <w:t xml:space="preserve">. Du point de vu géographique, l’idéal serait de trouver un FAI avec comme droit de couverture sur le bassin arachidier. En se conférant </w:t>
      </w:r>
      <w:r w:rsidR="00DC77FE">
        <w:t>sur le rapport 2020</w:t>
      </w:r>
      <w:r>
        <w:t xml:space="preserve"> de l’ARTP à la page </w:t>
      </w:r>
      <w:r w:rsidR="00492008">
        <w:t>23, WAW</w:t>
      </w:r>
      <w:r>
        <w:t xml:space="preserve"> SAS et AFRICA ACCESS n‘ont pas une licence de production dans les trois </w:t>
      </w:r>
      <w:r w:rsidR="002B158F">
        <w:t>régions (</w:t>
      </w:r>
      <w:r>
        <w:t xml:space="preserve">Kaolack, Kaffrine, Fatick). </w:t>
      </w:r>
      <w:r w:rsidR="002B158F">
        <w:t>Cet aspect</w:t>
      </w:r>
      <w:r>
        <w:t xml:space="preserve"> les élimine de notre liste, il ne reste plus que 4.</w:t>
      </w:r>
    </w:p>
    <w:p w:rsidR="00E13651" w:rsidRDefault="0024010E" w:rsidP="0024010E">
      <w:r>
        <w:t>Selon toujours l’ARTP, ARC INFORMATIQUE lui par contre à une licence de production dans cette zone</w:t>
      </w:r>
      <w:r w:rsidR="00E13651">
        <w:t xml:space="preserve">. Cependant, joint par téléphone au </w:t>
      </w:r>
      <w:r w:rsidR="00492008">
        <w:t>338598585</w:t>
      </w:r>
      <w:r w:rsidR="00E13651">
        <w:t xml:space="preserve"> leur service client nous ont fait part que qu’il non pas encore déployer le matérielle adéquate pour commencer leur production sur cette zone ce qui réduit notre liste à 3.</w:t>
      </w:r>
    </w:p>
    <w:p w:rsidR="00DC77FE" w:rsidRDefault="00E13651" w:rsidP="0024010E">
      <w:r>
        <w:t>Du point de vue couverture réseau dans l’ensemble du territoire et de la bonne qualité réseau, Expresso est relégué au second</w:t>
      </w:r>
      <w:r w:rsidR="002B158F">
        <w:t xml:space="preserve"> plan</w:t>
      </w:r>
      <w:r>
        <w:t xml:space="preserve"> vis-à-vis de Orange et Free.</w:t>
      </w:r>
      <w:r w:rsidR="00DC77FE" w:rsidRPr="00DC77FE">
        <w:t xml:space="preserve"> </w:t>
      </w:r>
      <w:r w:rsidR="00DC77FE">
        <w:t>EXPRESSO a couvert uniquement la zone de Dakar en fibre optique. Les architectures de réseaux à fibre optique de l’opérateur EXPRESSO SENEGAL sont présentées ci-dessous :</w:t>
      </w:r>
    </w:p>
    <w:p w:rsidR="00DC77FE" w:rsidRDefault="00DC77FE" w:rsidP="0024010E">
      <w:r>
        <w:rPr>
          <w:noProof/>
          <w:lang w:eastAsia="fr-FR"/>
        </w:rPr>
        <w:drawing>
          <wp:inline distT="0" distB="0" distL="0" distR="0">
            <wp:extent cx="5731510" cy="2279650"/>
            <wp:effectExtent l="0" t="0" r="254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uverture express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FE" w:rsidRDefault="002B158F" w:rsidP="0024010E">
      <w:r>
        <w:t xml:space="preserve"> De plus sur le dossier de free </w:t>
      </w:r>
      <w:proofErr w:type="gramStart"/>
      <w:r>
        <w:t>publier</w:t>
      </w:r>
      <w:proofErr w:type="gramEnd"/>
      <w:r>
        <w:t xml:space="preserve"> en 2020, on voit nettement sur les plans de leur couverture de la fibre optique qu’il n’accède pas dans la région de </w:t>
      </w:r>
      <w:proofErr w:type="spellStart"/>
      <w:r>
        <w:t>Ka</w:t>
      </w:r>
      <w:r w:rsidR="008E3F79">
        <w:t>ffrine</w:t>
      </w:r>
      <w:proofErr w:type="spellEnd"/>
      <w:r>
        <w:t xml:space="preserve"> alors que l’idéal serait d’alimenter les trois campus d’USSEIN en fibre optique.</w:t>
      </w:r>
    </w:p>
    <w:p w:rsidR="00DC77FE" w:rsidRDefault="00DC77FE" w:rsidP="00DC77FE">
      <w:r>
        <w:t xml:space="preserve">De là, le choix d’Orange s’impose largement qui d’après les plans de l’ARTP couvrent l’ensemble du territoire national en fibre optique depuis 2018. </w:t>
      </w:r>
    </w:p>
    <w:p w:rsidR="00DC77FE" w:rsidRDefault="00DC77FE" w:rsidP="0024010E"/>
    <w:p w:rsidR="0024010E" w:rsidRDefault="00DC77FE" w:rsidP="0024010E">
      <w:r>
        <w:rPr>
          <w:noProof/>
          <w:lang w:eastAsia="fr-FR"/>
        </w:rPr>
        <w:lastRenderedPageBreak/>
        <w:drawing>
          <wp:inline distT="0" distB="0" distL="0" distR="0">
            <wp:extent cx="5731510" cy="318643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verture free sénég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8F">
        <w:t xml:space="preserve"> </w:t>
      </w:r>
    </w:p>
    <w:p w:rsidR="00DC77FE" w:rsidRDefault="00DC77FE" w:rsidP="0024010E">
      <w:r>
        <w:rPr>
          <w:noProof/>
          <w:lang w:eastAsia="fr-FR"/>
        </w:rPr>
        <w:drawing>
          <wp:inline distT="0" distB="0" distL="0" distR="0">
            <wp:extent cx="5731510" cy="3823335"/>
            <wp:effectExtent l="0" t="0" r="254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uverture orange sénég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FE" w:rsidRDefault="00DC77FE" w:rsidP="0024010E"/>
    <w:p w:rsidR="00DC77FE" w:rsidRDefault="00DC77FE" w:rsidP="0024010E">
      <w:r>
        <w:t>Lien document rapport 2020 de l’ARTP :</w:t>
      </w:r>
    </w:p>
    <w:p w:rsidR="00DC77FE" w:rsidRDefault="00265059" w:rsidP="0024010E">
      <w:hyperlink r:id="rId8" w:history="1">
        <w:r w:rsidR="00DC77FE" w:rsidRPr="00265059">
          <w:rPr>
            <w:rStyle w:val="Hyperlink"/>
          </w:rPr>
          <w:t>Sénégal Plan National Haut  Dé</w:t>
        </w:r>
        <w:bookmarkStart w:id="0" w:name="_GoBack"/>
        <w:bookmarkEnd w:id="0"/>
        <w:r w:rsidR="00DC77FE" w:rsidRPr="00265059">
          <w:rPr>
            <w:rStyle w:val="Hyperlink"/>
          </w:rPr>
          <w:t>bit datant de 2018</w:t>
        </w:r>
      </w:hyperlink>
    </w:p>
    <w:sectPr w:rsidR="00DC77FE" w:rsidSect="00A30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97505B"/>
    <w:multiLevelType w:val="hybridMultilevel"/>
    <w:tmpl w:val="E78208D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B9D"/>
    <w:rsid w:val="0024010E"/>
    <w:rsid w:val="00244B9D"/>
    <w:rsid w:val="00265059"/>
    <w:rsid w:val="002B158F"/>
    <w:rsid w:val="00492008"/>
    <w:rsid w:val="008E3F79"/>
    <w:rsid w:val="00A30F23"/>
    <w:rsid w:val="00C66139"/>
    <w:rsid w:val="00C835E4"/>
    <w:rsid w:val="00D41AC4"/>
    <w:rsid w:val="00DC77FE"/>
    <w:rsid w:val="00E1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86DFC4-08FD-4A1D-8204-8EBB37EA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1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0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umerique.gouv.sn/sites/default/files/Senegal_Plan_National_Haut_Debit_30062018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320</Words>
  <Characters>1764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Cheikh Abdoul Ahad Mbacké Diop</dc:creator>
  <cp:keywords/>
  <dc:description/>
  <cp:lastModifiedBy>MOUHA-PC</cp:lastModifiedBy>
  <cp:revision>4</cp:revision>
  <dcterms:created xsi:type="dcterms:W3CDTF">2021-08-21T23:38:00Z</dcterms:created>
  <dcterms:modified xsi:type="dcterms:W3CDTF">2021-09-10T12:11:00Z</dcterms:modified>
</cp:coreProperties>
</file>