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5 — Baselines externes + SOTA (4 décimales)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Topology</w:t>
            </w:r>
          </w:p>
        </w:tc>
        <w:tc>
          <w:tcPr>
            <w:tcW w:type="dxa" w:w="1234"/>
          </w:tcPr>
          <w:p>
            <w:r>
              <w:t>MAE</w:t>
            </w:r>
          </w:p>
        </w:tc>
        <w:tc>
          <w:tcPr>
            <w:tcW w:type="dxa" w:w="1234"/>
          </w:tcPr>
          <w:p>
            <w:r>
              <w:t>RMSE</w:t>
            </w:r>
          </w:p>
        </w:tc>
        <w:tc>
          <w:tcPr>
            <w:tcW w:type="dxa" w:w="1234"/>
          </w:tcPr>
          <w:p>
            <w:r>
              <w:t>R²</w:t>
            </w:r>
          </w:p>
        </w:tc>
        <w:tc>
          <w:tcPr>
            <w:tcW w:type="dxa" w:w="1234"/>
          </w:tcPr>
          <w:p>
            <w:r>
              <w:t>Provenance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Persistence (t−1)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10.6240</w:t>
            </w:r>
          </w:p>
        </w:tc>
        <w:tc>
          <w:tcPr>
            <w:tcW w:type="dxa" w:w="1234"/>
          </w:tcPr>
          <w:p>
            <w:r>
              <w:t>21.2405</w:t>
            </w:r>
          </w:p>
        </w:tc>
        <w:tc>
          <w:tcPr>
            <w:tcW w:type="dxa" w:w="1234"/>
          </w:tcPr>
          <w:p>
            <w:r>
              <w:t>0.9474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ARIMA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10.4071</w:t>
            </w:r>
          </w:p>
        </w:tc>
        <w:tc>
          <w:tcPr>
            <w:tcW w:type="dxa" w:w="1234"/>
          </w:tcPr>
          <w:p>
            <w:r>
              <w:t>20.3889</w:t>
            </w:r>
          </w:p>
        </w:tc>
        <w:tc>
          <w:tcPr>
            <w:tcW w:type="dxa" w:w="1234"/>
          </w:tcPr>
          <w:p>
            <w:r>
              <w:t>0.9515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10.9860</w:t>
            </w:r>
          </w:p>
        </w:tc>
        <w:tc>
          <w:tcPr>
            <w:tcW w:type="dxa" w:w="1234"/>
          </w:tcPr>
          <w:p>
            <w:r>
              <w:t>22.1699</w:t>
            </w:r>
          </w:p>
        </w:tc>
        <w:tc>
          <w:tcPr>
            <w:tcW w:type="dxa" w:w="1234"/>
          </w:tcPr>
          <w:p>
            <w:r>
              <w:t>0.9427 ± 0.0000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10.5984</w:t>
            </w:r>
          </w:p>
        </w:tc>
        <w:tc>
          <w:tcPr>
            <w:tcW w:type="dxa" w:w="1234"/>
          </w:tcPr>
          <w:p>
            <w:r>
              <w:t>21.1720</w:t>
            </w:r>
          </w:p>
        </w:tc>
        <w:tc>
          <w:tcPr>
            <w:tcW w:type="dxa" w:w="1234"/>
          </w:tcPr>
          <w:p>
            <w:r>
              <w:t>0.9477 ± 0.0001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0.9321 ± 0.0006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0.9118 ± 0.0009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Linear-Transformer</w:t>
            </w:r>
          </w:p>
        </w:tc>
        <w:tc>
          <w:tcPr>
            <w:tcW w:type="dxa" w:w="1234"/>
          </w:tcPr>
          <w:p>
            <w:r>
              <w:t>n/a (topology-independent)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0.9493 ± 0.0007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STGCN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0.9580 ± 0.0015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Beijing</w:t>
            </w:r>
          </w:p>
        </w:tc>
        <w:tc>
          <w:tcPr>
            <w:tcW w:type="dxa" w:w="1234"/>
          </w:tcPr>
          <w:p>
            <w:r>
              <w:t>Graph WaveNet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0.9599 ± 0.0018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Persistence (t−1)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0.9740</w:t>
            </w:r>
          </w:p>
        </w:tc>
        <w:tc>
          <w:tcPr>
            <w:tcW w:type="dxa" w:w="1234"/>
          </w:tcPr>
          <w:p>
            <w:r>
              <w:t>1.9557</w:t>
            </w:r>
          </w:p>
        </w:tc>
        <w:tc>
          <w:tcPr>
            <w:tcW w:type="dxa" w:w="1234"/>
          </w:tcPr>
          <w:p>
            <w:r>
              <w:t>0.8286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ARIMA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0.9538</w:t>
            </w:r>
          </w:p>
        </w:tc>
        <w:tc>
          <w:tcPr>
            <w:tcW w:type="dxa" w:w="1234"/>
          </w:tcPr>
          <w:p>
            <w:r>
              <w:t>1.8944</w:t>
            </w:r>
          </w:p>
        </w:tc>
        <w:tc>
          <w:tcPr>
            <w:tcW w:type="dxa" w:w="1234"/>
          </w:tcPr>
          <w:p>
            <w:r>
              <w:t>0.8391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1.0701</w:t>
            </w:r>
          </w:p>
        </w:tc>
        <w:tc>
          <w:tcPr>
            <w:tcW w:type="dxa" w:w="1234"/>
          </w:tcPr>
          <w:p>
            <w:r>
              <w:t>1.9209</w:t>
            </w:r>
          </w:p>
        </w:tc>
        <w:tc>
          <w:tcPr>
            <w:tcW w:type="dxa" w:w="1234"/>
          </w:tcPr>
          <w:p>
            <w:r>
              <w:t>0.8346 ± 0.0000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0.9884</w:t>
            </w:r>
          </w:p>
        </w:tc>
        <w:tc>
          <w:tcPr>
            <w:tcW w:type="dxa" w:w="1234"/>
          </w:tcPr>
          <w:p>
            <w:r>
              <w:t>1.9367</w:t>
            </w:r>
          </w:p>
        </w:tc>
        <w:tc>
          <w:tcPr>
            <w:tcW w:type="dxa" w:w="1234"/>
          </w:tcPr>
          <w:p>
            <w:r>
              <w:t>0.8319 ± 0.0003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0.4668 ± 0.0247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0.4408 ± 0.0037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Linear-Transformer</w:t>
            </w:r>
          </w:p>
        </w:tc>
        <w:tc>
          <w:tcPr>
            <w:tcW w:type="dxa" w:w="1234"/>
          </w:tcPr>
          <w:p>
            <w:r>
              <w:t>n/a (topology-independent)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0.8422 ± 0.0040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STGCN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0.8421 ± 0.0055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Graph WaveNet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0.8425 ± 0.0081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Persistence (t−1)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2.8726</w:t>
            </w:r>
          </w:p>
        </w:tc>
        <w:tc>
          <w:tcPr>
            <w:tcW w:type="dxa" w:w="1234"/>
          </w:tcPr>
          <w:p>
            <w:r>
              <w:t>4.8368</w:t>
            </w:r>
          </w:p>
        </w:tc>
        <w:tc>
          <w:tcPr>
            <w:tcW w:type="dxa" w:w="1234"/>
          </w:tcPr>
          <w:p>
            <w:r>
              <w:t>0.7961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ARIMA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2.8533</w:t>
            </w:r>
          </w:p>
        </w:tc>
        <w:tc>
          <w:tcPr>
            <w:tcW w:type="dxa" w:w="1234"/>
          </w:tcPr>
          <w:p>
            <w:r>
              <w:t>4.7023</w:t>
            </w:r>
          </w:p>
        </w:tc>
        <w:tc>
          <w:tcPr>
            <w:tcW w:type="dxa" w:w="1234"/>
          </w:tcPr>
          <w:p>
            <w:r>
              <w:t>0.8073 ± 0.0000</w:t>
            </w:r>
          </w:p>
        </w:tc>
        <w:tc>
          <w:tcPr>
            <w:tcW w:type="dxa" w:w="1234"/>
          </w:tcPr>
          <w:p>
            <w:r>
              <w:t>deterministic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3.6147</w:t>
            </w:r>
          </w:p>
        </w:tc>
        <w:tc>
          <w:tcPr>
            <w:tcW w:type="dxa" w:w="1234"/>
          </w:tcPr>
          <w:p>
            <w:r>
              <w:t>6.0993</w:t>
            </w:r>
          </w:p>
        </w:tc>
        <w:tc>
          <w:tcPr>
            <w:tcW w:type="dxa" w:w="1234"/>
          </w:tcPr>
          <w:p>
            <w:r>
              <w:t>0.6758 ± 0.0000</w:t>
            </w:r>
          </w:p>
        </w:tc>
        <w:tc>
          <w:tcPr>
            <w:tcW w:type="dxa" w:w="1234"/>
          </w:tcPr>
          <w:p>
            <w:r>
              <w:t>primary_seed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2.8771</w:t>
            </w:r>
          </w:p>
        </w:tc>
        <w:tc>
          <w:tcPr>
            <w:tcW w:type="dxa" w:w="1234"/>
          </w:tcPr>
          <w:p>
            <w:r>
              <w:t>4.8316</w:t>
            </w:r>
          </w:p>
        </w:tc>
        <w:tc>
          <w:tcPr>
            <w:tcW w:type="dxa" w:w="1234"/>
          </w:tcPr>
          <w:p>
            <w:r>
              <w:t>0.7965 ± 0.0000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0.4927 ± 0.0064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GCN-Transformer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0.3996 ± 0.0335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Linear-Transformer</w:t>
            </w:r>
          </w:p>
        </w:tc>
        <w:tc>
          <w:tcPr>
            <w:tcW w:type="dxa" w:w="1234"/>
          </w:tcPr>
          <w:p>
            <w:r>
              <w:t>n/a (topology-independent)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0.8140 ± 0.0013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STGCN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0.7962 ± 0.0152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  <w:tr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Graph WaveNet</w:t>
            </w:r>
          </w:p>
        </w:tc>
        <w:tc>
          <w:tcPr>
            <w:tcW w:type="dxa" w:w="1234"/>
          </w:tcPr>
          <w:p>
            <w:r>
              <w:t>correlation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0.8193 ± 0.0010</w:t>
            </w:r>
          </w:p>
        </w:tc>
        <w:tc>
          <w:tcPr>
            <w:tcW w:type="dxa" w:w="1234"/>
          </w:tcPr>
          <w:p>
            <w:r>
              <w:t>3seed_mean</w:t>
            </w:r>
          </w:p>
        </w:tc>
      </w:tr>
    </w:tbl>
    <w:p>
      <w:r>
        <w:rPr>
          <w:i/>
          <w:sz w:val="18"/>
        </w:rPr>
        <w:t>Provenance : 3seed_mean (moyenne±SD ddof=1 sur seeds 42/123/777) ou primary_seed (seed 42 seul, coût de calcul) ou deterministic (ARIMA/Persistence). [SUSPECT] : au moins une ligne source porte un provenance_note (SUSPECT_6STATION, Madrid pré-E1 re-run) — cf. CHANGELOG_TABLES.md.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