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[T? proposée] — Hyperparamètres par modèle (R2.3)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Modèle</w:t>
            </w:r>
          </w:p>
        </w:tc>
        <w:tc>
          <w:tcPr>
            <w:tcW w:type="dxa" w:w="720"/>
          </w:tcPr>
          <w:p>
            <w:r>
              <w:t>Taille d'architecture</w:t>
            </w:r>
          </w:p>
        </w:tc>
        <w:tc>
          <w:tcPr>
            <w:tcW w:type="dxa" w:w="720"/>
          </w:tcPr>
          <w:p>
            <w:r>
              <w:t>Optimiseur</w:t>
            </w:r>
          </w:p>
        </w:tc>
        <w:tc>
          <w:tcPr>
            <w:tcW w:type="dxa" w:w="720"/>
          </w:tcPr>
          <w:p>
            <w:r>
              <w:t>Taux d'apprentissage</w:t>
            </w:r>
          </w:p>
        </w:tc>
        <w:tc>
          <w:tcPr>
            <w:tcW w:type="dxa" w:w="720"/>
          </w:tcPr>
          <w:p>
            <w:r>
              <w:t>Schedule LR</w:t>
            </w:r>
          </w:p>
        </w:tc>
        <w:tc>
          <w:tcPr>
            <w:tcW w:type="dxa" w:w="720"/>
          </w:tcPr>
          <w:p>
            <w:r>
              <w:t>Époques (max)</w:t>
            </w:r>
          </w:p>
        </w:tc>
        <w:tc>
          <w:tcPr>
            <w:tcW w:type="dxa" w:w="720"/>
          </w:tcPr>
          <w:p>
            <w:r>
              <w:t>Early stopping (critère + patience)</w:t>
            </w:r>
          </w:p>
        </w:tc>
        <w:tc>
          <w:tcPr>
            <w:tcW w:type="dxa" w:w="720"/>
          </w:tcPr>
          <w:p>
            <w:r>
              <w:t>Batch</w:t>
            </w:r>
          </w:p>
        </w:tc>
        <w:tc>
          <w:tcPr>
            <w:tcW w:type="dxa" w:w="720"/>
          </w:tcPr>
          <w:p>
            <w:r>
              <w:t>Construction du graphe (k, topologie)</w:t>
            </w:r>
          </w:p>
        </w:tc>
        <w:tc>
          <w:tcPr>
            <w:tcW w:type="dxa" w:w="720"/>
          </w:tcPr>
          <w:p>
            <w:r>
              <w:t>Paramètres (total)</w:t>
            </w:r>
          </w:p>
        </w:tc>
        <w:tc>
          <w:tcPr>
            <w:tcW w:type="dxa" w:w="720"/>
          </w:tcPr>
          <w:p>
            <w:r>
              <w:t>Sélection de modèle</w:t>
            </w:r>
          </w:p>
        </w:tc>
        <w:tc>
          <w:tcPr>
            <w:tcW w:type="dxa" w:w="720"/>
          </w:tcPr>
          <w:p>
            <w:r>
              <w:t>Provenance des hyperparamètres</w:t>
            </w:r>
          </w:p>
        </w:tc>
      </w:tr>
      <w:tr>
        <w:tc>
          <w:tcPr>
            <w:tcW w:type="dxa" w:w="720"/>
          </w:tcPr>
          <w:p>
            <w:r>
              <w:t>Persistence (t-1)</w:t>
            </w:r>
          </w:p>
        </w:tc>
        <w:tc>
          <w:tcPr>
            <w:tcW w:type="dxa" w:w="720"/>
          </w:tcPr>
          <w:p>
            <w:r>
              <w:t>n/a — règle déterministe P̂[t] = PM2.5[t-1], aucun paramètre appris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Aucune — modèle sans ajustement</w:t>
            </w:r>
          </w:p>
        </w:tc>
        <w:tc>
          <w:tcPr>
            <w:tcW w:type="dxa" w:w="720"/>
          </w:tcPr>
          <w:p>
            <w:r>
              <w:t>n/a — le modèle n'a aucun hyperparamètre</w:t>
            </w:r>
          </w:p>
        </w:tc>
      </w:tr>
      <w:tr>
        <w:tc>
          <w:tcPr>
            <w:tcW w:type="dxa" w:w="720"/>
          </w:tcPr>
          <w:p>
            <w:r>
              <w:t>ARIMA</w:t>
            </w:r>
          </w:p>
        </w:tc>
        <w:tc>
          <w:tcPr>
            <w:tcW w:type="dxa" w:w="720"/>
          </w:tcPr>
          <w:p>
            <w:r>
              <w:t>n/a — ARIMA(p,d,q) = (2,1,2), univarié PM2.5, un modèle indépendant par station ; prévision 1 pas en avant sans refit (statsmodels .append(refit=False), 10:166)</w:t>
            </w:r>
          </w:p>
        </w:tc>
        <w:tc>
          <w:tcPr>
            <w:tcW w:type="dxa" w:w="720"/>
          </w:tcPr>
          <w:p>
            <w:r>
              <w:t>Maximum de vraisemblance (statsmodels, ARIMA.fit() sans argument -&gt; lbfgs par défaut)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 (itérations MLE, maxiter par défaut de statsmodels)</w:t>
            </w:r>
          </w:p>
        </w:tc>
        <w:tc>
          <w:tcPr>
            <w:tcW w:type="dxa" w:w="720"/>
          </w:tcPr>
          <w:p>
            <w:r>
              <w:t>n/a — critère de convergence MLE</w:t>
            </w:r>
          </w:p>
        </w:tc>
        <w:tc>
          <w:tcPr>
            <w:tcW w:type="dxa" w:w="720"/>
          </w:tcPr>
          <w:p>
            <w:r>
              <w:t>n/a (ajustement sur la série d'entraînement complète)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5 coefficients estimés par station (ar.L1, ar.L2, ma.L1, ma.L2, σ²) ; soit 60 au total pour Beijing (N=12), les modèles étant indépendants</w:t>
            </w:r>
          </w:p>
        </w:tc>
        <w:tc>
          <w:tcPr>
            <w:tcW w:type="dxa" w:w="720"/>
          </w:tcPr>
          <w:p>
            <w:r>
              <w:t>Ordre FIXE, aucune sélection AIC/BIC ; cascade de repli en cas d'échec du fit : (2,1,2) -&gt; (1,1,1) -&gt; (1,1,0) -&gt; (0,1,1) -&gt; persistance</w:t>
            </w:r>
          </w:p>
        </w:tc>
        <w:tc>
          <w:tcPr>
            <w:tcW w:type="dxa" w:w="720"/>
          </w:tcPr>
          <w:p>
            <w:r>
              <w:t>Fixé par nous (ordre a priori, aucune recherche sur validation dans le dépôt) ; justification du choix (2,1,2) : UNKNOWN</w:t>
            </w:r>
          </w:p>
        </w:tc>
      </w:tr>
      <w:tr>
        <w:tc>
          <w:tcPr>
            <w:tcW w:type="dxa" w:w="720"/>
          </w:tcPr>
          <w:p>
            <w:r>
              <w:t>XGBoost</w:t>
            </w:r>
          </w:p>
        </w:tc>
        <w:tc>
          <w:tcPr>
            <w:tcW w:type="dxa" w:w="720"/>
          </w:tcPr>
          <w:p>
            <w:r>
              <w:t>n/a (ensemble d'arbres) — 400 arbres, max_depth 6, subsample 0.8, colsample_bytree 0.8, objectif reg:squarederror ; un modèle par station ; 28 features = lags PM2.5 t-1..t-24 + 4 covariables météo à t-1</w:t>
            </w:r>
          </w:p>
        </w:tc>
        <w:tc>
          <w:tcPr>
            <w:tcW w:type="dxa" w:w="720"/>
          </w:tcPr>
          <w:p>
            <w:r>
              <w:t>Gradient boosting (XGBoost 3.2.0), n_jobs=4, random_state=42</w:t>
            </w:r>
          </w:p>
        </w:tc>
        <w:tc>
          <w:tcPr>
            <w:tcW w:type="dxa" w:w="720"/>
          </w:tcPr>
          <w:p>
            <w:r>
              <w:t>0.05 (shrinkage)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n/a — 400 rounds de boosting fixes</w:t>
            </w:r>
          </w:p>
        </w:tc>
        <w:tc>
          <w:tcPr>
            <w:tcW w:type="dxa" w:w="720"/>
          </w:tcPr>
          <w:p>
            <w:r>
              <w:t>aucun (aucun eval_set passé à .fit() ; le split de validation n'est pas utilisé)</w:t>
            </w:r>
          </w:p>
        </w:tc>
        <w:tc>
          <w:tcPr>
            <w:tcW w:type="dxa" w:w="720"/>
          </w:tcPr>
          <w:p>
            <w:r>
              <w:t>n/a (ajustement plein lot)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Pas de compte fixe — la taille des arbres dépend des données ; borne supérieure 400 x (2^6 - 1) = 25 200 splits</w:t>
            </w:r>
          </w:p>
        </w:tc>
        <w:tc>
          <w:tcPr>
            <w:tcW w:type="dxa" w:w="720"/>
          </w:tcPr>
          <w:p>
            <w:r>
              <w:t>Hyperparamètres fixes, aucune recherche ; split de validation inutilisé</w:t>
            </w:r>
          </w:p>
        </w:tc>
        <w:tc>
          <w:tcPr>
            <w:tcW w:type="dxa" w:w="720"/>
          </w:tcPr>
          <w:p>
            <w:r>
              <w:t>Fixé par nous (valeurs a priori, aucune recherche sur validation dans le dépôt) ; justification des valeurs (400 / 6 / 0.05 / 0.8 / 0.8) : UNKNOWN</w:t>
            </w:r>
          </w:p>
        </w:tc>
      </w:tr>
      <w:tr>
        <w:tc>
          <w:tcPr>
            <w:tcW w:type="dxa" w:w="720"/>
          </w:tcPr>
          <w:p>
            <w:r>
              <w:t>LSTM</w:t>
            </w:r>
          </w:p>
        </w:tc>
        <w:tc>
          <w:tcPr>
            <w:tcW w:type="dxa" w:w="720"/>
          </w:tcPr>
          <w:p>
            <w:r>
              <w:t>nn.LSTM 2 couches, hidden 64, dropout 0.1 ; tête Linear(64 -&gt; 1) ; skip de persistance résiduel (pred = PM2.5[t-1] + LSTM(...)) ; nœuds poolés (un modèle partagé, séquences empilées sur la dimension station)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n/a — modèle purement temporel</w:t>
            </w:r>
          </w:p>
        </w:tc>
        <w:tc>
          <w:tcPr>
            <w:tcW w:type="dxa" w:w="720"/>
          </w:tcPr>
          <w:p>
            <w:r>
              <w:t>51 521 (Beijing N=12 ; invariant en N : les nœuds sont poolés)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fixée par nous pour cohérence de protocole (hidden 64 = d_model des modèles Transformer, 2 couches = N_LAYERS) ; schedule fixé par nous pour cohérence de protocole (Adam 1e-3 / wd 1e-5 / batch 64 / 50 époques max / patience 8 / SEQ_LEN 24 h / horizon 1 h identiques pour tous les modèles entraînés) ; le skip de persistance résiduel est un choix de conception explicite, motivé empiriquement (sans lui, R² 0.17 vs 0.80 sur Madrid — docstring 10:220-225), pas issu d'une recherche d'hyperparamètres</w:t>
            </w:r>
          </w:p>
        </w:tc>
      </w:tr>
      <w:tr>
        <w:tc>
          <w:tcPr>
            <w:tcW w:type="dxa" w:w="720"/>
          </w:tcPr>
          <w:p>
            <w:r>
              <w:t>Linear-Transformer</w:t>
            </w:r>
          </w:p>
        </w:tc>
        <w:tc>
          <w:tcPr>
            <w:tcW w:type="dxa" w:w="720"/>
          </w:tcPr>
          <w:p>
            <w:r>
              <w:t>Encodeur Linear(5 -&gt; 64) + LayerNorm, AUCUNE communication inter-stations ; Transformer temporel 2 couches, d_model 64, 4 têtes, FFN 256 (=4 x d_model), dropout 0.1, encodage positionnel sinusoïdal ; tête Linear(64 -&gt; 1)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n/a — topologie-indépendant (LinearEncoder ignore edge_index/edge_weight, 06:566)</w:t>
            </w:r>
          </w:p>
        </w:tc>
        <w:tc>
          <w:tcPr>
            <w:tcW w:type="dxa" w:w="720"/>
          </w:tcPr>
          <w:p>
            <w:r>
              <w:t>100 545 (Beijing N=12 ; invariant en N)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Transformer encoder standard (nn.TransformerEncoder de PyTorch) ; valeurs (d_model 64, 4 têtes, 2 couches, dropout 0.1) fixées par nous ; schedule fixé par nous pour cohérence de protocole (Adam 1e-3 / wd 1e-5 / batch 64 / 50 époques max / patience 8 / SEQ_LEN 24 h / horizon 1 h identiques pour tous les modèles entraînés)</w:t>
            </w:r>
          </w:p>
        </w:tc>
      </w:tr>
      <w:tr>
        <w:tc>
          <w:tcPr>
            <w:tcW w:type="dxa" w:w="720"/>
          </w:tcPr>
          <w:p>
            <w:r>
              <w:t>GCN-Transformer (2 couches, canonique)</w:t>
            </w:r>
          </w:p>
        </w:tc>
        <w:tc>
          <w:tcPr>
            <w:tcW w:type="dxa" w:w="720"/>
          </w:tcPr>
          <w:p>
            <w:r>
              <w:t>Encodeur GCN 2 couches, Â = D^-1/2 (A+I) D^-1/2, 5 -&gt; 64 -&gt; 64, ReLU intermédiaire, LayerNorm en sortie, sans biais ; Transformer temporel 2 couches, d_model 64, 4 têtes, FFN 256 (=4 x d_model), dropout 0.1, encodage positionnel sinusoïdal ; tête Linear(64 -&gt; 1)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k-NN dirigé, k=5 (k_eff = min(k, N-1) ; jamais plafonné ici car N &gt;= 7) ; topologie distance (poids 1/haversine) OU corrélation (Pearson PM2.5 sur le train seul) ; poids min-max normalisés ; self-loops ajoutés dans Â = D^-1/2 (A+I) D^-1/2</w:t>
            </w:r>
          </w:p>
        </w:tc>
        <w:tc>
          <w:tcPr>
            <w:tcW w:type="dxa" w:w="720"/>
          </w:tcPr>
          <w:p>
            <w:r>
              <w:t>104 577 (Beijing N=12 ; invariant en N — Â est un buffer, pas un paramètre)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propagation GCN normalisée symétrique avec self-loops, formulation standard — AUCUNE référence bibliographique citée dans 06_train_multistation.py, l'attribution n'est donc pas établissable depuis le dépôt ; hyperparamètres (d_model 64, 4 têtes, 2 couches GCN, k=5, dropout 0.1) fixés par nous ; schedule fixé par nous pour cohérence de protocole (Adam 1e-3 / wd 1e-5 / batch 64 / 50 époques max / patience 8 / SEQ_LEN 24 h / horizon 1 h identiques pour tous les modèles entraînés)</w:t>
            </w:r>
          </w:p>
        </w:tc>
      </w:tr>
      <w:tr>
        <w:tc>
          <w:tcPr>
            <w:tcW w:type="dxa" w:w="720"/>
          </w:tcPr>
          <w:p>
            <w:r>
              <w:t>GAT (GAT-Transformer, 2 couches)</w:t>
            </w:r>
          </w:p>
        </w:tc>
        <w:tc>
          <w:tcPr>
            <w:tcW w:type="dxa" w:w="720"/>
          </w:tcPr>
          <w:p>
            <w:r>
              <w:t>2 x GATConv (PyTorch Geometric) : 4 têtes x 16 canaux concaténés -&gt; 64 ; LeakyReLU 0.2 et dropout d'attention 0.0 (défauts PyG, non surchargés dans 09) ; ReLU entre les couches ; Transformer temporel 2 couches, d_model 64, 4 têtes, FFN 128 (=2 x d_model), dropout 0.1, encodage positionnel sinusoïdal ; tête Linear(64 -&gt; 1)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min_delta 1e-5 ; restauration du meilleur checkpoint ; PAS de clipping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k-NN dirigé, k=5 (constante K locale, 09:58) ; topologie distance uniquement pour les runs de la Table 8 (wrapper e13_run_oversmoothing.sh) ; poids min-max normalisés ; self-loops ajoutés par la couche PyG (add_self_loops=True par défaut)</w:t>
            </w:r>
          </w:p>
        </w:tc>
        <w:tc>
          <w:tcPr>
            <w:tcW w:type="dxa" w:w="720"/>
          </w:tcPr>
          <w:p>
            <w:r>
              <w:t>71 809 (Beijing N=12 ; invariant en N)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couche GATConv de PyTorch Geometric (implémentation de référence de GAT ; aucune citation explicite dans 09_controls_oversmoothing.py) ; nombre de têtes d'attention du GAT = 4, fixé par nous pour s'aligner sur N_HEADS du Transformer ; schedule fixé par nous pour cohérence de protocole (Adam 1e-3 / wd 1e-5 / batch 64 / 50 époques max / patience 8 / SEQ_LEN 24 h / horizon 1 h identiques pour tous les modèles entraînés). ATTENTION — 09 est une RÉIMPLÉMENTATION autonome du protocole (docstring 09:21-23) et non un import de 06 : deux écarts réels subsistent, FFN = 2 x d_model (128) au lieu de 4 x d_model (256), et absence de clip_grad_norm ; l'early stopping y utilise en outre un min_delta 1e-5</w:t>
            </w:r>
          </w:p>
        </w:tc>
      </w:tr>
      <w:tr>
        <w:tc>
          <w:tcPr>
            <w:tcW w:type="dxa" w:w="720"/>
          </w:tcPr>
          <w:p>
            <w:r>
              <w:t>GCN 1L (contrôle 1 couche)</w:t>
            </w:r>
          </w:p>
        </w:tc>
        <w:tc>
          <w:tcPr>
            <w:tcW w:type="dxa" w:w="720"/>
          </w:tcPr>
          <w:p>
            <w:r>
              <w:t>1 x GCNConv (PyTorch Geometric) 5 -&gt; 64 + ReLU (une seule agrégation de voisinage, l'over-smoothing exigeant l'empilement) ; Transformer temporel 2 couches, d_model 64, 4 têtes, FFN 128 (=2 x d_model), dropout 0.1, encodage positionnel sinusoïdal ; tête Linear(64 -&gt; 1)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min_delta 1e-5 ; restauration du meilleur checkpoint ; PAS de clipping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k-NN dirigé, k=5 (constante K locale, 09:58) ; topologie distance uniquement pour les runs de la Table 8 (wrapper e13_run_oversmoothing.sh) ; poids min-max normalisés ; self-loops ajoutés par la couche PyG (add_self_loops=True par défaut)</w:t>
            </w:r>
          </w:p>
        </w:tc>
        <w:tc>
          <w:tcPr>
            <w:tcW w:type="dxa" w:w="720"/>
          </w:tcPr>
          <w:p>
            <w:r>
              <w:t>67 393 (Beijing N=12 ; invariant en N)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couche GCNConv de PyTorch Geometric ; la profondeur 1 n'est PAS un réglage mais la variable manipulée du contrôle anti-over-smoothing (E13, Table 8) — seule la profondeur change vs le GCN 2 couches de la même implémentation ; schedule fixé par nous pour cohérence de protocole (Adam 1e-3 / wd 1e-5 / batch 64 / 50 époques max / patience 8 / SEQ_LEN 24 h / horizon 1 h identiques pour tous les modèles entraînés). Mêmes écarts d'implémentation vs 06 que la ligne GAT (FFN 2 x d_model, pas de clipping, min_delta 1e-5)</w:t>
            </w:r>
          </w:p>
        </w:tc>
      </w:tr>
      <w:tr>
        <w:tc>
          <w:tcPr>
            <w:tcW w:type="dxa" w:w="720"/>
          </w:tcPr>
          <w:p>
            <w:r>
              <w:t>STGCN</w:t>
            </w:r>
          </w:p>
        </w:tc>
        <w:tc>
          <w:tcPr>
            <w:tcW w:type="dxa" w:w="720"/>
          </w:tcPr>
          <w:p>
            <w:r>
              <w:t>2 blocs ST-Conv sandwich (TemporalGatedConv kt=3 -&gt; ChebGraphConv K=3 -&gt; TemporalGatedConv kt=3), canaux bloc 1 : 5 -&gt; 32 -&gt; 64, bloc 2 : 64 -&gt; 32 -&gt; 64, LayerNorm + dropout 0.1 par bloc ; conv. temporelle de sortie Conv2d(64, 64, kernel (16,1)) ramenant T=24 à T=1 ; FC 64 -&gt; 1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Topologie CORRÉLATION uniquement (b.build_correlation_graph, k = b.K_NEIGHBORS = 5, 14:399) ; adjacence SYMÉTRISÉE (A + Aᵀ)/2 avant normalisation — le Laplacien de Chebyshev exige un graphe non dirigé ; Laplacien normalisé rééchelonné par λ_max</w:t>
            </w:r>
          </w:p>
        </w:tc>
        <w:tc>
          <w:tcPr>
            <w:tcW w:type="dxa" w:w="720"/>
          </w:tcPr>
          <w:p>
            <w:r>
              <w:t>110 337 (Beijing N=12 ; invariant en N — θ de Chebyshev partagé entre nœuds)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héritée de l'article d'origine — Yu, Yin &amp; Zhu, IJCAI 2018 (« Spatio-Temporal Graph Convolutional Networks ») ; convolution spectrale de Chebyshev d'après Defferrard, Bresson &amp; Vandergheynst, NeurIPS 2016 — les deux explicitement cités dans la docstring 14:31-40. Seule adaptation DÉCLARÉE dans le code : sortie à horizon 1 pas au lieu du seq2seq multi-pas natif ; schedule fixé par nous pour cohérence de protocole (Adam 1e-3 / wd 1e-5 / batch 64 / 50 époques max / patience 8 / SEQ_LEN 24 h / horizon 1 h identiques pour tous les modèles entraînés)</w:t>
            </w:r>
          </w:p>
        </w:tc>
      </w:tr>
      <w:tr>
        <w:tc>
          <w:tcPr>
            <w:tcW w:type="dxa" w:w="720"/>
          </w:tcPr>
          <w:p>
            <w:r>
              <w:t>Graph WaveNet</w:t>
            </w:r>
          </w:p>
        </w:tc>
        <w:tc>
          <w:tcPr>
            <w:tcW w:type="dxa" w:w="720"/>
          </w:tcPr>
          <w:p>
            <w:r>
              <w:t>start_conv Conv2d(5 -&gt; 32) ; 4 blocs de dilatations (1, 2, 1, 2) : TCN gated kernel 2 (tanh x sigmoid) -&gt; conv. de diffusion d'ordre 2 sur 3 supports (avant / arrière / adaptatif), dropout 0.1 -&gt; skip Conv2d(32 -&gt; 64) + résiduel Conv2d(32 -&gt; 32) ; end_conv1 64 -&gt; 64, end_conv2 64 -&gt; 1 ; embeddings adaptatifs appris E1, E2 de dimension N x 10, A_adp = softmax(ReLU(E1 E2ᵀ))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Topologie CORRÉLATION uniquement (b.build_correlation_graph, k = b.K_NEIGHBORS = 5, 14:399) ; adjacence NON symétrisée (la conv. de diffusion gère nativement les graphes dirigés) ; supports = normalisations en ligne de A (avant) et Aᵀ (arrière), PLUS une adjacence adaptative apprise</w:t>
            </w:r>
          </w:p>
        </w:tc>
        <w:tc>
          <w:tcPr>
            <w:tcW w:type="dxa" w:w="720"/>
          </w:tcPr>
          <w:p>
            <w:r>
              <w:t>62 769 (Beijing N=12) — SEUL modèle dont le compte dépend de N, via E1 et E2 (2 x N x 10) : 62 669 pour Madrid (N=7), 62 689 pour London (N=8), 62 929 pour CZT (N=20)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héritée de l'article d'origine — Wu, Pan, Long, Jiang &amp; Zhang, IJCAI 2019 (« Graph WaveNet for Deep Spatial-Temporal Graph Modeling ») ; convolution de diffusion d'après Li, Yu, Shahabi &amp; Liu, ICLR 2018 (DCRNN) — les deux explicitement cités dans la docstring 14:41-47. Seule adaptation DÉCLARÉE dans le code : sortie à horizon 1 pas au lieu du seq2seq multi-pas natif ; schedule fixé par nous pour cohérence de protocole (Adam 1e-3 / wd 1e-5 / batch 64 / 50 époques max / patience 8 / SEQ_LEN 24 h / horizon 1 h identiques pour tous les modèles entraînés)</w:t>
            </w:r>
          </w:p>
        </w:tc>
      </w:tr>
    </w:tbl>
    <w:p>
      <w:r>
        <w:rPr>
          <w:i/>
          <w:sz w:val="18"/>
        </w:rPr>
        <w:t>Table R2.3 — hyperparamètres relevés directement dans le code source, sans re-run : 06_train_multistation.py (Linear-Transformer, GCN-Transformer), 09_controls_oversmoothing.py (GAT, GCN 1L — E13/Table 8), 10_external_baselines.py (Persistence, ARIMA, XGBoost, LSTM — E1), 14_sota_baselines.py (STGCN, Graph WaveNet — E11). Protocole commun à tous les modèles entraînés : SEQ_LEN 24 h, horizon 1 h, 5 features (PM2.5, TEMP, PRES, DEWP, WSPM), splits chronologiques 70/15/15, MinMax ajusté sur le train seul, seeds 42/123/777 (sauf XGBoost, seed 42 unique, et ARIMA/Persistence, déterministes). Le mode --quick de 06_train_multistation.py réduit SEEDS/MAX_EPOCHS/D_MODEL/SEQ_LEN et n'est JAMAIS utilisé pour les résultats publiés. PROVENANCE — trois catégories : (i) « hérité de l'article d'origine » = architecture reprise d'une publication identifiable, citée dans la docstring du script (STGCN, Graph WaveNet) ; (ii) « réglé sur validation » = valeur issue d'une recherche d'hyperparamètres — AUCUNE ligne de cette table n'entre dans cette catégorie : le dépôt ne contient aucune recherche d'hyperparamètres (grep grid/GridSearch/tune sur *.py : aucun résultat), le split de validation servant exclusivement à l'early stopping ; (iii) « fixé par nous pour cohérence de protocole » = valeur choisie pour que tous les modèles partagent le même budget d'entraînement et la même largeur (Adam 1e-3, wd 1e-5, batch 64, 50 époques max, patience 8, SEQ_LEN 24 h, d_model/hidden 64, k=5). AUCUN SCHEDULE DE TAUX D'APPRENTISSAGE n'existe dans le dépôt (« aucun » est ici une absence vérifiée, pas une valeur manquante). CELLULES UNKNOWN — deux, toutes deux dans la colonne Provenance : la justification de l'ordre ARIMA (2,1,2) et celle des valeurs XGBoost (400 arbres / max_depth 6 / lr 0.05 / subsample 0.8 / colsample 0.8). Les valeurs elles-mêmes sont établies (10_external_baselines.py:76 et 10_external_baselines.py:209-211), mais aucun document du dépôt (code, commentaires, configs/experiments/external_baselines.yaml, README.md, CHANGELOG_TABLES.md, REVISION_BRIEF.md, AUDIT.md) n'explique pourquoi ces valeurs-là ont été retenues ; elles sont rapportées comme fixées a priori, sans justification documentée. NOMBRES DE PARAMÈTRES — aucun compte n'est journalisé dans le dépôt ; ils ont été obtenus par instantiation seule des classes de modèles (aucun entraînement) puis sum(p.numel() for p in model.parameters()), avec Beijing (N=12 stations, F=5) comme exemple de référence. Seul Graph WaveNet a un compte dépendant de N (embeddings adaptatifs) ; tous les autres encodeurs spatiaux partagent leurs poids entre nœuds et sont donc invariants en N. ÉCART D'IMPLÉMENTATION À SIGNALER — 09_controls_oversmoothing.py est une réimplémentation autonome du protocole (et non un import de 06) : son Transformer temporel utilise dim_feedforward = 2 x d_model (128) au lieu de 4 x d_model (256), n'applique pas de clip_grad_norm, et son early stopping impose un min_delta de 1e-5. Les lignes GAT et GCN 1L ne sont donc pas strictement iso-capacité avec le GCN-Transformer canonique de la Table 2/3 (71 809 / 67 393 vs 104 577 paramètres) — rapporté tel quel.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