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CAHIER DES CHARGES COMPLET</w:t>
        <w:br/>
      </w:r>
      <w:r>
        <w:rPr>
          <w:b/>
          <w:sz w:val="24"/>
        </w:rPr>
        <w:t>Système intelligent de gestion d’entreprise de forage, QHSE, RH, Timesheet, Magasin et Rapports</w:t>
        <w:br/>
      </w:r>
      <w:r>
        <w:rPr>
          <w:i/>
          <w:sz w:val="20"/>
        </w:rPr>
        <w:t>Version préparée pour transmission à Codex</w:t>
      </w:r>
    </w:p>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rial" w:hAnsi="Arial"/>
                <w:b/>
                <w:sz w:val="17"/>
              </w:rPr>
              <w:t>Élément</w:t>
            </w:r>
          </w:p>
        </w:tc>
        <w:tc>
          <w:tcPr>
            <w:tcW w:type="dxa" w:w="5184"/>
            <w:vAlign w:val="top"/>
            <w:shd w:fill="D9EAF7"/>
          </w:tcPr>
          <w:p>
            <w:r/>
            <w:r>
              <w:rPr>
                <w:rFonts w:ascii="Arial" w:hAnsi="Arial"/>
                <w:b/>
                <w:sz w:val="17"/>
              </w:rPr>
              <w:t>Description</w:t>
            </w:r>
          </w:p>
        </w:tc>
      </w:tr>
      <w:tr>
        <w:tc>
          <w:tcPr>
            <w:tcW w:type="dxa" w:w="5184"/>
            <w:vAlign w:val="top"/>
          </w:tcPr>
          <w:p>
            <w:r/>
            <w:r>
              <w:rPr>
                <w:rFonts w:ascii="Arial" w:hAnsi="Arial"/>
                <w:b w:val="0"/>
                <w:sz w:val="17"/>
              </w:rPr>
              <w:t>Projet</w:t>
            </w:r>
          </w:p>
        </w:tc>
        <w:tc>
          <w:tcPr>
            <w:tcW w:type="dxa" w:w="5184"/>
            <w:vAlign w:val="top"/>
          </w:tcPr>
          <w:p>
            <w:r/>
            <w:r>
              <w:rPr>
                <w:rFonts w:ascii="Arial" w:hAnsi="Arial"/>
                <w:b w:val="0"/>
                <w:sz w:val="17"/>
              </w:rPr>
              <w:t>Plateforme web/mobile de gestion intelligente des opérations internes</w:t>
            </w:r>
          </w:p>
        </w:tc>
      </w:tr>
      <w:tr>
        <w:tc>
          <w:tcPr>
            <w:tcW w:type="dxa" w:w="5184"/>
            <w:vAlign w:val="top"/>
          </w:tcPr>
          <w:p>
            <w:r/>
            <w:r>
              <w:rPr>
                <w:rFonts w:ascii="Arial" w:hAnsi="Arial"/>
                <w:b w:val="0"/>
                <w:sz w:val="17"/>
              </w:rPr>
              <w:t>Contexte</w:t>
            </w:r>
          </w:p>
        </w:tc>
        <w:tc>
          <w:tcPr>
            <w:tcW w:type="dxa" w:w="5184"/>
            <w:vAlign w:val="top"/>
          </w:tcPr>
          <w:p>
            <w:r/>
            <w:r>
              <w:rPr>
                <w:rFonts w:ascii="Arial" w:hAnsi="Arial"/>
                <w:b w:val="0"/>
                <w:sz w:val="17"/>
              </w:rPr>
              <w:t>Entreprise de forage avec activités drilling, présence sur plusieurs sites et besoin de synchronisation des données</w:t>
            </w:r>
          </w:p>
        </w:tc>
      </w:tr>
      <w:tr>
        <w:tc>
          <w:tcPr>
            <w:tcW w:type="dxa" w:w="5184"/>
            <w:vAlign w:val="top"/>
          </w:tcPr>
          <w:p>
            <w:r/>
            <w:r>
              <w:rPr>
                <w:rFonts w:ascii="Arial" w:hAnsi="Arial"/>
                <w:b w:val="0"/>
                <w:sz w:val="17"/>
              </w:rPr>
              <w:t>Période timesheet</w:t>
            </w:r>
          </w:p>
        </w:tc>
        <w:tc>
          <w:tcPr>
            <w:tcW w:type="dxa" w:w="5184"/>
            <w:vAlign w:val="top"/>
          </w:tcPr>
          <w:p>
            <w:r/>
            <w:r>
              <w:rPr>
                <w:rFonts w:ascii="Arial" w:hAnsi="Arial"/>
                <w:b w:val="0"/>
                <w:sz w:val="17"/>
              </w:rPr>
              <w:t>Du 21 du mois en cours au 20 du mois suivant</w:t>
            </w:r>
          </w:p>
        </w:tc>
      </w:tr>
      <w:tr>
        <w:tc>
          <w:tcPr>
            <w:tcW w:type="dxa" w:w="5184"/>
            <w:vAlign w:val="top"/>
          </w:tcPr>
          <w:p>
            <w:r/>
            <w:r>
              <w:rPr>
                <w:rFonts w:ascii="Arial" w:hAnsi="Arial"/>
                <w:b w:val="0"/>
                <w:sz w:val="17"/>
              </w:rPr>
              <w:t>Objectif</w:t>
            </w:r>
          </w:p>
        </w:tc>
        <w:tc>
          <w:tcPr>
            <w:tcW w:type="dxa" w:w="5184"/>
            <w:vAlign w:val="top"/>
          </w:tcPr>
          <w:p>
            <w:r/>
            <w:r>
              <w:rPr>
                <w:rFonts w:ascii="Arial" w:hAnsi="Arial"/>
                <w:b w:val="0"/>
                <w:sz w:val="17"/>
              </w:rPr>
              <w:t>Centraliser les employés, heures, sites, formations, QHSE, magasin, rapports, documents et exports</w:t>
            </w:r>
          </w:p>
        </w:tc>
      </w:tr>
      <w:tr>
        <w:tc>
          <w:tcPr>
            <w:tcW w:type="dxa" w:w="5184"/>
            <w:vAlign w:val="top"/>
          </w:tcPr>
          <w:p>
            <w:r/>
            <w:r>
              <w:rPr>
                <w:rFonts w:ascii="Arial" w:hAnsi="Arial"/>
                <w:b w:val="0"/>
                <w:sz w:val="17"/>
              </w:rPr>
              <w:t>Livrable attendu</w:t>
            </w:r>
          </w:p>
        </w:tc>
        <w:tc>
          <w:tcPr>
            <w:tcW w:type="dxa" w:w="5184"/>
            <w:vAlign w:val="top"/>
          </w:tcPr>
          <w:p>
            <w:r/>
            <w:r>
              <w:rPr>
                <w:rFonts w:ascii="Arial" w:hAnsi="Arial"/>
                <w:b w:val="0"/>
                <w:sz w:val="17"/>
              </w:rPr>
              <w:t>Application moderne, fluide, sécurisée, modulaire et exploitable par plusieurs profils utilisateurs</w:t>
            </w:r>
          </w:p>
        </w:tc>
      </w:tr>
    </w:tbl>
    <w:p>
      <w:pPr>
        <w:pStyle w:val="Heading1"/>
      </w:pPr>
      <w:r>
        <w:t>1. Contexte et problématique</w:t>
      </w:r>
    </w:p>
    <w:p>
      <w:r>
        <w:t>L’entreprise gère plusieurs activités opérationnelles, notamment le drilling, les équipes sur différents sites, les heures de travail, la formation, les rapports, les documents et le magasin. Les données sont souvent dispersées, ce qui complique le suivi des présences, le calcul des timesheets, l’export des rapports et la traçabilité des opérations.</w:t>
      </w:r>
    </w:p>
    <w:p>
      <w:r>
        <w:t>Le système demandé doit donc permettre une gestion intelligente, structurée et synchronisée de l’ensemble des informations, avec une expérience utilisateur moderne, simple et rapide.</w:t>
      </w:r>
    </w:p>
    <w:p>
      <w:pPr>
        <w:pStyle w:val="Heading1"/>
      </w:pPr>
      <w:r>
        <w:t>2. Objectifs généraux</w:t>
      </w:r>
    </w:p>
    <w:p>
      <w:pPr>
        <w:pStyle w:val="ListBullet"/>
      </w:pPr>
      <w:r>
        <w:t>Centraliser toutes les informations liées aux employés, sites, heures, activités et rapports.</w:t>
      </w:r>
    </w:p>
    <w:p>
      <w:pPr>
        <w:pStyle w:val="ListBullet"/>
      </w:pPr>
      <w:r>
        <w:t>Calculer automatiquement les heures normales, heures drilling, overtime et absences selon les règles définies.</w:t>
      </w:r>
    </w:p>
    <w:p>
      <w:pPr>
        <w:pStyle w:val="ListBullet"/>
      </w:pPr>
      <w:r>
        <w:t>Identifier précisément sur quel site se trouve chaque employé.</w:t>
      </w:r>
    </w:p>
    <w:p>
      <w:pPr>
        <w:pStyle w:val="ListBullet"/>
      </w:pPr>
      <w:r>
        <w:t>Gérer les formations avec une matrice triangulaire des compétences et habilitations.</w:t>
      </w:r>
    </w:p>
    <w:p>
      <w:pPr>
        <w:pStyle w:val="ListBullet"/>
      </w:pPr>
      <w:r>
        <w:t>Gérer le magasin : stocks, entrées, sorties, demandes, consommations et alertes.</w:t>
      </w:r>
    </w:p>
    <w:p>
      <w:pPr>
        <w:pStyle w:val="ListBullet"/>
      </w:pPr>
      <w:r>
        <w:t>Importer des documents Word, Excel ou PDF et permettre leur envoi par mail via Outlook.</w:t>
      </w:r>
    </w:p>
    <w:p>
      <w:pPr>
        <w:pStyle w:val="ListBullet"/>
      </w:pPr>
      <w:r>
        <w:t>Exporter les listes, rapports, timesheets individuels et synthèses au format Excel/PDF/Word.</w:t>
      </w:r>
    </w:p>
    <w:p>
      <w:pPr>
        <w:pStyle w:val="ListBullet"/>
      </w:pPr>
      <w:r>
        <w:t>Garantir la synchronisation des données entre les modules pour éviter les doublons et incohérences.</w:t>
      </w:r>
    </w:p>
    <w:p>
      <w:pPr>
        <w:pStyle w:val="Heading1"/>
      </w:pPr>
      <w:r>
        <w:t>3. Regroupement intelligent des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
              <w:rPr>
                <w:rFonts w:ascii="Arial" w:hAnsi="Arial"/>
                <w:b/>
                <w:sz w:val="17"/>
              </w:rPr>
              <w:t>Groupe intelligent</w:t>
            </w:r>
          </w:p>
        </w:tc>
        <w:tc>
          <w:tcPr>
            <w:tcW w:type="dxa" w:w="3456"/>
            <w:vAlign w:val="top"/>
            <w:shd w:fill="D9EAF7"/>
          </w:tcPr>
          <w:p>
            <w:r/>
            <w:r>
              <w:rPr>
                <w:rFonts w:ascii="Arial" w:hAnsi="Arial"/>
                <w:b/>
                <w:sz w:val="17"/>
              </w:rPr>
              <w:t>Modules inclus</w:t>
            </w:r>
          </w:p>
        </w:tc>
        <w:tc>
          <w:tcPr>
            <w:tcW w:type="dxa" w:w="3456"/>
            <w:vAlign w:val="top"/>
            <w:shd w:fill="D9EAF7"/>
          </w:tcPr>
          <w:p>
            <w:r/>
            <w:r>
              <w:rPr>
                <w:rFonts w:ascii="Arial" w:hAnsi="Arial"/>
                <w:b/>
                <w:sz w:val="17"/>
              </w:rPr>
              <w:t>Rôle principal</w:t>
            </w:r>
          </w:p>
        </w:tc>
      </w:tr>
      <w:tr>
        <w:tc>
          <w:tcPr>
            <w:tcW w:type="dxa" w:w="3456"/>
            <w:vAlign w:val="top"/>
          </w:tcPr>
          <w:p>
            <w:r/>
            <w:r>
              <w:rPr>
                <w:rFonts w:ascii="Arial" w:hAnsi="Arial"/>
                <w:b w:val="0"/>
                <w:sz w:val="17"/>
              </w:rPr>
              <w:t>Administration &amp; Paramétrage</w:t>
            </w:r>
          </w:p>
        </w:tc>
        <w:tc>
          <w:tcPr>
            <w:tcW w:type="dxa" w:w="3456"/>
            <w:vAlign w:val="top"/>
          </w:tcPr>
          <w:p>
            <w:r/>
            <w:r>
              <w:rPr>
                <w:rFonts w:ascii="Arial" w:hAnsi="Arial"/>
                <w:b w:val="0"/>
                <w:sz w:val="17"/>
              </w:rPr>
              <w:t>Utilisateurs, rôles, sites, départements, types d’activités, horaires, périodes</w:t>
            </w:r>
          </w:p>
        </w:tc>
        <w:tc>
          <w:tcPr>
            <w:tcW w:type="dxa" w:w="3456"/>
            <w:vAlign w:val="top"/>
          </w:tcPr>
          <w:p>
            <w:r/>
            <w:r>
              <w:rPr>
                <w:rFonts w:ascii="Arial" w:hAnsi="Arial"/>
                <w:b w:val="0"/>
                <w:sz w:val="17"/>
              </w:rPr>
              <w:t>Configurer la plateforme et les règles de fonctionnement</w:t>
            </w:r>
          </w:p>
        </w:tc>
      </w:tr>
      <w:tr>
        <w:tc>
          <w:tcPr>
            <w:tcW w:type="dxa" w:w="3456"/>
            <w:vAlign w:val="top"/>
          </w:tcPr>
          <w:p>
            <w:r/>
            <w:r>
              <w:rPr>
                <w:rFonts w:ascii="Arial" w:hAnsi="Arial"/>
                <w:b w:val="0"/>
                <w:sz w:val="17"/>
              </w:rPr>
              <w:t>Ressources Humaines &amp; Présence</w:t>
            </w:r>
          </w:p>
        </w:tc>
        <w:tc>
          <w:tcPr>
            <w:tcW w:type="dxa" w:w="3456"/>
            <w:vAlign w:val="top"/>
          </w:tcPr>
          <w:p>
            <w:r/>
            <w:r>
              <w:rPr>
                <w:rFonts w:ascii="Arial" w:hAnsi="Arial"/>
                <w:b w:val="0"/>
                <w:sz w:val="17"/>
              </w:rPr>
              <w:t>Employés, affectations, présence, absences, rotation, contrats</w:t>
            </w:r>
          </w:p>
        </w:tc>
        <w:tc>
          <w:tcPr>
            <w:tcW w:type="dxa" w:w="3456"/>
            <w:vAlign w:val="top"/>
          </w:tcPr>
          <w:p>
            <w:r/>
            <w:r>
              <w:rPr>
                <w:rFonts w:ascii="Arial" w:hAnsi="Arial"/>
                <w:b w:val="0"/>
                <w:sz w:val="17"/>
              </w:rPr>
              <w:t>Suivre les personnes et leur position sur les sites</w:t>
            </w:r>
          </w:p>
        </w:tc>
      </w:tr>
      <w:tr>
        <w:tc>
          <w:tcPr>
            <w:tcW w:type="dxa" w:w="3456"/>
            <w:vAlign w:val="top"/>
          </w:tcPr>
          <w:p>
            <w:r/>
            <w:r>
              <w:rPr>
                <w:rFonts w:ascii="Arial" w:hAnsi="Arial"/>
                <w:b w:val="0"/>
                <w:sz w:val="17"/>
              </w:rPr>
              <w:t>Timesheet &amp; Paie opérationnelle</w:t>
            </w:r>
          </w:p>
        </w:tc>
        <w:tc>
          <w:tcPr>
            <w:tcW w:type="dxa" w:w="3456"/>
            <w:vAlign w:val="top"/>
          </w:tcPr>
          <w:p>
            <w:r/>
            <w:r>
              <w:rPr>
                <w:rFonts w:ascii="Arial" w:hAnsi="Arial"/>
                <w:b w:val="0"/>
                <w:sz w:val="17"/>
              </w:rPr>
              <w:t>Heures normales, drilling, overtime, période 21-20, validation</w:t>
            </w:r>
          </w:p>
        </w:tc>
        <w:tc>
          <w:tcPr>
            <w:tcW w:type="dxa" w:w="3456"/>
            <w:vAlign w:val="top"/>
          </w:tcPr>
          <w:p>
            <w:r/>
            <w:r>
              <w:rPr>
                <w:rFonts w:ascii="Arial" w:hAnsi="Arial"/>
                <w:b w:val="0"/>
                <w:sz w:val="17"/>
              </w:rPr>
              <w:t>Calculer et valider les temps de travail</w:t>
            </w:r>
          </w:p>
        </w:tc>
      </w:tr>
      <w:tr>
        <w:tc>
          <w:tcPr>
            <w:tcW w:type="dxa" w:w="3456"/>
            <w:vAlign w:val="top"/>
          </w:tcPr>
          <w:p>
            <w:r/>
            <w:r>
              <w:rPr>
                <w:rFonts w:ascii="Arial" w:hAnsi="Arial"/>
                <w:b w:val="0"/>
                <w:sz w:val="17"/>
              </w:rPr>
              <w:t>QHSE &amp; Formation</w:t>
            </w:r>
          </w:p>
        </w:tc>
        <w:tc>
          <w:tcPr>
            <w:tcW w:type="dxa" w:w="3456"/>
            <w:vAlign w:val="top"/>
          </w:tcPr>
          <w:p>
            <w:r/>
            <w:r>
              <w:rPr>
                <w:rFonts w:ascii="Arial" w:hAnsi="Arial"/>
                <w:b w:val="0"/>
                <w:sz w:val="17"/>
              </w:rPr>
              <w:t>Inspections, incidents, actions correctives, formations, matrice de formation</w:t>
            </w:r>
          </w:p>
        </w:tc>
        <w:tc>
          <w:tcPr>
            <w:tcW w:type="dxa" w:w="3456"/>
            <w:vAlign w:val="top"/>
          </w:tcPr>
          <w:p>
            <w:r/>
            <w:r>
              <w:rPr>
                <w:rFonts w:ascii="Arial" w:hAnsi="Arial"/>
                <w:b w:val="0"/>
                <w:sz w:val="17"/>
              </w:rPr>
              <w:t>Suivre la conformité, sécurité et compétences</w:t>
            </w:r>
          </w:p>
        </w:tc>
      </w:tr>
      <w:tr>
        <w:tc>
          <w:tcPr>
            <w:tcW w:type="dxa" w:w="3456"/>
            <w:vAlign w:val="top"/>
          </w:tcPr>
          <w:p>
            <w:r/>
            <w:r>
              <w:rPr>
                <w:rFonts w:ascii="Arial" w:hAnsi="Arial"/>
                <w:b w:val="0"/>
                <w:sz w:val="17"/>
              </w:rPr>
              <w:t>Opérations Drilling</w:t>
            </w:r>
          </w:p>
        </w:tc>
        <w:tc>
          <w:tcPr>
            <w:tcW w:type="dxa" w:w="3456"/>
            <w:vAlign w:val="top"/>
          </w:tcPr>
          <w:p>
            <w:r/>
            <w:r>
              <w:rPr>
                <w:rFonts w:ascii="Arial" w:hAnsi="Arial"/>
                <w:b w:val="0"/>
                <w:sz w:val="17"/>
              </w:rPr>
              <w:t>Activités de forage, équipes, engins, shift, supervision</w:t>
            </w:r>
          </w:p>
        </w:tc>
        <w:tc>
          <w:tcPr>
            <w:tcW w:type="dxa" w:w="3456"/>
            <w:vAlign w:val="top"/>
          </w:tcPr>
          <w:p>
            <w:r/>
            <w:r>
              <w:rPr>
                <w:rFonts w:ascii="Arial" w:hAnsi="Arial"/>
                <w:b w:val="0"/>
                <w:sz w:val="17"/>
              </w:rPr>
              <w:t>Suivre les opérations spécifiques de drilling</w:t>
            </w:r>
          </w:p>
        </w:tc>
      </w:tr>
      <w:tr>
        <w:tc>
          <w:tcPr>
            <w:tcW w:type="dxa" w:w="3456"/>
            <w:vAlign w:val="top"/>
          </w:tcPr>
          <w:p>
            <w:r/>
            <w:r>
              <w:rPr>
                <w:rFonts w:ascii="Arial" w:hAnsi="Arial"/>
                <w:b w:val="0"/>
                <w:sz w:val="17"/>
              </w:rPr>
              <w:t>Magasin &amp; Stock</w:t>
            </w:r>
          </w:p>
        </w:tc>
        <w:tc>
          <w:tcPr>
            <w:tcW w:type="dxa" w:w="3456"/>
            <w:vAlign w:val="top"/>
          </w:tcPr>
          <w:p>
            <w:r/>
            <w:r>
              <w:rPr>
                <w:rFonts w:ascii="Arial" w:hAnsi="Arial"/>
                <w:b w:val="0"/>
                <w:sz w:val="17"/>
              </w:rPr>
              <w:t>Articles, entrées, sorties, demandes, seuils, inventaire</w:t>
            </w:r>
          </w:p>
        </w:tc>
        <w:tc>
          <w:tcPr>
            <w:tcW w:type="dxa" w:w="3456"/>
            <w:vAlign w:val="top"/>
          </w:tcPr>
          <w:p>
            <w:r/>
            <w:r>
              <w:rPr>
                <w:rFonts w:ascii="Arial" w:hAnsi="Arial"/>
                <w:b w:val="0"/>
                <w:sz w:val="17"/>
              </w:rPr>
              <w:t>Contrôler le matériel et les consommables</w:t>
            </w:r>
          </w:p>
        </w:tc>
      </w:tr>
      <w:tr>
        <w:tc>
          <w:tcPr>
            <w:tcW w:type="dxa" w:w="3456"/>
            <w:vAlign w:val="top"/>
          </w:tcPr>
          <w:p>
            <w:r/>
            <w:r>
              <w:rPr>
                <w:rFonts w:ascii="Arial" w:hAnsi="Arial"/>
                <w:b w:val="0"/>
                <w:sz w:val="17"/>
              </w:rPr>
              <w:t>Documents &amp; Communication</w:t>
            </w:r>
          </w:p>
        </w:tc>
        <w:tc>
          <w:tcPr>
            <w:tcW w:type="dxa" w:w="3456"/>
            <w:vAlign w:val="top"/>
          </w:tcPr>
          <w:p>
            <w:r/>
            <w:r>
              <w:rPr>
                <w:rFonts w:ascii="Arial" w:hAnsi="Arial"/>
                <w:b w:val="0"/>
                <w:sz w:val="17"/>
              </w:rPr>
              <w:t>Import Word/Excel/PDF, archivage, Outlook, notifications</w:t>
            </w:r>
          </w:p>
        </w:tc>
        <w:tc>
          <w:tcPr>
            <w:tcW w:type="dxa" w:w="3456"/>
            <w:vAlign w:val="top"/>
          </w:tcPr>
          <w:p>
            <w:r/>
            <w:r>
              <w:rPr>
                <w:rFonts w:ascii="Arial" w:hAnsi="Arial"/>
                <w:b w:val="0"/>
                <w:sz w:val="17"/>
              </w:rPr>
              <w:t>Centraliser les documents et faciliter l’envoi</w:t>
            </w:r>
          </w:p>
        </w:tc>
      </w:tr>
      <w:tr>
        <w:tc>
          <w:tcPr>
            <w:tcW w:type="dxa" w:w="3456"/>
            <w:vAlign w:val="top"/>
          </w:tcPr>
          <w:p>
            <w:r/>
            <w:r>
              <w:rPr>
                <w:rFonts w:ascii="Arial" w:hAnsi="Arial"/>
                <w:b w:val="0"/>
                <w:sz w:val="17"/>
              </w:rPr>
              <w:t>Rapports &amp; Exports</w:t>
            </w:r>
          </w:p>
        </w:tc>
        <w:tc>
          <w:tcPr>
            <w:tcW w:type="dxa" w:w="3456"/>
            <w:vAlign w:val="top"/>
          </w:tcPr>
          <w:p>
            <w:r/>
            <w:r>
              <w:rPr>
                <w:rFonts w:ascii="Arial" w:hAnsi="Arial"/>
                <w:b w:val="0"/>
                <w:sz w:val="17"/>
              </w:rPr>
              <w:t>Rapports, tableaux de bord, exports PDF/Excel/Word</w:t>
            </w:r>
          </w:p>
        </w:tc>
        <w:tc>
          <w:tcPr>
            <w:tcW w:type="dxa" w:w="3456"/>
            <w:vAlign w:val="top"/>
          </w:tcPr>
          <w:p>
            <w:r/>
            <w:r>
              <w:rPr>
                <w:rFonts w:ascii="Arial" w:hAnsi="Arial"/>
                <w:b w:val="0"/>
                <w:sz w:val="17"/>
              </w:rPr>
              <w:t>Produire les documents de suivi et de décision</w:t>
            </w:r>
          </w:p>
        </w:tc>
      </w:tr>
    </w:tbl>
    <w:p>
      <w:pPr>
        <w:pStyle w:val="Heading1"/>
      </w:pPr>
      <w:r>
        <w:t>4. Acteurs et rôles utilisateurs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rial" w:hAnsi="Arial"/>
                <w:b/>
                <w:sz w:val="17"/>
              </w:rPr>
              <w:t>Rôle</w:t>
            </w:r>
          </w:p>
        </w:tc>
        <w:tc>
          <w:tcPr>
            <w:tcW w:type="dxa" w:w="5184"/>
            <w:vAlign w:val="top"/>
            <w:shd w:fill="D9EAF7"/>
          </w:tcPr>
          <w:p>
            <w:r/>
            <w:r>
              <w:rPr>
                <w:rFonts w:ascii="Arial" w:hAnsi="Arial"/>
                <w:b/>
                <w:sz w:val="17"/>
              </w:rPr>
              <w:t>Droits principaux</w:t>
            </w:r>
          </w:p>
        </w:tc>
      </w:tr>
      <w:tr>
        <w:tc>
          <w:tcPr>
            <w:tcW w:type="dxa" w:w="5184"/>
            <w:vAlign w:val="top"/>
          </w:tcPr>
          <w:p>
            <w:r/>
            <w:r>
              <w:rPr>
                <w:rFonts w:ascii="Arial" w:hAnsi="Arial"/>
                <w:b w:val="0"/>
                <w:sz w:val="17"/>
              </w:rPr>
              <w:t>Super Administrateur</w:t>
            </w:r>
          </w:p>
        </w:tc>
        <w:tc>
          <w:tcPr>
            <w:tcW w:type="dxa" w:w="5184"/>
            <w:vAlign w:val="top"/>
          </w:tcPr>
          <w:p>
            <w:r/>
            <w:r>
              <w:rPr>
                <w:rFonts w:ascii="Arial" w:hAnsi="Arial"/>
                <w:b w:val="0"/>
                <w:sz w:val="17"/>
              </w:rPr>
              <w:t>Accès complet, configuration globale, gestion des rôles et sauvegardes</w:t>
            </w:r>
          </w:p>
        </w:tc>
      </w:tr>
      <w:tr>
        <w:tc>
          <w:tcPr>
            <w:tcW w:type="dxa" w:w="5184"/>
            <w:vAlign w:val="top"/>
          </w:tcPr>
          <w:p>
            <w:r/>
            <w:r>
              <w:rPr>
                <w:rFonts w:ascii="Arial" w:hAnsi="Arial"/>
                <w:b w:val="0"/>
                <w:sz w:val="17"/>
              </w:rPr>
              <w:t>Administrateur RH</w:t>
            </w:r>
          </w:p>
        </w:tc>
        <w:tc>
          <w:tcPr>
            <w:tcW w:type="dxa" w:w="5184"/>
            <w:vAlign w:val="top"/>
          </w:tcPr>
          <w:p>
            <w:r/>
            <w:r>
              <w:rPr>
                <w:rFonts w:ascii="Arial" w:hAnsi="Arial"/>
                <w:b w:val="0"/>
                <w:sz w:val="17"/>
              </w:rPr>
              <w:t>Gestion des employés, affectations, absences, validations RH</w:t>
            </w:r>
          </w:p>
        </w:tc>
      </w:tr>
      <w:tr>
        <w:tc>
          <w:tcPr>
            <w:tcW w:type="dxa" w:w="5184"/>
            <w:vAlign w:val="top"/>
          </w:tcPr>
          <w:p>
            <w:r/>
            <w:r>
              <w:rPr>
                <w:rFonts w:ascii="Arial" w:hAnsi="Arial"/>
                <w:b w:val="0"/>
                <w:sz w:val="17"/>
              </w:rPr>
              <w:t>Superviseur Site</w:t>
            </w:r>
          </w:p>
        </w:tc>
        <w:tc>
          <w:tcPr>
            <w:tcW w:type="dxa" w:w="5184"/>
            <w:vAlign w:val="top"/>
          </w:tcPr>
          <w:p>
            <w:r/>
            <w:r>
              <w:rPr>
                <w:rFonts w:ascii="Arial" w:hAnsi="Arial"/>
                <w:b w:val="0"/>
                <w:sz w:val="17"/>
              </w:rPr>
              <w:t>Pointage, validation présence, suivi site, rapports journaliers</w:t>
            </w:r>
          </w:p>
        </w:tc>
      </w:tr>
      <w:tr>
        <w:tc>
          <w:tcPr>
            <w:tcW w:type="dxa" w:w="5184"/>
            <w:vAlign w:val="top"/>
          </w:tcPr>
          <w:p>
            <w:r/>
            <w:r>
              <w:rPr>
                <w:rFonts w:ascii="Arial" w:hAnsi="Arial"/>
                <w:b w:val="0"/>
                <w:sz w:val="17"/>
              </w:rPr>
              <w:t>Responsable Drilling</w:t>
            </w:r>
          </w:p>
        </w:tc>
        <w:tc>
          <w:tcPr>
            <w:tcW w:type="dxa" w:w="5184"/>
            <w:vAlign w:val="top"/>
          </w:tcPr>
          <w:p>
            <w:r/>
            <w:r>
              <w:rPr>
                <w:rFonts w:ascii="Arial" w:hAnsi="Arial"/>
                <w:b w:val="0"/>
                <w:sz w:val="17"/>
              </w:rPr>
              <w:t>Validation des heures drilling, activités de forage et équipes</w:t>
            </w:r>
          </w:p>
        </w:tc>
      </w:tr>
      <w:tr>
        <w:tc>
          <w:tcPr>
            <w:tcW w:type="dxa" w:w="5184"/>
            <w:vAlign w:val="top"/>
          </w:tcPr>
          <w:p>
            <w:r/>
            <w:r>
              <w:rPr>
                <w:rFonts w:ascii="Arial" w:hAnsi="Arial"/>
                <w:b w:val="0"/>
                <w:sz w:val="17"/>
              </w:rPr>
              <w:t>Responsable QHSE</w:t>
            </w:r>
          </w:p>
        </w:tc>
        <w:tc>
          <w:tcPr>
            <w:tcW w:type="dxa" w:w="5184"/>
            <w:vAlign w:val="top"/>
          </w:tcPr>
          <w:p>
            <w:r/>
            <w:r>
              <w:rPr>
                <w:rFonts w:ascii="Arial" w:hAnsi="Arial"/>
                <w:b w:val="0"/>
                <w:sz w:val="17"/>
              </w:rPr>
              <w:t>Inspections, incidents, actions correctives, formations et conformité</w:t>
            </w:r>
          </w:p>
        </w:tc>
      </w:tr>
      <w:tr>
        <w:tc>
          <w:tcPr>
            <w:tcW w:type="dxa" w:w="5184"/>
            <w:vAlign w:val="top"/>
          </w:tcPr>
          <w:p>
            <w:r/>
            <w:r>
              <w:rPr>
                <w:rFonts w:ascii="Arial" w:hAnsi="Arial"/>
                <w:b w:val="0"/>
                <w:sz w:val="17"/>
              </w:rPr>
              <w:t>Magasinier</w:t>
            </w:r>
          </w:p>
        </w:tc>
        <w:tc>
          <w:tcPr>
            <w:tcW w:type="dxa" w:w="5184"/>
            <w:vAlign w:val="top"/>
          </w:tcPr>
          <w:p>
            <w:r/>
            <w:r>
              <w:rPr>
                <w:rFonts w:ascii="Arial" w:hAnsi="Arial"/>
                <w:b w:val="0"/>
                <w:sz w:val="17"/>
              </w:rPr>
              <w:t>Gestion stocks, entrées, sorties, inventaires, demandes de matériel</w:t>
            </w:r>
          </w:p>
        </w:tc>
      </w:tr>
      <w:tr>
        <w:tc>
          <w:tcPr>
            <w:tcW w:type="dxa" w:w="5184"/>
            <w:vAlign w:val="top"/>
          </w:tcPr>
          <w:p>
            <w:r/>
            <w:r>
              <w:rPr>
                <w:rFonts w:ascii="Arial" w:hAnsi="Arial"/>
                <w:b w:val="0"/>
                <w:sz w:val="17"/>
              </w:rPr>
              <w:t>Employé</w:t>
            </w:r>
          </w:p>
        </w:tc>
        <w:tc>
          <w:tcPr>
            <w:tcW w:type="dxa" w:w="5184"/>
            <w:vAlign w:val="top"/>
          </w:tcPr>
          <w:p>
            <w:r/>
            <w:r>
              <w:rPr>
                <w:rFonts w:ascii="Arial" w:hAnsi="Arial"/>
                <w:b w:val="0"/>
                <w:sz w:val="17"/>
              </w:rPr>
              <w:t>Consultation de ses informations, timesheet individuel, formations et documents</w:t>
            </w:r>
          </w:p>
        </w:tc>
      </w:tr>
      <w:tr>
        <w:tc>
          <w:tcPr>
            <w:tcW w:type="dxa" w:w="5184"/>
            <w:vAlign w:val="top"/>
          </w:tcPr>
          <w:p>
            <w:r/>
            <w:r>
              <w:rPr>
                <w:rFonts w:ascii="Arial" w:hAnsi="Arial"/>
                <w:b w:val="0"/>
                <w:sz w:val="17"/>
              </w:rPr>
              <w:t>Direction</w:t>
            </w:r>
          </w:p>
        </w:tc>
        <w:tc>
          <w:tcPr>
            <w:tcW w:type="dxa" w:w="5184"/>
            <w:vAlign w:val="top"/>
          </w:tcPr>
          <w:p>
            <w:r/>
            <w:r>
              <w:rPr>
                <w:rFonts w:ascii="Arial" w:hAnsi="Arial"/>
                <w:b w:val="0"/>
                <w:sz w:val="17"/>
              </w:rPr>
              <w:t>Consultation des tableaux de bord, rapports et exports consolidés</w:t>
            </w:r>
          </w:p>
        </w:tc>
      </w:tr>
    </w:tbl>
    <w:p>
      <w:pPr>
        <w:pStyle w:val="Heading1"/>
      </w:pPr>
      <w:r>
        <w:t>5. Fonctionnalités par module, règles de gestion et contraintes</w:t>
      </w:r>
    </w:p>
    <w:p>
      <w:pPr>
        <w:pStyle w:val="Heading2"/>
      </w:pPr>
      <w:r>
        <w:t>5.1 Module Administration et paramétrage</w:t>
      </w:r>
    </w:p>
    <w:p>
      <w:pPr>
        <w:pStyle w:val="Heading3"/>
      </w:pPr>
      <w:r>
        <w:t>Fonctionnalités</w:t>
      </w:r>
    </w:p>
    <w:p>
      <w:pPr>
        <w:pStyle w:val="ListBullet"/>
      </w:pPr>
      <w:r>
        <w:t>Créer et gérer les utilisateurs.</w:t>
      </w:r>
    </w:p>
    <w:p>
      <w:pPr>
        <w:pStyle w:val="ListBullet"/>
      </w:pPr>
      <w:r>
        <w:t>Définir les rôles et permissions.</w:t>
      </w:r>
    </w:p>
    <w:p>
      <w:pPr>
        <w:pStyle w:val="ListBullet"/>
      </w:pPr>
      <w:r>
        <w:t>Créer les sites de travail.</w:t>
      </w:r>
    </w:p>
    <w:p>
      <w:pPr>
        <w:pStyle w:val="ListBullet"/>
      </w:pPr>
      <w:r>
        <w:t>Créer les départements et services.</w:t>
      </w:r>
    </w:p>
    <w:p>
      <w:pPr>
        <w:pStyle w:val="ListBullet"/>
      </w:pPr>
      <w:r>
        <w:t>Définir les types d’heures : normal, drilling, overtime, absence, repos.</w:t>
      </w:r>
    </w:p>
    <w:p>
      <w:pPr>
        <w:pStyle w:val="ListBullet"/>
      </w:pPr>
      <w:r>
        <w:t>Définir les périodes de timesheet du 21 au 20.</w:t>
      </w:r>
    </w:p>
    <w:p>
      <w:pPr>
        <w:pStyle w:val="ListBullet"/>
      </w:pPr>
      <w:r>
        <w:t>Configurer les modèles de rapports et formats d’export.</w:t>
      </w:r>
    </w:p>
    <w:p>
      <w:pPr>
        <w:pStyle w:val="Heading3"/>
      </w:pPr>
      <w:r>
        <w:t>Règles de gestion</w:t>
      </w:r>
    </w:p>
    <w:p>
      <w:pPr>
        <w:pStyle w:val="ListBullet"/>
      </w:pPr>
      <w:r>
        <w:t>Chaque utilisateur doit avoir un rôle.</w:t>
      </w:r>
    </w:p>
    <w:p>
      <w:pPr>
        <w:pStyle w:val="ListBullet"/>
      </w:pPr>
      <w:r>
        <w:t>Un site doit être actif pour recevoir des affectations.</w:t>
      </w:r>
    </w:p>
    <w:p>
      <w:pPr>
        <w:pStyle w:val="ListBullet"/>
      </w:pPr>
      <w:r>
        <w:t>Les permissions doivent limiter les actions selon le profil.</w:t>
      </w:r>
    </w:p>
    <w:p>
      <w:pPr>
        <w:pStyle w:val="ListBullet"/>
      </w:pPr>
      <w:r>
        <w:t>La période timesheet doit toujours commencer le 21 et se terminer le 20 du mois suivant.</w:t>
      </w:r>
    </w:p>
    <w:p>
      <w:pPr>
        <w:pStyle w:val="Heading3"/>
      </w:pPr>
      <w:r>
        <w:t>Contraintes</w:t>
      </w:r>
    </w:p>
    <w:p>
      <w:pPr>
        <w:pStyle w:val="ListBullet"/>
      </w:pPr>
      <w:r>
        <w:t>Accès réservé aux profils autorisés.</w:t>
      </w:r>
    </w:p>
    <w:p>
      <w:pPr>
        <w:pStyle w:val="ListBullet"/>
      </w:pPr>
      <w:r>
        <w:t>Historique des modifications obligatoire.</w:t>
      </w:r>
    </w:p>
    <w:p>
      <w:pPr>
        <w:pStyle w:val="ListBullet"/>
      </w:pPr>
      <w:r>
        <w:t>Aucune suppression définitive des données critiques : utiliser statut actif/inactif/supprimé.</w:t>
      </w:r>
    </w:p>
    <w:p>
      <w:pPr>
        <w:pStyle w:val="Heading2"/>
      </w:pPr>
      <w:r>
        <w:t>5.2 Module Employés, RH et affectation site</w:t>
      </w:r>
    </w:p>
    <w:p>
      <w:pPr>
        <w:pStyle w:val="Heading3"/>
      </w:pPr>
      <w:r>
        <w:t>Fonctionnalités</w:t>
      </w:r>
    </w:p>
    <w:p>
      <w:pPr>
        <w:pStyle w:val="ListBullet"/>
      </w:pPr>
      <w:r>
        <w:t>Créer une fiche employé complète.</w:t>
      </w:r>
    </w:p>
    <w:p>
      <w:pPr>
        <w:pStyle w:val="ListBullet"/>
      </w:pPr>
      <w:r>
        <w:t>Affecter un employé à un site.</w:t>
      </w:r>
    </w:p>
    <w:p>
      <w:pPr>
        <w:pStyle w:val="ListBullet"/>
      </w:pPr>
      <w:r>
        <w:t>Suivre le département, poste, statut, rotation et superviseur.</w:t>
      </w:r>
    </w:p>
    <w:p>
      <w:pPr>
        <w:pStyle w:val="ListBullet"/>
      </w:pPr>
      <w:r>
        <w:t>Gérer les absences, congés et missions.</w:t>
      </w:r>
    </w:p>
    <w:p>
      <w:pPr>
        <w:pStyle w:val="ListBullet"/>
      </w:pPr>
      <w:r>
        <w:t>Afficher la liste des employés par site, département et statut.</w:t>
      </w:r>
    </w:p>
    <w:p>
      <w:pPr>
        <w:pStyle w:val="Heading3"/>
      </w:pPr>
      <w:r>
        <w:t>Règles de gestion</w:t>
      </w:r>
    </w:p>
    <w:p>
      <w:pPr>
        <w:pStyle w:val="ListBullet"/>
      </w:pPr>
      <w:r>
        <w:t>Un employé ne peut être affecté qu’à un site principal à une date donnée.</w:t>
      </w:r>
    </w:p>
    <w:p>
      <w:pPr>
        <w:pStyle w:val="ListBullet"/>
      </w:pPr>
      <w:r>
        <w:t>Toute affectation doit avoir une date de début et éventuellement une date de fin.</w:t>
      </w:r>
    </w:p>
    <w:p>
      <w:pPr>
        <w:pStyle w:val="ListBullet"/>
      </w:pPr>
      <w:r>
        <w:t>Le système doit conserver l’historique des sites occupés par l’employé.</w:t>
      </w:r>
    </w:p>
    <w:p>
      <w:pPr>
        <w:pStyle w:val="ListBullet"/>
      </w:pPr>
      <w:r>
        <w:t>Le statut employé peut être actif, suspendu, en congé, sorti ou transféré.</w:t>
      </w:r>
    </w:p>
    <w:p>
      <w:pPr>
        <w:pStyle w:val="Heading3"/>
      </w:pPr>
      <w:r>
        <w:t>Contraintes</w:t>
      </w:r>
    </w:p>
    <w:p>
      <w:pPr>
        <w:pStyle w:val="ListBullet"/>
      </w:pPr>
      <w:r>
        <w:t>Éviter les doublons par matricule, téléphone ou email.</w:t>
      </w:r>
    </w:p>
    <w:p>
      <w:pPr>
        <w:pStyle w:val="ListBullet"/>
      </w:pPr>
      <w:r>
        <w:t>Les données personnelles doivent être protégées.</w:t>
      </w:r>
    </w:p>
    <w:p>
      <w:pPr>
        <w:pStyle w:val="ListBullet"/>
      </w:pPr>
      <w:r>
        <w:t>Les modifications RH doivent être tracées.</w:t>
      </w:r>
    </w:p>
    <w:p>
      <w:pPr>
        <w:pStyle w:val="Heading2"/>
      </w:pPr>
      <w:r>
        <w:t>5.3 Module Timesheet et calcul des heures</w:t>
      </w:r>
    </w:p>
    <w:p>
      <w:pPr>
        <w:pStyle w:val="Heading3"/>
      </w:pPr>
      <w:r>
        <w:t>Fonctionnalités</w:t>
      </w:r>
    </w:p>
    <w:p>
      <w:pPr>
        <w:pStyle w:val="ListBullet"/>
      </w:pPr>
      <w:r>
        <w:t>Saisir ou importer les heures journalières.</w:t>
      </w:r>
    </w:p>
    <w:p>
      <w:pPr>
        <w:pStyle w:val="ListBullet"/>
      </w:pPr>
      <w:r>
        <w:t>Calculer les heures normales, heures drilling, overtime, repos et absences.</w:t>
      </w:r>
    </w:p>
    <w:p>
      <w:pPr>
        <w:pStyle w:val="ListBullet"/>
      </w:pPr>
      <w:r>
        <w:t>Générer une timesheet individuelle par employé.</w:t>
      </w:r>
    </w:p>
    <w:p>
      <w:pPr>
        <w:pStyle w:val="ListBullet"/>
      </w:pPr>
      <w:r>
        <w:t>Générer une timesheet globale par site, département ou période.</w:t>
      </w:r>
    </w:p>
    <w:p>
      <w:pPr>
        <w:pStyle w:val="ListBullet"/>
      </w:pPr>
      <w:r>
        <w:t>Valider les timesheets par superviseur puis RH/direction.</w:t>
      </w:r>
    </w:p>
    <w:p>
      <w:pPr>
        <w:pStyle w:val="ListBullet"/>
      </w:pPr>
      <w:r>
        <w:t>Exporter les timesheets en Excel/PDF.</w:t>
      </w:r>
    </w:p>
    <w:p>
      <w:pPr>
        <w:pStyle w:val="Heading3"/>
      </w:pPr>
      <w:r>
        <w:t>Règles de gestion</w:t>
      </w:r>
    </w:p>
    <w:p>
      <w:pPr>
        <w:pStyle w:val="ListBullet"/>
      </w:pPr>
      <w:r>
        <w:t>La période de calcul commence le 21 du mois en cours et se termine le 20 du mois suivant.</w:t>
      </w:r>
    </w:p>
    <w:p>
      <w:pPr>
        <w:pStyle w:val="ListBullet"/>
      </w:pPr>
      <w:r>
        <w:t>S’il y a activité de drilling, les employés présents peuvent avoir un type d’heure spécifique drilling.</w:t>
      </w:r>
    </w:p>
    <w:p>
      <w:pPr>
        <w:pStyle w:val="ListBullet"/>
      </w:pPr>
      <w:r>
        <w:t>Une journée ne doit pas être validée deux fois pour le même employé.</w:t>
      </w:r>
    </w:p>
    <w:p>
      <w:pPr>
        <w:pStyle w:val="ListBullet"/>
      </w:pPr>
      <w:r>
        <w:t>Les heures supplémentaires doivent être justifiées et validées.</w:t>
      </w:r>
    </w:p>
    <w:p>
      <w:pPr>
        <w:pStyle w:val="ListBullet"/>
      </w:pPr>
      <w:r>
        <w:t>Une timesheet validée ne peut être modifiée que par demande de correction avec motif.</w:t>
      </w:r>
    </w:p>
    <w:p>
      <w:pPr>
        <w:pStyle w:val="Heading3"/>
      </w:pPr>
      <w:r>
        <w:t>Contraintes</w:t>
      </w:r>
    </w:p>
    <w:p>
      <w:pPr>
        <w:pStyle w:val="ListBullet"/>
      </w:pPr>
      <w:r>
        <w:t>Gestion des chevauchements de période.</w:t>
      </w:r>
    </w:p>
    <w:p>
      <w:pPr>
        <w:pStyle w:val="ListBullet"/>
      </w:pPr>
      <w:r>
        <w:t>Blocage des valeurs incohérentes : heures négatives, dates hors période, employé non affecté.</w:t>
      </w:r>
    </w:p>
    <w:p>
      <w:pPr>
        <w:pStyle w:val="ListBullet"/>
      </w:pPr>
      <w:r>
        <w:t>Synchronisation obligatoire avec le module RH, site et opérations drilling.</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rial" w:hAnsi="Arial"/>
                <w:b/>
                <w:sz w:val="17"/>
              </w:rPr>
              <w:t>Cas</w:t>
            </w:r>
          </w:p>
        </w:tc>
        <w:tc>
          <w:tcPr>
            <w:tcW w:type="dxa" w:w="5184"/>
            <w:vAlign w:val="top"/>
            <w:shd w:fill="D9EAF7"/>
          </w:tcPr>
          <w:p>
            <w:r/>
            <w:r>
              <w:rPr>
                <w:rFonts w:ascii="Arial" w:hAnsi="Arial"/>
                <w:b/>
                <w:sz w:val="17"/>
              </w:rPr>
              <w:t>Traitement attendu</w:t>
            </w:r>
          </w:p>
        </w:tc>
      </w:tr>
      <w:tr>
        <w:tc>
          <w:tcPr>
            <w:tcW w:type="dxa" w:w="5184"/>
            <w:vAlign w:val="top"/>
          </w:tcPr>
          <w:p>
            <w:r/>
            <w:r>
              <w:rPr>
                <w:rFonts w:ascii="Arial" w:hAnsi="Arial"/>
                <w:b w:val="0"/>
                <w:sz w:val="17"/>
              </w:rPr>
              <w:t>Employé présent sans drilling</w:t>
            </w:r>
          </w:p>
        </w:tc>
        <w:tc>
          <w:tcPr>
            <w:tcW w:type="dxa" w:w="5184"/>
            <w:vAlign w:val="top"/>
          </w:tcPr>
          <w:p>
            <w:r/>
            <w:r>
              <w:rPr>
                <w:rFonts w:ascii="Arial" w:hAnsi="Arial"/>
                <w:b w:val="0"/>
                <w:sz w:val="17"/>
              </w:rPr>
              <w:t>Calcul en heures normales selon planning</w:t>
            </w:r>
          </w:p>
        </w:tc>
      </w:tr>
      <w:tr>
        <w:tc>
          <w:tcPr>
            <w:tcW w:type="dxa" w:w="5184"/>
            <w:vAlign w:val="top"/>
          </w:tcPr>
          <w:p>
            <w:r/>
            <w:r>
              <w:rPr>
                <w:rFonts w:ascii="Arial" w:hAnsi="Arial"/>
                <w:b w:val="0"/>
                <w:sz w:val="17"/>
              </w:rPr>
              <w:t>Employé présent avec drilling</w:t>
            </w:r>
          </w:p>
        </w:tc>
        <w:tc>
          <w:tcPr>
            <w:tcW w:type="dxa" w:w="5184"/>
            <w:vAlign w:val="top"/>
          </w:tcPr>
          <w:p>
            <w:r/>
            <w:r>
              <w:rPr>
                <w:rFonts w:ascii="Arial" w:hAnsi="Arial"/>
                <w:b w:val="0"/>
                <w:sz w:val="17"/>
              </w:rPr>
              <w:t>Calcul selon règle des heures drilling</w:t>
            </w:r>
          </w:p>
        </w:tc>
      </w:tr>
      <w:tr>
        <w:tc>
          <w:tcPr>
            <w:tcW w:type="dxa" w:w="5184"/>
            <w:vAlign w:val="top"/>
          </w:tcPr>
          <w:p>
            <w:r/>
            <w:r>
              <w:rPr>
                <w:rFonts w:ascii="Arial" w:hAnsi="Arial"/>
                <w:b w:val="0"/>
                <w:sz w:val="17"/>
              </w:rPr>
              <w:t>Employé absent</w:t>
            </w:r>
          </w:p>
        </w:tc>
        <w:tc>
          <w:tcPr>
            <w:tcW w:type="dxa" w:w="5184"/>
            <w:vAlign w:val="top"/>
          </w:tcPr>
          <w:p>
            <w:r/>
            <w:r>
              <w:rPr>
                <w:rFonts w:ascii="Arial" w:hAnsi="Arial"/>
                <w:b w:val="0"/>
                <w:sz w:val="17"/>
              </w:rPr>
              <w:t>Marqué absence avec motif obligatoire</w:t>
            </w:r>
          </w:p>
        </w:tc>
      </w:tr>
      <w:tr>
        <w:tc>
          <w:tcPr>
            <w:tcW w:type="dxa" w:w="5184"/>
            <w:vAlign w:val="top"/>
          </w:tcPr>
          <w:p>
            <w:r/>
            <w:r>
              <w:rPr>
                <w:rFonts w:ascii="Arial" w:hAnsi="Arial"/>
                <w:b w:val="0"/>
                <w:sz w:val="17"/>
              </w:rPr>
              <w:t>Employé changé de site</w:t>
            </w:r>
          </w:p>
        </w:tc>
        <w:tc>
          <w:tcPr>
            <w:tcW w:type="dxa" w:w="5184"/>
            <w:vAlign w:val="top"/>
          </w:tcPr>
          <w:p>
            <w:r/>
            <w:r>
              <w:rPr>
                <w:rFonts w:ascii="Arial" w:hAnsi="Arial"/>
                <w:b w:val="0"/>
                <w:sz w:val="17"/>
              </w:rPr>
              <w:t>Timesheet séparée selon dates d’affectation</w:t>
            </w:r>
          </w:p>
        </w:tc>
      </w:tr>
      <w:tr>
        <w:tc>
          <w:tcPr>
            <w:tcW w:type="dxa" w:w="5184"/>
            <w:vAlign w:val="top"/>
          </w:tcPr>
          <w:p>
            <w:r/>
            <w:r>
              <w:rPr>
                <w:rFonts w:ascii="Arial" w:hAnsi="Arial"/>
                <w:b w:val="0"/>
                <w:sz w:val="17"/>
              </w:rPr>
              <w:t>Correction après validation</w:t>
            </w:r>
          </w:p>
        </w:tc>
        <w:tc>
          <w:tcPr>
            <w:tcW w:type="dxa" w:w="5184"/>
            <w:vAlign w:val="top"/>
          </w:tcPr>
          <w:p>
            <w:r/>
            <w:r>
              <w:rPr>
                <w:rFonts w:ascii="Arial" w:hAnsi="Arial"/>
                <w:b w:val="0"/>
                <w:sz w:val="17"/>
              </w:rPr>
              <w:t>Demande avec motif, traçabilité et approbation</w:t>
            </w:r>
          </w:p>
        </w:tc>
      </w:tr>
    </w:tbl>
    <w:p>
      <w:pPr>
        <w:pStyle w:val="Heading2"/>
      </w:pPr>
      <w:r>
        <w:t>5.4 Module Opérations Drilling</w:t>
      </w:r>
    </w:p>
    <w:p>
      <w:pPr>
        <w:pStyle w:val="Heading3"/>
      </w:pPr>
      <w:r>
        <w:t>Fonctionnalités</w:t>
      </w:r>
    </w:p>
    <w:p>
      <w:pPr>
        <w:pStyle w:val="ListBullet"/>
      </w:pPr>
      <w:r>
        <w:t>Créer les activités de drilling par site et date.</w:t>
      </w:r>
    </w:p>
    <w:p>
      <w:pPr>
        <w:pStyle w:val="ListBullet"/>
      </w:pPr>
      <w:r>
        <w:t>Affecter équipes, superviseurs, machines ou rigs.</w:t>
      </w:r>
    </w:p>
    <w:p>
      <w:pPr>
        <w:pStyle w:val="ListBullet"/>
      </w:pPr>
      <w:r>
        <w:t>Associer les employés présents aux activités.</w:t>
      </w:r>
    </w:p>
    <w:p>
      <w:pPr>
        <w:pStyle w:val="ListBullet"/>
      </w:pPr>
      <w:r>
        <w:t>Suivre les shifts et observations journalières.</w:t>
      </w:r>
    </w:p>
    <w:p>
      <w:pPr>
        <w:pStyle w:val="ListBullet"/>
      </w:pPr>
      <w:r>
        <w:t>Lier drilling et timesheet.</w:t>
      </w:r>
    </w:p>
    <w:p>
      <w:pPr>
        <w:pStyle w:val="Heading3"/>
      </w:pPr>
      <w:r>
        <w:t>Règles de gestion</w:t>
      </w:r>
    </w:p>
    <w:p>
      <w:pPr>
        <w:pStyle w:val="ListBullet"/>
      </w:pPr>
      <w:r>
        <w:t>Une activité drilling doit être liée à un site.</w:t>
      </w:r>
    </w:p>
    <w:p>
      <w:pPr>
        <w:pStyle w:val="ListBullet"/>
      </w:pPr>
      <w:r>
        <w:t>Les heures drilling ne sont calculées que si l’activité est déclarée et validée.</w:t>
      </w:r>
    </w:p>
    <w:p>
      <w:pPr>
        <w:pStyle w:val="ListBullet"/>
      </w:pPr>
      <w:r>
        <w:t>Chaque activité doit avoir un responsable.</w:t>
      </w:r>
    </w:p>
    <w:p>
      <w:pPr>
        <w:pStyle w:val="Heading3"/>
      </w:pPr>
      <w:r>
        <w:t>Contraintes</w:t>
      </w:r>
    </w:p>
    <w:p>
      <w:pPr>
        <w:pStyle w:val="ListBullet"/>
      </w:pPr>
      <w:r>
        <w:t>Le système doit éviter la double saisie entre présence et drilling.</w:t>
      </w:r>
    </w:p>
    <w:p>
      <w:pPr>
        <w:pStyle w:val="ListBullet"/>
      </w:pPr>
      <w:r>
        <w:t>Les données drilling doivent alimenter les rapports opérationnels.</w:t>
      </w:r>
    </w:p>
    <w:p>
      <w:pPr>
        <w:pStyle w:val="Heading2"/>
      </w:pPr>
      <w:r>
        <w:t>5.5 Module QHSE</w:t>
      </w:r>
    </w:p>
    <w:p>
      <w:pPr>
        <w:pStyle w:val="Heading3"/>
      </w:pPr>
      <w:r>
        <w:t>Fonctionnalités</w:t>
      </w:r>
    </w:p>
    <w:p>
      <w:pPr>
        <w:pStyle w:val="ListBullet"/>
      </w:pPr>
      <w:r>
        <w:t>Enregistrer les inspections terrain.</w:t>
      </w:r>
    </w:p>
    <w:p>
      <w:pPr>
        <w:pStyle w:val="ListBullet"/>
      </w:pPr>
      <w:r>
        <w:t>Déclarer incidents, accidents, near miss et observations.</w:t>
      </w:r>
    </w:p>
    <w:p>
      <w:pPr>
        <w:pStyle w:val="ListBullet"/>
      </w:pPr>
      <w:r>
        <w:t>Gérer les actions correctives et préventives.</w:t>
      </w:r>
    </w:p>
    <w:p>
      <w:pPr>
        <w:pStyle w:val="ListBullet"/>
      </w:pPr>
      <w:r>
        <w:t>Suivre les EPI, pré-inspections, housekeeping et comportements sécuritaires.</w:t>
      </w:r>
    </w:p>
    <w:p>
      <w:pPr>
        <w:pStyle w:val="ListBullet"/>
      </w:pPr>
      <w:r>
        <w:t>Produire des rapports QHSE par site, période ou responsable.</w:t>
      </w:r>
    </w:p>
    <w:p>
      <w:pPr>
        <w:pStyle w:val="Heading3"/>
      </w:pPr>
      <w:r>
        <w:t>Règles de gestion</w:t>
      </w:r>
    </w:p>
    <w:p>
      <w:pPr>
        <w:pStyle w:val="ListBullet"/>
      </w:pPr>
      <w:r>
        <w:t>Chaque incident doit avoir une date, un site, une description, une gravité et un responsable de suivi.</w:t>
      </w:r>
    </w:p>
    <w:p>
      <w:pPr>
        <w:pStyle w:val="ListBullet"/>
      </w:pPr>
      <w:r>
        <w:t>Toute action corrective doit avoir une échéance et un statut.</w:t>
      </w:r>
    </w:p>
    <w:p>
      <w:pPr>
        <w:pStyle w:val="ListBullet"/>
      </w:pPr>
      <w:r>
        <w:t>Les rapports QHSE doivent être exportables.</w:t>
      </w:r>
    </w:p>
    <w:p>
      <w:pPr>
        <w:pStyle w:val="Heading3"/>
      </w:pPr>
      <w:r>
        <w:t>Contraintes</w:t>
      </w:r>
    </w:p>
    <w:p>
      <w:pPr>
        <w:pStyle w:val="ListBullet"/>
      </w:pPr>
      <w:r>
        <w:t>Traçabilité complète.</w:t>
      </w:r>
    </w:p>
    <w:p>
      <w:pPr>
        <w:pStyle w:val="ListBullet"/>
      </w:pPr>
      <w:r>
        <w:t>Accès limité selon rôle.</w:t>
      </w:r>
    </w:p>
    <w:p>
      <w:pPr>
        <w:pStyle w:val="ListBullet"/>
      </w:pPr>
      <w:r>
        <w:t>Les données sensibles doivent être protégées.</w:t>
      </w:r>
    </w:p>
    <w:p>
      <w:pPr>
        <w:pStyle w:val="Heading2"/>
      </w:pPr>
      <w:r>
        <w:t>5.6 Module Formation et matrice triangulaire</w:t>
      </w:r>
    </w:p>
    <w:p>
      <w:r>
        <w:t>Le module formation doit permettre de suivre les compétences obligatoires par poste, les formations reçues et l’état de conformité. La matrice triangulaire doit montrer clairement le croisement Employé / Formation / Niveau de compétence ou conformité.</w:t>
      </w:r>
    </w:p>
    <w:p>
      <w:pPr>
        <w:pStyle w:val="Heading3"/>
      </w:pPr>
      <w:r>
        <w:t>Fonctionnalités</w:t>
      </w:r>
    </w:p>
    <w:p>
      <w:pPr>
        <w:pStyle w:val="ListBullet"/>
      </w:pPr>
      <w:r>
        <w:t>Créer les formations.</w:t>
      </w:r>
    </w:p>
    <w:p>
      <w:pPr>
        <w:pStyle w:val="ListBullet"/>
      </w:pPr>
      <w:r>
        <w:t>Associer les formations aux postes ou départements.</w:t>
      </w:r>
    </w:p>
    <w:p>
      <w:pPr>
        <w:pStyle w:val="ListBullet"/>
      </w:pPr>
      <w:r>
        <w:t>Enregistrer les participants.</w:t>
      </w:r>
    </w:p>
    <w:p>
      <w:pPr>
        <w:pStyle w:val="ListBullet"/>
      </w:pPr>
      <w:r>
        <w:t>Suivre les dates d’expiration et recyclages.</w:t>
      </w:r>
    </w:p>
    <w:p>
      <w:pPr>
        <w:pStyle w:val="ListBullet"/>
      </w:pPr>
      <w:r>
        <w:t>Afficher une matrice de formation triangulaire.</w:t>
      </w:r>
    </w:p>
    <w:p>
      <w:pPr>
        <w:pStyle w:val="ListBullet"/>
      </w:pPr>
      <w:r>
        <w:t>Générer les certificats ou listes de présence.</w:t>
      </w:r>
    </w:p>
    <w:p>
      <w:pPr>
        <w:pStyle w:val="Heading3"/>
      </w:pPr>
      <w:r>
        <w:t>Règles de gestion</w:t>
      </w:r>
    </w:p>
    <w:p>
      <w:pPr>
        <w:pStyle w:val="ListBullet"/>
      </w:pPr>
      <w:r>
        <w:t>Une formation peut être obligatoire pour certains postes.</w:t>
      </w:r>
    </w:p>
    <w:p>
      <w:pPr>
        <w:pStyle w:val="ListBullet"/>
      </w:pPr>
      <w:r>
        <w:t>Une compétence peut avoir les niveaux : Non formé, Sensibilisé, Formé, Compétent, Expiré.</w:t>
      </w:r>
    </w:p>
    <w:p>
      <w:pPr>
        <w:pStyle w:val="ListBullet"/>
      </w:pPr>
      <w:r>
        <w:t>Les formations expirées doivent générer des alertes.</w:t>
      </w:r>
    </w:p>
    <w:p>
      <w:pPr>
        <w:pStyle w:val="ListBullet"/>
      </w:pPr>
      <w:r>
        <w:t>Un employé ne doit pas être affecté à une tâche critique si sa formation obligatoire est expirée.</w:t>
      </w:r>
    </w:p>
    <w:p>
      <w:pPr>
        <w:pStyle w:val="Heading3"/>
      </w:pPr>
      <w:r>
        <w:t>Contraintes</w:t>
      </w:r>
    </w:p>
    <w:p>
      <w:pPr>
        <w:pStyle w:val="ListBullet"/>
      </w:pPr>
      <w:r>
        <w:t>La matrice doit être filtrable par site, département, poste et employé.</w:t>
      </w:r>
    </w:p>
    <w:p>
      <w:pPr>
        <w:pStyle w:val="ListBullet"/>
      </w:pPr>
      <w:r>
        <w:t>Export Excel/PDF obligatoire.</w:t>
      </w:r>
    </w:p>
    <w:p>
      <w:pPr>
        <w:pStyle w:val="ListBullet"/>
      </w:pPr>
      <w:r>
        <w:t>Historique des formations à conserver.</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rial" w:hAnsi="Arial"/>
                <w:b/>
                <w:sz w:val="17"/>
              </w:rPr>
              <w:t>Symbole</w:t>
            </w:r>
          </w:p>
        </w:tc>
        <w:tc>
          <w:tcPr>
            <w:tcW w:type="dxa" w:w="5184"/>
            <w:vAlign w:val="top"/>
            <w:shd w:fill="D9EAF7"/>
          </w:tcPr>
          <w:p>
            <w:r/>
            <w:r>
              <w:rPr>
                <w:rFonts w:ascii="Arial" w:hAnsi="Arial"/>
                <w:b/>
                <w:sz w:val="17"/>
              </w:rPr>
              <w:t>Signification</w:t>
            </w:r>
          </w:p>
        </w:tc>
      </w:tr>
      <w:tr>
        <w:tc>
          <w:tcPr>
            <w:tcW w:type="dxa" w:w="5184"/>
            <w:vAlign w:val="top"/>
          </w:tcPr>
          <w:p>
            <w:r/>
            <w:r>
              <w:rPr>
                <w:rFonts w:ascii="Arial" w:hAnsi="Arial"/>
                <w:b w:val="0"/>
                <w:sz w:val="17"/>
              </w:rPr>
              <w:t>△</w:t>
            </w:r>
          </w:p>
        </w:tc>
        <w:tc>
          <w:tcPr>
            <w:tcW w:type="dxa" w:w="5184"/>
            <w:vAlign w:val="top"/>
          </w:tcPr>
          <w:p>
            <w:r/>
            <w:r>
              <w:rPr>
                <w:rFonts w:ascii="Arial" w:hAnsi="Arial"/>
                <w:b w:val="0"/>
                <w:sz w:val="17"/>
              </w:rPr>
              <w:t>Formation requise mais non réalisée</w:t>
            </w:r>
          </w:p>
        </w:tc>
      </w:tr>
      <w:tr>
        <w:tc>
          <w:tcPr>
            <w:tcW w:type="dxa" w:w="5184"/>
            <w:vAlign w:val="top"/>
          </w:tcPr>
          <w:p>
            <w:r/>
            <w:r>
              <w:rPr>
                <w:rFonts w:ascii="Arial" w:hAnsi="Arial"/>
                <w:b w:val="0"/>
                <w:sz w:val="17"/>
              </w:rPr>
              <w:t>◐</w:t>
            </w:r>
          </w:p>
        </w:tc>
        <w:tc>
          <w:tcPr>
            <w:tcW w:type="dxa" w:w="5184"/>
            <w:vAlign w:val="top"/>
          </w:tcPr>
          <w:p>
            <w:r/>
            <w:r>
              <w:rPr>
                <w:rFonts w:ascii="Arial" w:hAnsi="Arial"/>
                <w:b w:val="0"/>
                <w:sz w:val="17"/>
              </w:rPr>
              <w:t>Formation en cours ou partielle</w:t>
            </w:r>
          </w:p>
        </w:tc>
      </w:tr>
      <w:tr>
        <w:tc>
          <w:tcPr>
            <w:tcW w:type="dxa" w:w="5184"/>
            <w:vAlign w:val="top"/>
          </w:tcPr>
          <w:p>
            <w:r/>
            <w:r>
              <w:rPr>
                <w:rFonts w:ascii="Arial" w:hAnsi="Arial"/>
                <w:b w:val="0"/>
                <w:sz w:val="17"/>
              </w:rPr>
              <w:t>▲</w:t>
            </w:r>
          </w:p>
        </w:tc>
        <w:tc>
          <w:tcPr>
            <w:tcW w:type="dxa" w:w="5184"/>
            <w:vAlign w:val="top"/>
          </w:tcPr>
          <w:p>
            <w:r/>
            <w:r>
              <w:rPr>
                <w:rFonts w:ascii="Arial" w:hAnsi="Arial"/>
                <w:b w:val="0"/>
                <w:sz w:val="17"/>
              </w:rPr>
              <w:t>Formation réalisée et valide</w:t>
            </w:r>
          </w:p>
        </w:tc>
      </w:tr>
      <w:tr>
        <w:tc>
          <w:tcPr>
            <w:tcW w:type="dxa" w:w="5184"/>
            <w:vAlign w:val="top"/>
          </w:tcPr>
          <w:p>
            <w:r/>
            <w:r>
              <w:rPr>
                <w:rFonts w:ascii="Arial" w:hAnsi="Arial"/>
                <w:b w:val="0"/>
                <w:sz w:val="17"/>
              </w:rPr>
              <w:t>✕</w:t>
            </w:r>
          </w:p>
        </w:tc>
        <w:tc>
          <w:tcPr>
            <w:tcW w:type="dxa" w:w="5184"/>
            <w:vAlign w:val="top"/>
          </w:tcPr>
          <w:p>
            <w:r/>
            <w:r>
              <w:rPr>
                <w:rFonts w:ascii="Arial" w:hAnsi="Arial"/>
                <w:b w:val="0"/>
                <w:sz w:val="17"/>
              </w:rPr>
              <w:t>Formation expirée ou non conforme</w:t>
            </w:r>
          </w:p>
        </w:tc>
      </w:tr>
      <w:tr>
        <w:tc>
          <w:tcPr>
            <w:tcW w:type="dxa" w:w="5184"/>
            <w:vAlign w:val="top"/>
          </w:tcPr>
          <w:p>
            <w:r/>
            <w:r>
              <w:rPr>
                <w:rFonts w:ascii="Arial" w:hAnsi="Arial"/>
                <w:b w:val="0"/>
                <w:sz w:val="17"/>
              </w:rPr>
              <w:t>N/A</w:t>
            </w:r>
          </w:p>
        </w:tc>
        <w:tc>
          <w:tcPr>
            <w:tcW w:type="dxa" w:w="5184"/>
            <w:vAlign w:val="top"/>
          </w:tcPr>
          <w:p>
            <w:r/>
            <w:r>
              <w:rPr>
                <w:rFonts w:ascii="Arial" w:hAnsi="Arial"/>
                <w:b w:val="0"/>
                <w:sz w:val="17"/>
              </w:rPr>
              <w:t>Formation non applicable au poste</w:t>
            </w:r>
          </w:p>
        </w:tc>
      </w:tr>
    </w:tbl>
    <w:p>
      <w:pPr>
        <w:pStyle w:val="Heading2"/>
      </w:pPr>
      <w:r>
        <w:t>5.7 Module Magasin et gestion de stock</w:t>
      </w:r>
    </w:p>
    <w:p>
      <w:pPr>
        <w:pStyle w:val="Heading3"/>
      </w:pPr>
      <w:r>
        <w:t>Fonctionnalités</w:t>
      </w:r>
    </w:p>
    <w:p>
      <w:pPr>
        <w:pStyle w:val="ListBullet"/>
      </w:pPr>
      <w:r>
        <w:t>Créer les articles et catégories.</w:t>
      </w:r>
    </w:p>
    <w:p>
      <w:pPr>
        <w:pStyle w:val="ListBullet"/>
      </w:pPr>
      <w:r>
        <w:t>Gérer les entrées en stock.</w:t>
      </w:r>
    </w:p>
    <w:p>
      <w:pPr>
        <w:pStyle w:val="ListBullet"/>
      </w:pPr>
      <w:r>
        <w:t>Gérer les sorties et consommations.</w:t>
      </w:r>
    </w:p>
    <w:p>
      <w:pPr>
        <w:pStyle w:val="ListBullet"/>
      </w:pPr>
      <w:r>
        <w:t>Créer les demandes de matériel.</w:t>
      </w:r>
    </w:p>
    <w:p>
      <w:pPr>
        <w:pStyle w:val="ListBullet"/>
      </w:pPr>
      <w:r>
        <w:t>Valider les demandes par responsable.</w:t>
      </w:r>
    </w:p>
    <w:p>
      <w:pPr>
        <w:pStyle w:val="ListBullet"/>
      </w:pPr>
      <w:r>
        <w:t>Suivre les seuils minimums et alertes de rupture.</w:t>
      </w:r>
    </w:p>
    <w:p>
      <w:pPr>
        <w:pStyle w:val="ListBullet"/>
      </w:pPr>
      <w:r>
        <w:t>Faire les inventaires périodiques.</w:t>
      </w:r>
    </w:p>
    <w:p>
      <w:pPr>
        <w:pStyle w:val="ListBullet"/>
      </w:pPr>
      <w:r>
        <w:t>Exporter les mouvements et états de stock.</w:t>
      </w:r>
    </w:p>
    <w:p>
      <w:pPr>
        <w:pStyle w:val="Heading3"/>
      </w:pPr>
      <w:r>
        <w:t>Règles de gestion</w:t>
      </w:r>
    </w:p>
    <w:p>
      <w:pPr>
        <w:pStyle w:val="ListBullet"/>
      </w:pPr>
      <w:r>
        <w:t>Chaque sortie doit être liée à un demandeur, un site et un motif.</w:t>
      </w:r>
    </w:p>
    <w:p>
      <w:pPr>
        <w:pStyle w:val="ListBullet"/>
      </w:pPr>
      <w:r>
        <w:t>Le stock disponible ne peut pas devenir négatif.</w:t>
      </w:r>
    </w:p>
    <w:p>
      <w:pPr>
        <w:pStyle w:val="ListBullet"/>
      </w:pPr>
      <w:r>
        <w:t>Les articles critiques doivent avoir un seuil minimum.</w:t>
      </w:r>
    </w:p>
    <w:p>
      <w:pPr>
        <w:pStyle w:val="ListBullet"/>
      </w:pPr>
      <w:r>
        <w:t>Tout mouvement de stock doit être horodaté et traçable.</w:t>
      </w:r>
    </w:p>
    <w:p>
      <w:pPr>
        <w:pStyle w:val="ListBullet"/>
      </w:pPr>
      <w:r>
        <w:t>Un inventaire validé bloque la modification directe des quantités passées.</w:t>
      </w:r>
    </w:p>
    <w:p>
      <w:pPr>
        <w:pStyle w:val="Heading3"/>
      </w:pPr>
      <w:r>
        <w:t>Contraintes</w:t>
      </w:r>
    </w:p>
    <w:p>
      <w:pPr>
        <w:pStyle w:val="ListBullet"/>
      </w:pPr>
      <w:r>
        <w:t>Gestion des unités : pièce, litre, kg, boîte, carton, etc.</w:t>
      </w:r>
    </w:p>
    <w:p>
      <w:pPr>
        <w:pStyle w:val="ListBullet"/>
      </w:pPr>
      <w:r>
        <w:t>Contrôle des doublons d’articles.</w:t>
      </w:r>
    </w:p>
    <w:p>
      <w:pPr>
        <w:pStyle w:val="ListBullet"/>
      </w:pPr>
      <w:r>
        <w:t>Synchronisation avec sites, employés et rapports.</w:t>
      </w:r>
    </w:p>
    <w:p>
      <w:pPr>
        <w:pStyle w:val="Heading2"/>
      </w:pPr>
      <w:r>
        <w:t>5.8 Module Documents, import et envoi Outlook</w:t>
      </w:r>
    </w:p>
    <w:p>
      <w:pPr>
        <w:pStyle w:val="Heading3"/>
      </w:pPr>
      <w:r>
        <w:t>Fonctionnalités</w:t>
      </w:r>
    </w:p>
    <w:p>
      <w:pPr>
        <w:pStyle w:val="ListBullet"/>
      </w:pPr>
      <w:r>
        <w:t>Importer des fichiers Word, Excel et PDF.</w:t>
      </w:r>
    </w:p>
    <w:p>
      <w:pPr>
        <w:pStyle w:val="ListBullet"/>
      </w:pPr>
      <w:r>
        <w:t>Classer les documents par module, site, employé ou période.</w:t>
      </w:r>
    </w:p>
    <w:p>
      <w:pPr>
        <w:pStyle w:val="ListBullet"/>
      </w:pPr>
      <w:r>
        <w:t>Prévisualiser ou télécharger les documents.</w:t>
      </w:r>
    </w:p>
    <w:p>
      <w:pPr>
        <w:pStyle w:val="ListBullet"/>
      </w:pPr>
      <w:r>
        <w:t>Envoyer un document par mail via Outlook.</w:t>
      </w:r>
    </w:p>
    <w:p>
      <w:pPr>
        <w:pStyle w:val="ListBullet"/>
      </w:pPr>
      <w:r>
        <w:t>Associer les documents aux rapports, formations, timesheets ou magasin.</w:t>
      </w:r>
    </w:p>
    <w:p>
      <w:pPr>
        <w:pStyle w:val="Heading3"/>
      </w:pPr>
      <w:r>
        <w:t>Règles de gestion</w:t>
      </w:r>
    </w:p>
    <w:p>
      <w:pPr>
        <w:pStyle w:val="ListBullet"/>
      </w:pPr>
      <w:r>
        <w:t>Seuls les formats autorisés Word, Excel et PDF sont acceptés.</w:t>
      </w:r>
    </w:p>
    <w:p>
      <w:pPr>
        <w:pStyle w:val="ListBullet"/>
      </w:pPr>
      <w:r>
        <w:t>Chaque document doit avoir un titre, type, module lié, date et auteur.</w:t>
      </w:r>
    </w:p>
    <w:p>
      <w:pPr>
        <w:pStyle w:val="ListBullet"/>
      </w:pPr>
      <w:r>
        <w:t>L’envoi Outlook doit conserver l’historique du destinataire, objet, message et date.</w:t>
      </w:r>
    </w:p>
    <w:p>
      <w:pPr>
        <w:pStyle w:val="Heading3"/>
      </w:pPr>
      <w:r>
        <w:t>Contraintes</w:t>
      </w:r>
    </w:p>
    <w:p>
      <w:pPr>
        <w:pStyle w:val="ListBullet"/>
      </w:pPr>
      <w:r>
        <w:t>Limiter la taille maximale des fichiers.</w:t>
      </w:r>
    </w:p>
    <w:p>
      <w:pPr>
        <w:pStyle w:val="ListBullet"/>
      </w:pPr>
      <w:r>
        <w:t>Scanner/contrôler les fichiers avant stockage si possible.</w:t>
      </w:r>
    </w:p>
    <w:p>
      <w:pPr>
        <w:pStyle w:val="ListBullet"/>
      </w:pPr>
      <w:r>
        <w:t>Droits d’accès selon confidentialité.</w:t>
      </w:r>
    </w:p>
    <w:p>
      <w:pPr>
        <w:pStyle w:val="Heading2"/>
      </w:pPr>
      <w:r>
        <w:t>5.9 Module Rapports et exports</w:t>
      </w:r>
    </w:p>
    <w:p>
      <w:pPr>
        <w:pStyle w:val="Heading3"/>
      </w:pPr>
      <w:r>
        <w:t>Fonctionnalités</w:t>
      </w:r>
    </w:p>
    <w:p>
      <w:pPr>
        <w:pStyle w:val="ListBullet"/>
      </w:pPr>
      <w:r>
        <w:t>Créer une section dédiée aux rapports.</w:t>
      </w:r>
    </w:p>
    <w:p>
      <w:pPr>
        <w:pStyle w:val="ListBullet"/>
      </w:pPr>
      <w:r>
        <w:t>Exporter toutes les listes affichées.</w:t>
      </w:r>
    </w:p>
    <w:p>
      <w:pPr>
        <w:pStyle w:val="ListBullet"/>
      </w:pPr>
      <w:r>
        <w:t>Exporter les timesheets individuelles.</w:t>
      </w:r>
    </w:p>
    <w:p>
      <w:pPr>
        <w:pStyle w:val="ListBullet"/>
      </w:pPr>
      <w:r>
        <w:t>Exporter les timesheets globales.</w:t>
      </w:r>
    </w:p>
    <w:p>
      <w:pPr>
        <w:pStyle w:val="ListBullet"/>
      </w:pPr>
      <w:r>
        <w:t>Générer des rapports par site, période, employé, département ou activité.</w:t>
      </w:r>
    </w:p>
    <w:p>
      <w:pPr>
        <w:pStyle w:val="ListBullet"/>
      </w:pPr>
      <w:r>
        <w:t>Exporter en PDF, Excel et Word.</w:t>
      </w:r>
    </w:p>
    <w:p>
      <w:pPr>
        <w:pStyle w:val="ListBullet"/>
      </w:pPr>
      <w:r>
        <w:t>Filtrer avant export.</w:t>
      </w:r>
    </w:p>
    <w:p>
      <w:pPr>
        <w:pStyle w:val="Heading3"/>
      </w:pPr>
      <w:r>
        <w:t>Règles de gestion</w:t>
      </w:r>
    </w:p>
    <w:p>
      <w:pPr>
        <w:pStyle w:val="ListBullet"/>
      </w:pPr>
      <w:r>
        <w:t>Tout rapport doit être basé sur des données synchronisées.</w:t>
      </w:r>
    </w:p>
    <w:p>
      <w:pPr>
        <w:pStyle w:val="ListBullet"/>
      </w:pPr>
      <w:r>
        <w:t>Les filtres appliqués à l’écran doivent être conservés dans l’export.</w:t>
      </w:r>
    </w:p>
    <w:p>
      <w:pPr>
        <w:pStyle w:val="ListBullet"/>
      </w:pPr>
      <w:r>
        <w:t>Les rapports validés doivent être archivés.</w:t>
      </w:r>
    </w:p>
    <w:p>
      <w:pPr>
        <w:pStyle w:val="Heading3"/>
      </w:pPr>
      <w:r>
        <w:t>Contraintes</w:t>
      </w:r>
    </w:p>
    <w:p>
      <w:pPr>
        <w:pStyle w:val="ListBullet"/>
      </w:pPr>
      <w:r>
        <w:t>Gérer les grands volumes de données.</w:t>
      </w:r>
    </w:p>
    <w:p>
      <w:pPr>
        <w:pStyle w:val="ListBullet"/>
      </w:pPr>
      <w:r>
        <w:t>Les exports doivent être propres, lisibles et datés.</w:t>
      </w:r>
    </w:p>
    <w:p>
      <w:pPr>
        <w:pStyle w:val="ListBullet"/>
      </w:pPr>
      <w:r>
        <w:t>Les rapports confidentiels doivent être accessibles uniquement aux profils autorisés.</w:t>
      </w:r>
    </w:p>
    <w:p>
      <w:pPr>
        <w:pStyle w:val="Heading1"/>
      </w:pPr>
      <w:r>
        <w:t>6. Tableaux de bord attendus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rial" w:hAnsi="Arial"/>
                <w:b/>
                <w:sz w:val="17"/>
              </w:rPr>
              <w:t>Tableau de bord</w:t>
            </w:r>
          </w:p>
        </w:tc>
        <w:tc>
          <w:tcPr>
            <w:tcW w:type="dxa" w:w="5184"/>
            <w:vAlign w:val="top"/>
            <w:shd w:fill="D9EAF7"/>
          </w:tcPr>
          <w:p>
            <w:r/>
            <w:r>
              <w:rPr>
                <w:rFonts w:ascii="Arial" w:hAnsi="Arial"/>
                <w:b/>
                <w:sz w:val="17"/>
              </w:rPr>
              <w:t>Indicateurs</w:t>
            </w:r>
          </w:p>
        </w:tc>
      </w:tr>
      <w:tr>
        <w:tc>
          <w:tcPr>
            <w:tcW w:type="dxa" w:w="5184"/>
            <w:vAlign w:val="top"/>
          </w:tcPr>
          <w:p>
            <w:r/>
            <w:r>
              <w:rPr>
                <w:rFonts w:ascii="Arial" w:hAnsi="Arial"/>
                <w:b w:val="0"/>
                <w:sz w:val="17"/>
              </w:rPr>
              <w:t>Direction</w:t>
            </w:r>
          </w:p>
        </w:tc>
        <w:tc>
          <w:tcPr>
            <w:tcW w:type="dxa" w:w="5184"/>
            <w:vAlign w:val="top"/>
          </w:tcPr>
          <w:p>
            <w:r/>
            <w:r>
              <w:rPr>
                <w:rFonts w:ascii="Arial" w:hAnsi="Arial"/>
                <w:b w:val="0"/>
                <w:sz w:val="17"/>
              </w:rPr>
              <w:t>Nombre employés, sites actifs, heures totales, heures drilling, overtime, incidents, stock critique</w:t>
            </w:r>
          </w:p>
        </w:tc>
      </w:tr>
      <w:tr>
        <w:tc>
          <w:tcPr>
            <w:tcW w:type="dxa" w:w="5184"/>
            <w:vAlign w:val="top"/>
          </w:tcPr>
          <w:p>
            <w:r/>
            <w:r>
              <w:rPr>
                <w:rFonts w:ascii="Arial" w:hAnsi="Arial"/>
                <w:b w:val="0"/>
                <w:sz w:val="17"/>
              </w:rPr>
              <w:t>RH</w:t>
            </w:r>
          </w:p>
        </w:tc>
        <w:tc>
          <w:tcPr>
            <w:tcW w:type="dxa" w:w="5184"/>
            <w:vAlign w:val="top"/>
          </w:tcPr>
          <w:p>
            <w:r/>
            <w:r>
              <w:rPr>
                <w:rFonts w:ascii="Arial" w:hAnsi="Arial"/>
                <w:b w:val="0"/>
                <w:sz w:val="17"/>
              </w:rPr>
              <w:t>Présences, absences, congés, affectations, timesheets à valider</w:t>
            </w:r>
          </w:p>
        </w:tc>
      </w:tr>
      <w:tr>
        <w:tc>
          <w:tcPr>
            <w:tcW w:type="dxa" w:w="5184"/>
            <w:vAlign w:val="top"/>
          </w:tcPr>
          <w:p>
            <w:r/>
            <w:r>
              <w:rPr>
                <w:rFonts w:ascii="Arial" w:hAnsi="Arial"/>
                <w:b w:val="0"/>
                <w:sz w:val="17"/>
              </w:rPr>
              <w:t>Site</w:t>
            </w:r>
          </w:p>
        </w:tc>
        <w:tc>
          <w:tcPr>
            <w:tcW w:type="dxa" w:w="5184"/>
            <w:vAlign w:val="top"/>
          </w:tcPr>
          <w:p>
            <w:r/>
            <w:r>
              <w:rPr>
                <w:rFonts w:ascii="Arial" w:hAnsi="Arial"/>
                <w:b w:val="0"/>
                <w:sz w:val="17"/>
              </w:rPr>
              <w:t>Employés présents, activités drilling, incidents, demandes magasin, rapports journaliers</w:t>
            </w:r>
          </w:p>
        </w:tc>
      </w:tr>
      <w:tr>
        <w:tc>
          <w:tcPr>
            <w:tcW w:type="dxa" w:w="5184"/>
            <w:vAlign w:val="top"/>
          </w:tcPr>
          <w:p>
            <w:r/>
            <w:r>
              <w:rPr>
                <w:rFonts w:ascii="Arial" w:hAnsi="Arial"/>
                <w:b w:val="0"/>
                <w:sz w:val="17"/>
              </w:rPr>
              <w:t>QHSE</w:t>
            </w:r>
          </w:p>
        </w:tc>
        <w:tc>
          <w:tcPr>
            <w:tcW w:type="dxa" w:w="5184"/>
            <w:vAlign w:val="top"/>
          </w:tcPr>
          <w:p>
            <w:r/>
            <w:r>
              <w:rPr>
                <w:rFonts w:ascii="Arial" w:hAnsi="Arial"/>
                <w:b w:val="0"/>
                <w:sz w:val="17"/>
              </w:rPr>
              <w:t>Inspections, incidents, actions ouvertes/fermées, formations expirées</w:t>
            </w:r>
          </w:p>
        </w:tc>
      </w:tr>
      <w:tr>
        <w:tc>
          <w:tcPr>
            <w:tcW w:type="dxa" w:w="5184"/>
            <w:vAlign w:val="top"/>
          </w:tcPr>
          <w:p>
            <w:r/>
            <w:r>
              <w:rPr>
                <w:rFonts w:ascii="Arial" w:hAnsi="Arial"/>
                <w:b w:val="0"/>
                <w:sz w:val="17"/>
              </w:rPr>
              <w:t>Magasin</w:t>
            </w:r>
          </w:p>
        </w:tc>
        <w:tc>
          <w:tcPr>
            <w:tcW w:type="dxa" w:w="5184"/>
            <w:vAlign w:val="top"/>
          </w:tcPr>
          <w:p>
            <w:r/>
            <w:r>
              <w:rPr>
                <w:rFonts w:ascii="Arial" w:hAnsi="Arial"/>
                <w:b w:val="0"/>
                <w:sz w:val="17"/>
              </w:rPr>
              <w:t>Stock disponible, ruptures, entrées, sorties, demandes en attente</w:t>
            </w:r>
          </w:p>
        </w:tc>
      </w:tr>
      <w:tr>
        <w:tc>
          <w:tcPr>
            <w:tcW w:type="dxa" w:w="5184"/>
            <w:vAlign w:val="top"/>
          </w:tcPr>
          <w:p>
            <w:r/>
            <w:r>
              <w:rPr>
                <w:rFonts w:ascii="Arial" w:hAnsi="Arial"/>
                <w:b w:val="0"/>
                <w:sz w:val="17"/>
              </w:rPr>
              <w:t>Employé</w:t>
            </w:r>
          </w:p>
        </w:tc>
        <w:tc>
          <w:tcPr>
            <w:tcW w:type="dxa" w:w="5184"/>
            <w:vAlign w:val="top"/>
          </w:tcPr>
          <w:p>
            <w:r/>
            <w:r>
              <w:rPr>
                <w:rFonts w:ascii="Arial" w:hAnsi="Arial"/>
                <w:b w:val="0"/>
                <w:sz w:val="17"/>
              </w:rPr>
              <w:t>Timesheet personnelle, formations, documents, statut affectation</w:t>
            </w:r>
          </w:p>
        </w:tc>
      </w:tr>
    </w:tbl>
    <w:p>
      <w:pPr>
        <w:pStyle w:val="Heading1"/>
      </w:pPr>
      <w:r>
        <w:t>7. Synchronisation des données</w:t>
      </w:r>
    </w:p>
    <w:p>
      <w:pPr>
        <w:pStyle w:val="ListBullet"/>
      </w:pPr>
      <w:r>
        <w:t>Une donnée saisie dans un module doit être réutilisable dans les autres modules.</w:t>
      </w:r>
    </w:p>
    <w:p>
      <w:pPr>
        <w:pStyle w:val="ListBullet"/>
      </w:pPr>
      <w:r>
        <w:t>L’affectation site d’un employé doit influencer présence, timesheet, drilling, magasin et rapports.</w:t>
      </w:r>
    </w:p>
    <w:p>
      <w:pPr>
        <w:pStyle w:val="ListBullet"/>
      </w:pPr>
      <w:r>
        <w:t>Les activités drilling doivent alimenter automatiquement les heures drilling.</w:t>
      </w:r>
    </w:p>
    <w:p>
      <w:pPr>
        <w:pStyle w:val="ListBullet"/>
      </w:pPr>
      <w:r>
        <w:t>Les formations doivent bloquer ou alerter sur certaines affectations critiques.</w:t>
      </w:r>
    </w:p>
    <w:p>
      <w:pPr>
        <w:pStyle w:val="ListBullet"/>
      </w:pPr>
      <w:r>
        <w:t>Les mouvements magasin doivent apparaître dans les rapports par site et période.</w:t>
      </w:r>
    </w:p>
    <w:p>
      <w:pPr>
        <w:pStyle w:val="ListBullet"/>
      </w:pPr>
      <w:r>
        <w:t>Les exports doivent toujours refléter la dernière version validée des données.</w:t>
      </w:r>
    </w:p>
    <w:p>
      <w:pPr>
        <w:pStyle w:val="Heading1"/>
      </w:pPr>
      <w:r>
        <w:t>8. Contraintes techniques</w:t>
      </w:r>
    </w:p>
    <w:p>
      <w:pPr>
        <w:pStyle w:val="ListBullet"/>
      </w:pPr>
      <w:r>
        <w:t>Application web responsive compatible ordinateur, tablette et mobile.</w:t>
      </w:r>
    </w:p>
    <w:p>
      <w:pPr>
        <w:pStyle w:val="ListBullet"/>
      </w:pPr>
      <w:r>
        <w:t>Interface moderne, fluide, simple et rapide.</w:t>
      </w:r>
    </w:p>
    <w:p>
      <w:pPr>
        <w:pStyle w:val="ListBullet"/>
      </w:pPr>
      <w:r>
        <w:t>Backend structuré selon une architecture MVC ou API REST.</w:t>
      </w:r>
    </w:p>
    <w:p>
      <w:pPr>
        <w:pStyle w:val="ListBullet"/>
      </w:pPr>
      <w:r>
        <w:t>Base de données relationnelle : MySQL/MariaDB ou PostgreSQL.</w:t>
      </w:r>
    </w:p>
    <w:p>
      <w:pPr>
        <w:pStyle w:val="ListBullet"/>
      </w:pPr>
      <w:r>
        <w:t>Authentification sécurisée avec rôles et permissions.</w:t>
      </w:r>
    </w:p>
    <w:p>
      <w:pPr>
        <w:pStyle w:val="ListBullet"/>
      </w:pPr>
      <w:r>
        <w:t>Journalisation des actions sensibles.</w:t>
      </w:r>
    </w:p>
    <w:p>
      <w:pPr>
        <w:pStyle w:val="ListBullet"/>
      </w:pPr>
      <w:r>
        <w:t>Sauvegarde régulière de la base de données.</w:t>
      </w:r>
    </w:p>
    <w:p>
      <w:pPr>
        <w:pStyle w:val="ListBullet"/>
      </w:pPr>
      <w:r>
        <w:t>Import/export Excel/PDF/Word.</w:t>
      </w:r>
    </w:p>
    <w:p>
      <w:pPr>
        <w:pStyle w:val="ListBullet"/>
      </w:pPr>
      <w:r>
        <w:t>Possibilité d’intégration Outlook pour l’envoi des documents.</w:t>
      </w:r>
    </w:p>
    <w:p>
      <w:pPr>
        <w:pStyle w:val="ListBullet"/>
      </w:pPr>
      <w:r>
        <w:t>Prévoir une API pour futures intégrations.</w:t>
      </w:r>
    </w:p>
    <w:p>
      <w:pPr>
        <w:pStyle w:val="Heading1"/>
      </w:pPr>
      <w:r>
        <w:t>9. Sécurité et confidentialité</w:t>
      </w:r>
    </w:p>
    <w:p>
      <w:pPr>
        <w:pStyle w:val="ListBullet"/>
      </w:pPr>
      <w:r>
        <w:t>Mot de passe hashé.</w:t>
      </w:r>
    </w:p>
    <w:p>
      <w:pPr>
        <w:pStyle w:val="ListBullet"/>
      </w:pPr>
      <w:r>
        <w:t>Contrôle d’accès par rôle.</w:t>
      </w:r>
    </w:p>
    <w:p>
      <w:pPr>
        <w:pStyle w:val="ListBullet"/>
      </w:pPr>
      <w:r>
        <w:t>Protection CSRF sur les formulaires sensibles.</w:t>
      </w:r>
    </w:p>
    <w:p>
      <w:pPr>
        <w:pStyle w:val="ListBullet"/>
      </w:pPr>
      <w:r>
        <w:t>Validation côté client et côté serveur.</w:t>
      </w:r>
    </w:p>
    <w:p>
      <w:pPr>
        <w:pStyle w:val="ListBullet"/>
      </w:pPr>
      <w:r>
        <w:t>Historique des connexions et modifications.</w:t>
      </w:r>
    </w:p>
    <w:p>
      <w:pPr>
        <w:pStyle w:val="ListBullet"/>
      </w:pPr>
      <w:r>
        <w:t>Aucune suppression définitive des données critiques.</w:t>
      </w:r>
    </w:p>
    <w:p>
      <w:pPr>
        <w:pStyle w:val="ListBullet"/>
      </w:pPr>
      <w:r>
        <w:t>Sauvegarde et restauration.</w:t>
      </w:r>
    </w:p>
    <w:p>
      <w:pPr>
        <w:pStyle w:val="ListBullet"/>
      </w:pPr>
      <w:r>
        <w:t>Gestion des documents confidentiels par niveau d’accès.</w:t>
      </w:r>
    </w:p>
    <w:p>
      <w:pPr>
        <w:pStyle w:val="Heading1"/>
      </w:pPr>
      <w:r>
        <w:t>10. Contraintes ergonomiques et expérience utilisateur</w:t>
      </w:r>
    </w:p>
    <w:p>
      <w:pPr>
        <w:pStyle w:val="ListBullet"/>
      </w:pPr>
      <w:r>
        <w:t>Navigation claire par modules regroupés intelligemment.</w:t>
      </w:r>
    </w:p>
    <w:p>
      <w:pPr>
        <w:pStyle w:val="ListBullet"/>
      </w:pPr>
      <w:r>
        <w:t>Recherche rapide et filtres dynamiques.</w:t>
      </w:r>
    </w:p>
    <w:p>
      <w:pPr>
        <w:pStyle w:val="ListBullet"/>
      </w:pPr>
      <w:r>
        <w:t>Boutons d’export visibles sur les listes.</w:t>
      </w:r>
    </w:p>
    <w:p>
      <w:pPr>
        <w:pStyle w:val="ListBullet"/>
      </w:pPr>
      <w:r>
        <w:t>Formulaires courts avec validation immédiate.</w:t>
      </w:r>
    </w:p>
    <w:p>
      <w:pPr>
        <w:pStyle w:val="ListBullet"/>
      </w:pPr>
      <w:r>
        <w:t>Tableaux modernes avec pagination, tri et recherche.</w:t>
      </w:r>
    </w:p>
    <w:p>
      <w:pPr>
        <w:pStyle w:val="ListBullet"/>
      </w:pPr>
      <w:r>
        <w:t>Notifications claires : succès, erreur, alerte, validation.</w:t>
      </w:r>
    </w:p>
    <w:p>
      <w:pPr>
        <w:pStyle w:val="ListBullet"/>
      </w:pPr>
      <w:r>
        <w:t>Design professionnel adapté à une entreprise minière/forage.</w:t>
      </w:r>
    </w:p>
    <w:p>
      <w:pPr>
        <w:pStyle w:val="ListBullet"/>
      </w:pPr>
      <w:r>
        <w:t>Mode sombre optionnel recommandé.</w:t>
      </w:r>
    </w:p>
    <w:p>
      <w:pPr>
        <w:pStyle w:val="ListBullet"/>
      </w:pPr>
      <w:r>
        <w:t>Interface bilingue français/anglais recommandée pour environnement professionnel.</w:t>
      </w:r>
    </w:p>
    <w:p>
      <w:pPr>
        <w:pStyle w:val="Heading1"/>
      </w:pPr>
      <w:r>
        <w:t>11. Données principales à prévoir</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rial" w:hAnsi="Arial"/>
                <w:b/>
                <w:sz w:val="17"/>
              </w:rPr>
              <w:t>Entité</w:t>
            </w:r>
          </w:p>
        </w:tc>
        <w:tc>
          <w:tcPr>
            <w:tcW w:type="dxa" w:w="5184"/>
            <w:vAlign w:val="top"/>
            <w:shd w:fill="D9EAF7"/>
          </w:tcPr>
          <w:p>
            <w:r/>
            <w:r>
              <w:rPr>
                <w:rFonts w:ascii="Arial" w:hAnsi="Arial"/>
                <w:b/>
                <w:sz w:val="17"/>
              </w:rPr>
              <w:t>Champs essentiels</w:t>
            </w:r>
          </w:p>
        </w:tc>
      </w:tr>
      <w:tr>
        <w:tc>
          <w:tcPr>
            <w:tcW w:type="dxa" w:w="5184"/>
            <w:vAlign w:val="top"/>
          </w:tcPr>
          <w:p>
            <w:r/>
            <w:r>
              <w:rPr>
                <w:rFonts w:ascii="Arial" w:hAnsi="Arial"/>
                <w:b w:val="0"/>
                <w:sz w:val="17"/>
              </w:rPr>
              <w:t>Employe</w:t>
            </w:r>
          </w:p>
        </w:tc>
        <w:tc>
          <w:tcPr>
            <w:tcW w:type="dxa" w:w="5184"/>
            <w:vAlign w:val="top"/>
          </w:tcPr>
          <w:p>
            <w:r/>
            <w:r>
              <w:rPr>
                <w:rFonts w:ascii="Arial" w:hAnsi="Arial"/>
                <w:b w:val="0"/>
                <w:sz w:val="17"/>
              </w:rPr>
              <w:t>id, matricule, nom, prénom, téléphone, email, poste, département, statut, site_actuel</w:t>
            </w:r>
          </w:p>
        </w:tc>
      </w:tr>
      <w:tr>
        <w:tc>
          <w:tcPr>
            <w:tcW w:type="dxa" w:w="5184"/>
            <w:vAlign w:val="top"/>
          </w:tcPr>
          <w:p>
            <w:r/>
            <w:r>
              <w:rPr>
                <w:rFonts w:ascii="Arial" w:hAnsi="Arial"/>
                <w:b w:val="0"/>
                <w:sz w:val="17"/>
              </w:rPr>
              <w:t>Site</w:t>
            </w:r>
          </w:p>
        </w:tc>
        <w:tc>
          <w:tcPr>
            <w:tcW w:type="dxa" w:w="5184"/>
            <w:vAlign w:val="top"/>
          </w:tcPr>
          <w:p>
            <w:r/>
            <w:r>
              <w:rPr>
                <w:rFonts w:ascii="Arial" w:hAnsi="Arial"/>
                <w:b w:val="0"/>
                <w:sz w:val="17"/>
              </w:rPr>
              <w:t>id, nom, localisation, responsable, statut</w:t>
            </w:r>
          </w:p>
        </w:tc>
      </w:tr>
      <w:tr>
        <w:tc>
          <w:tcPr>
            <w:tcW w:type="dxa" w:w="5184"/>
            <w:vAlign w:val="top"/>
          </w:tcPr>
          <w:p>
            <w:r/>
            <w:r>
              <w:rPr>
                <w:rFonts w:ascii="Arial" w:hAnsi="Arial"/>
                <w:b w:val="0"/>
                <w:sz w:val="17"/>
              </w:rPr>
              <w:t>Affectation</w:t>
            </w:r>
          </w:p>
        </w:tc>
        <w:tc>
          <w:tcPr>
            <w:tcW w:type="dxa" w:w="5184"/>
            <w:vAlign w:val="top"/>
          </w:tcPr>
          <w:p>
            <w:r/>
            <w:r>
              <w:rPr>
                <w:rFonts w:ascii="Arial" w:hAnsi="Arial"/>
                <w:b w:val="0"/>
                <w:sz w:val="17"/>
              </w:rPr>
              <w:t>id, employe_id, site_id, date_debut, date_fin, motif</w:t>
            </w:r>
          </w:p>
        </w:tc>
      </w:tr>
      <w:tr>
        <w:tc>
          <w:tcPr>
            <w:tcW w:type="dxa" w:w="5184"/>
            <w:vAlign w:val="top"/>
          </w:tcPr>
          <w:p>
            <w:r/>
            <w:r>
              <w:rPr>
                <w:rFonts w:ascii="Arial" w:hAnsi="Arial"/>
                <w:b w:val="0"/>
                <w:sz w:val="17"/>
              </w:rPr>
              <w:t>Presence</w:t>
            </w:r>
          </w:p>
        </w:tc>
        <w:tc>
          <w:tcPr>
            <w:tcW w:type="dxa" w:w="5184"/>
            <w:vAlign w:val="top"/>
          </w:tcPr>
          <w:p>
            <w:r/>
            <w:r>
              <w:rPr>
                <w:rFonts w:ascii="Arial" w:hAnsi="Arial"/>
                <w:b w:val="0"/>
                <w:sz w:val="17"/>
              </w:rPr>
              <w:t>id, employe_id, site_id, date, statut, heure_debut, heure_fin</w:t>
            </w:r>
          </w:p>
        </w:tc>
      </w:tr>
      <w:tr>
        <w:tc>
          <w:tcPr>
            <w:tcW w:type="dxa" w:w="5184"/>
            <w:vAlign w:val="top"/>
          </w:tcPr>
          <w:p>
            <w:r/>
            <w:r>
              <w:rPr>
                <w:rFonts w:ascii="Arial" w:hAnsi="Arial"/>
                <w:b w:val="0"/>
                <w:sz w:val="17"/>
              </w:rPr>
              <w:t>Timesheet</w:t>
            </w:r>
          </w:p>
        </w:tc>
        <w:tc>
          <w:tcPr>
            <w:tcW w:type="dxa" w:w="5184"/>
            <w:vAlign w:val="top"/>
          </w:tcPr>
          <w:p>
            <w:r/>
            <w:r>
              <w:rPr>
                <w:rFonts w:ascii="Arial" w:hAnsi="Arial"/>
                <w:b w:val="0"/>
                <w:sz w:val="17"/>
              </w:rPr>
              <w:t>id, employe_id, periode_id, heures_normales, heures_drilling, overtime, statut</w:t>
            </w:r>
          </w:p>
        </w:tc>
      </w:tr>
      <w:tr>
        <w:tc>
          <w:tcPr>
            <w:tcW w:type="dxa" w:w="5184"/>
            <w:vAlign w:val="top"/>
          </w:tcPr>
          <w:p>
            <w:r/>
            <w:r>
              <w:rPr>
                <w:rFonts w:ascii="Arial" w:hAnsi="Arial"/>
                <w:b w:val="0"/>
                <w:sz w:val="17"/>
              </w:rPr>
              <w:t>ActiviteDrilling</w:t>
            </w:r>
          </w:p>
        </w:tc>
        <w:tc>
          <w:tcPr>
            <w:tcW w:type="dxa" w:w="5184"/>
            <w:vAlign w:val="top"/>
          </w:tcPr>
          <w:p>
            <w:r/>
            <w:r>
              <w:rPr>
                <w:rFonts w:ascii="Arial" w:hAnsi="Arial"/>
                <w:b w:val="0"/>
                <w:sz w:val="17"/>
              </w:rPr>
              <w:t>id, site_id, date, shift, rig, superviseur_id, statut</w:t>
            </w:r>
          </w:p>
        </w:tc>
      </w:tr>
      <w:tr>
        <w:tc>
          <w:tcPr>
            <w:tcW w:type="dxa" w:w="5184"/>
            <w:vAlign w:val="top"/>
          </w:tcPr>
          <w:p>
            <w:r/>
            <w:r>
              <w:rPr>
                <w:rFonts w:ascii="Arial" w:hAnsi="Arial"/>
                <w:b w:val="0"/>
                <w:sz w:val="17"/>
              </w:rPr>
              <w:t>Formation</w:t>
            </w:r>
          </w:p>
        </w:tc>
        <w:tc>
          <w:tcPr>
            <w:tcW w:type="dxa" w:w="5184"/>
            <w:vAlign w:val="top"/>
          </w:tcPr>
          <w:p>
            <w:r/>
            <w:r>
              <w:rPr>
                <w:rFonts w:ascii="Arial" w:hAnsi="Arial"/>
                <w:b w:val="0"/>
                <w:sz w:val="17"/>
              </w:rPr>
              <w:t>id, titre, type, durée, validité, obligatoire</w:t>
            </w:r>
          </w:p>
        </w:tc>
      </w:tr>
      <w:tr>
        <w:tc>
          <w:tcPr>
            <w:tcW w:type="dxa" w:w="5184"/>
            <w:vAlign w:val="top"/>
          </w:tcPr>
          <w:p>
            <w:r/>
            <w:r>
              <w:rPr>
                <w:rFonts w:ascii="Arial" w:hAnsi="Arial"/>
                <w:b w:val="0"/>
                <w:sz w:val="17"/>
              </w:rPr>
              <w:t>FormationEmploye</w:t>
            </w:r>
          </w:p>
        </w:tc>
        <w:tc>
          <w:tcPr>
            <w:tcW w:type="dxa" w:w="5184"/>
            <w:vAlign w:val="top"/>
          </w:tcPr>
          <w:p>
            <w:r/>
            <w:r>
              <w:rPr>
                <w:rFonts w:ascii="Arial" w:hAnsi="Arial"/>
                <w:b w:val="0"/>
                <w:sz w:val="17"/>
              </w:rPr>
              <w:t>id, employe_id, formation_id, date, expiration, niveau, statut</w:t>
            </w:r>
          </w:p>
        </w:tc>
      </w:tr>
      <w:tr>
        <w:tc>
          <w:tcPr>
            <w:tcW w:type="dxa" w:w="5184"/>
            <w:vAlign w:val="top"/>
          </w:tcPr>
          <w:p>
            <w:r/>
            <w:r>
              <w:rPr>
                <w:rFonts w:ascii="Arial" w:hAnsi="Arial"/>
                <w:b w:val="0"/>
                <w:sz w:val="17"/>
              </w:rPr>
              <w:t>ArticleMagasin</w:t>
            </w:r>
          </w:p>
        </w:tc>
        <w:tc>
          <w:tcPr>
            <w:tcW w:type="dxa" w:w="5184"/>
            <w:vAlign w:val="top"/>
          </w:tcPr>
          <w:p>
            <w:r/>
            <w:r>
              <w:rPr>
                <w:rFonts w:ascii="Arial" w:hAnsi="Arial"/>
                <w:b w:val="0"/>
                <w:sz w:val="17"/>
              </w:rPr>
              <w:t>id, code, nom, catégorie, unité, stock_min, stock_actuel</w:t>
            </w:r>
          </w:p>
        </w:tc>
      </w:tr>
      <w:tr>
        <w:tc>
          <w:tcPr>
            <w:tcW w:type="dxa" w:w="5184"/>
            <w:vAlign w:val="top"/>
          </w:tcPr>
          <w:p>
            <w:r/>
            <w:r>
              <w:rPr>
                <w:rFonts w:ascii="Arial" w:hAnsi="Arial"/>
                <w:b w:val="0"/>
                <w:sz w:val="17"/>
              </w:rPr>
              <w:t>MouvementStock</w:t>
            </w:r>
          </w:p>
        </w:tc>
        <w:tc>
          <w:tcPr>
            <w:tcW w:type="dxa" w:w="5184"/>
            <w:vAlign w:val="top"/>
          </w:tcPr>
          <w:p>
            <w:r/>
            <w:r>
              <w:rPr>
                <w:rFonts w:ascii="Arial" w:hAnsi="Arial"/>
                <w:b w:val="0"/>
                <w:sz w:val="17"/>
              </w:rPr>
              <w:t>id, article_id, type, quantité, site_id, demandeur_id, date, motif</w:t>
            </w:r>
          </w:p>
        </w:tc>
      </w:tr>
      <w:tr>
        <w:tc>
          <w:tcPr>
            <w:tcW w:type="dxa" w:w="5184"/>
            <w:vAlign w:val="top"/>
          </w:tcPr>
          <w:p>
            <w:r/>
            <w:r>
              <w:rPr>
                <w:rFonts w:ascii="Arial" w:hAnsi="Arial"/>
                <w:b w:val="0"/>
                <w:sz w:val="17"/>
              </w:rPr>
              <w:t>Document</w:t>
            </w:r>
          </w:p>
        </w:tc>
        <w:tc>
          <w:tcPr>
            <w:tcW w:type="dxa" w:w="5184"/>
            <w:vAlign w:val="top"/>
          </w:tcPr>
          <w:p>
            <w:r/>
            <w:r>
              <w:rPr>
                <w:rFonts w:ascii="Arial" w:hAnsi="Arial"/>
                <w:b w:val="0"/>
                <w:sz w:val="17"/>
              </w:rPr>
              <w:t>id, titre, type, fichier, module_lie, auteur_id, date_upload</w:t>
            </w:r>
          </w:p>
        </w:tc>
      </w:tr>
      <w:tr>
        <w:tc>
          <w:tcPr>
            <w:tcW w:type="dxa" w:w="5184"/>
            <w:vAlign w:val="top"/>
          </w:tcPr>
          <w:p>
            <w:r/>
            <w:r>
              <w:rPr>
                <w:rFonts w:ascii="Arial" w:hAnsi="Arial"/>
                <w:b w:val="0"/>
                <w:sz w:val="17"/>
              </w:rPr>
              <w:t>Rapport</w:t>
            </w:r>
          </w:p>
        </w:tc>
        <w:tc>
          <w:tcPr>
            <w:tcW w:type="dxa" w:w="5184"/>
            <w:vAlign w:val="top"/>
          </w:tcPr>
          <w:p>
            <w:r/>
            <w:r>
              <w:rPr>
                <w:rFonts w:ascii="Arial" w:hAnsi="Arial"/>
                <w:b w:val="0"/>
                <w:sz w:val="17"/>
              </w:rPr>
              <w:t>id, titre, type, période, site_id, auteur_id, fichier_export, statut</w:t>
            </w:r>
          </w:p>
        </w:tc>
      </w:tr>
    </w:tbl>
    <w:p>
      <w:pPr>
        <w:pStyle w:val="Heading1"/>
      </w:pPr>
      <w:r>
        <w:t>12. Workflow global</w:t>
      </w:r>
    </w:p>
    <w:p>
      <w:pPr>
        <w:pStyle w:val="ListNumber"/>
      </w:pPr>
      <w:r>
        <w:t>Création/paramétrage des sites, départements, rôles et types d’heures.</w:t>
      </w:r>
    </w:p>
    <w:p>
      <w:pPr>
        <w:pStyle w:val="ListNumber"/>
      </w:pPr>
      <w:r>
        <w:t>Création des employés et affectation aux sites.</w:t>
      </w:r>
    </w:p>
    <w:p>
      <w:pPr>
        <w:pStyle w:val="ListNumber"/>
      </w:pPr>
      <w:r>
        <w:t>Saisie journalière des présences et activités drilling.</w:t>
      </w:r>
    </w:p>
    <w:p>
      <w:pPr>
        <w:pStyle w:val="ListNumber"/>
      </w:pPr>
      <w:r>
        <w:t>Calcul automatique de la timesheet sur la période 21-20.</w:t>
      </w:r>
    </w:p>
    <w:p>
      <w:pPr>
        <w:pStyle w:val="ListNumber"/>
      </w:pPr>
      <w:r>
        <w:t>Validation par superviseur puis RH/direction.</w:t>
      </w:r>
    </w:p>
    <w:p>
      <w:pPr>
        <w:pStyle w:val="ListNumber"/>
      </w:pPr>
      <w:r>
        <w:t>Suivi QHSE, formations et magasin en parallèle.</w:t>
      </w:r>
    </w:p>
    <w:p>
      <w:pPr>
        <w:pStyle w:val="ListNumber"/>
      </w:pPr>
      <w:r>
        <w:t>Génération et export des rapports.</w:t>
      </w:r>
    </w:p>
    <w:p>
      <w:pPr>
        <w:pStyle w:val="ListNumber"/>
      </w:pPr>
      <w:r>
        <w:t>Archivage et envoi éventuel des documents par Outlook.</w:t>
      </w:r>
    </w:p>
    <w:p>
      <w:pPr>
        <w:pStyle w:val="Heading1"/>
      </w:pPr>
      <w:r>
        <w:t>13. Critères d’acceptation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
              <w:rPr>
                <w:rFonts w:ascii="Arial" w:hAnsi="Arial"/>
                <w:b/>
                <w:sz w:val="17"/>
              </w:rPr>
              <w:t>Exigence</w:t>
            </w:r>
          </w:p>
        </w:tc>
        <w:tc>
          <w:tcPr>
            <w:tcW w:type="dxa" w:w="5184"/>
            <w:vAlign w:val="top"/>
            <w:shd w:fill="D9EAF7"/>
          </w:tcPr>
          <w:p>
            <w:r/>
            <w:r>
              <w:rPr>
                <w:rFonts w:ascii="Arial" w:hAnsi="Arial"/>
                <w:b/>
                <w:sz w:val="17"/>
              </w:rPr>
              <w:t>Critère de validation</w:t>
            </w:r>
          </w:p>
        </w:tc>
      </w:tr>
      <w:tr>
        <w:tc>
          <w:tcPr>
            <w:tcW w:type="dxa" w:w="5184"/>
            <w:vAlign w:val="top"/>
          </w:tcPr>
          <w:p>
            <w:r/>
            <w:r>
              <w:rPr>
                <w:rFonts w:ascii="Arial" w:hAnsi="Arial"/>
                <w:b w:val="0"/>
                <w:sz w:val="17"/>
              </w:rPr>
              <w:t>Timesheet 21-20</w:t>
            </w:r>
          </w:p>
        </w:tc>
        <w:tc>
          <w:tcPr>
            <w:tcW w:type="dxa" w:w="5184"/>
            <w:vAlign w:val="top"/>
          </w:tcPr>
          <w:p>
            <w:r/>
            <w:r>
              <w:rPr>
                <w:rFonts w:ascii="Arial" w:hAnsi="Arial"/>
                <w:b w:val="0"/>
                <w:sz w:val="17"/>
              </w:rPr>
              <w:t>Le système génère correctement une période du 21 au 20.</w:t>
            </w:r>
          </w:p>
        </w:tc>
      </w:tr>
      <w:tr>
        <w:tc>
          <w:tcPr>
            <w:tcW w:type="dxa" w:w="5184"/>
            <w:vAlign w:val="top"/>
          </w:tcPr>
          <w:p>
            <w:r/>
            <w:r>
              <w:rPr>
                <w:rFonts w:ascii="Arial" w:hAnsi="Arial"/>
                <w:b w:val="0"/>
                <w:sz w:val="17"/>
              </w:rPr>
              <w:t>Site employé</w:t>
            </w:r>
          </w:p>
        </w:tc>
        <w:tc>
          <w:tcPr>
            <w:tcW w:type="dxa" w:w="5184"/>
            <w:vAlign w:val="top"/>
          </w:tcPr>
          <w:p>
            <w:r/>
            <w:r>
              <w:rPr>
                <w:rFonts w:ascii="Arial" w:hAnsi="Arial"/>
                <w:b w:val="0"/>
                <w:sz w:val="17"/>
              </w:rPr>
              <w:t>Chaque employé affiché possède un site actuel ou un statut sans affectation.</w:t>
            </w:r>
          </w:p>
        </w:tc>
      </w:tr>
      <w:tr>
        <w:tc>
          <w:tcPr>
            <w:tcW w:type="dxa" w:w="5184"/>
            <w:vAlign w:val="top"/>
          </w:tcPr>
          <w:p>
            <w:r/>
            <w:r>
              <w:rPr>
                <w:rFonts w:ascii="Arial" w:hAnsi="Arial"/>
                <w:b w:val="0"/>
                <w:sz w:val="17"/>
              </w:rPr>
              <w:t>Drilling</w:t>
            </w:r>
          </w:p>
        </w:tc>
        <w:tc>
          <w:tcPr>
            <w:tcW w:type="dxa" w:w="5184"/>
            <w:vAlign w:val="top"/>
          </w:tcPr>
          <w:p>
            <w:r/>
            <w:r>
              <w:rPr>
                <w:rFonts w:ascii="Arial" w:hAnsi="Arial"/>
                <w:b w:val="0"/>
                <w:sz w:val="17"/>
              </w:rPr>
              <w:t>Les heures drilling ne sont calculées que pour les activités validées.</w:t>
            </w:r>
          </w:p>
        </w:tc>
      </w:tr>
      <w:tr>
        <w:tc>
          <w:tcPr>
            <w:tcW w:type="dxa" w:w="5184"/>
            <w:vAlign w:val="top"/>
          </w:tcPr>
          <w:p>
            <w:r/>
            <w:r>
              <w:rPr>
                <w:rFonts w:ascii="Arial" w:hAnsi="Arial"/>
                <w:b w:val="0"/>
                <w:sz w:val="17"/>
              </w:rPr>
              <w:t>Rapports</w:t>
            </w:r>
          </w:p>
        </w:tc>
        <w:tc>
          <w:tcPr>
            <w:tcW w:type="dxa" w:w="5184"/>
            <w:vAlign w:val="top"/>
          </w:tcPr>
          <w:p>
            <w:r/>
            <w:r>
              <w:rPr>
                <w:rFonts w:ascii="Arial" w:hAnsi="Arial"/>
                <w:b w:val="0"/>
                <w:sz w:val="17"/>
              </w:rPr>
              <w:t>Toutes les listes importantes sont exportables.</w:t>
            </w:r>
          </w:p>
        </w:tc>
      </w:tr>
      <w:tr>
        <w:tc>
          <w:tcPr>
            <w:tcW w:type="dxa" w:w="5184"/>
            <w:vAlign w:val="top"/>
          </w:tcPr>
          <w:p>
            <w:r/>
            <w:r>
              <w:rPr>
                <w:rFonts w:ascii="Arial" w:hAnsi="Arial"/>
                <w:b w:val="0"/>
                <w:sz w:val="17"/>
              </w:rPr>
              <w:t>Magasin</w:t>
            </w:r>
          </w:p>
        </w:tc>
        <w:tc>
          <w:tcPr>
            <w:tcW w:type="dxa" w:w="5184"/>
            <w:vAlign w:val="top"/>
          </w:tcPr>
          <w:p>
            <w:r/>
            <w:r>
              <w:rPr>
                <w:rFonts w:ascii="Arial" w:hAnsi="Arial"/>
                <w:b w:val="0"/>
                <w:sz w:val="17"/>
              </w:rPr>
              <w:t>Le stock ne peut pas devenir négatif.</w:t>
            </w:r>
          </w:p>
        </w:tc>
      </w:tr>
      <w:tr>
        <w:tc>
          <w:tcPr>
            <w:tcW w:type="dxa" w:w="5184"/>
            <w:vAlign w:val="top"/>
          </w:tcPr>
          <w:p>
            <w:r/>
            <w:r>
              <w:rPr>
                <w:rFonts w:ascii="Arial" w:hAnsi="Arial"/>
                <w:b w:val="0"/>
                <w:sz w:val="17"/>
              </w:rPr>
              <w:t>Formation</w:t>
            </w:r>
          </w:p>
        </w:tc>
        <w:tc>
          <w:tcPr>
            <w:tcW w:type="dxa" w:w="5184"/>
            <w:vAlign w:val="top"/>
          </w:tcPr>
          <w:p>
            <w:r/>
            <w:r>
              <w:rPr>
                <w:rFonts w:ascii="Arial" w:hAnsi="Arial"/>
                <w:b w:val="0"/>
                <w:sz w:val="17"/>
              </w:rPr>
              <w:t>La matrice affiche les statuts de conformité.</w:t>
            </w:r>
          </w:p>
        </w:tc>
      </w:tr>
      <w:tr>
        <w:tc>
          <w:tcPr>
            <w:tcW w:type="dxa" w:w="5184"/>
            <w:vAlign w:val="top"/>
          </w:tcPr>
          <w:p>
            <w:r/>
            <w:r>
              <w:rPr>
                <w:rFonts w:ascii="Arial" w:hAnsi="Arial"/>
                <w:b w:val="0"/>
                <w:sz w:val="17"/>
              </w:rPr>
              <w:t>Documents</w:t>
            </w:r>
          </w:p>
        </w:tc>
        <w:tc>
          <w:tcPr>
            <w:tcW w:type="dxa" w:w="5184"/>
            <w:vAlign w:val="top"/>
          </w:tcPr>
          <w:p>
            <w:r/>
            <w:r>
              <w:rPr>
                <w:rFonts w:ascii="Arial" w:hAnsi="Arial"/>
                <w:b w:val="0"/>
                <w:sz w:val="17"/>
              </w:rPr>
              <w:t>Word, Excel et PDF peuvent être importés et associés à un module.</w:t>
            </w:r>
          </w:p>
        </w:tc>
      </w:tr>
      <w:tr>
        <w:tc>
          <w:tcPr>
            <w:tcW w:type="dxa" w:w="5184"/>
            <w:vAlign w:val="top"/>
          </w:tcPr>
          <w:p>
            <w:r/>
            <w:r>
              <w:rPr>
                <w:rFonts w:ascii="Arial" w:hAnsi="Arial"/>
                <w:b w:val="0"/>
                <w:sz w:val="17"/>
              </w:rPr>
              <w:t>Outlook</w:t>
            </w:r>
          </w:p>
        </w:tc>
        <w:tc>
          <w:tcPr>
            <w:tcW w:type="dxa" w:w="5184"/>
            <w:vAlign w:val="top"/>
          </w:tcPr>
          <w:p>
            <w:r/>
            <w:r>
              <w:rPr>
                <w:rFonts w:ascii="Arial" w:hAnsi="Arial"/>
                <w:b w:val="0"/>
                <w:sz w:val="17"/>
              </w:rPr>
              <w:t>Un document peut être préparé/envoyé par mail avec historique.</w:t>
            </w:r>
          </w:p>
        </w:tc>
      </w:tr>
      <w:tr>
        <w:tc>
          <w:tcPr>
            <w:tcW w:type="dxa" w:w="5184"/>
            <w:vAlign w:val="top"/>
          </w:tcPr>
          <w:p>
            <w:r/>
            <w:r>
              <w:rPr>
                <w:rFonts w:ascii="Arial" w:hAnsi="Arial"/>
                <w:b w:val="0"/>
                <w:sz w:val="17"/>
              </w:rPr>
              <w:t>Sécurité</w:t>
            </w:r>
          </w:p>
        </w:tc>
        <w:tc>
          <w:tcPr>
            <w:tcW w:type="dxa" w:w="5184"/>
            <w:vAlign w:val="top"/>
          </w:tcPr>
          <w:p>
            <w:r/>
            <w:r>
              <w:rPr>
                <w:rFonts w:ascii="Arial" w:hAnsi="Arial"/>
                <w:b w:val="0"/>
                <w:sz w:val="17"/>
              </w:rPr>
              <w:t>Les rôles limitent correctement les accès.</w:t>
            </w:r>
          </w:p>
        </w:tc>
      </w:tr>
      <w:tr>
        <w:tc>
          <w:tcPr>
            <w:tcW w:type="dxa" w:w="5184"/>
            <w:vAlign w:val="top"/>
          </w:tcPr>
          <w:p>
            <w:r/>
            <w:r>
              <w:rPr>
                <w:rFonts w:ascii="Arial" w:hAnsi="Arial"/>
                <w:b w:val="0"/>
                <w:sz w:val="17"/>
              </w:rPr>
              <w:t>UX</w:t>
            </w:r>
          </w:p>
        </w:tc>
        <w:tc>
          <w:tcPr>
            <w:tcW w:type="dxa" w:w="5184"/>
            <w:vAlign w:val="top"/>
          </w:tcPr>
          <w:p>
            <w:r/>
            <w:r>
              <w:rPr>
                <w:rFonts w:ascii="Arial" w:hAnsi="Arial"/>
                <w:b w:val="0"/>
                <w:sz w:val="17"/>
              </w:rPr>
              <w:t>L’interface est responsive, rapide et claire.</w:t>
            </w:r>
          </w:p>
        </w:tc>
      </w:tr>
    </w:tbl>
    <w:p>
      <w:pPr>
        <w:pStyle w:val="Heading1"/>
      </w:pPr>
      <w:r>
        <w:t>14. Améliorations recommandées</w:t>
      </w:r>
    </w:p>
    <w:p>
      <w:pPr>
        <w:pStyle w:val="ListBullet"/>
      </w:pPr>
      <w:r>
        <w:t>Ajouter des alertes automatiques : formation expirée, stock faible, timesheet non validée, action QHSE en retard.</w:t>
      </w:r>
    </w:p>
    <w:p>
      <w:pPr>
        <w:pStyle w:val="ListBullet"/>
      </w:pPr>
      <w:r>
        <w:t>Ajouter un moteur de recherche global dans toute la plateforme.</w:t>
      </w:r>
    </w:p>
    <w:p>
      <w:pPr>
        <w:pStyle w:val="ListBullet"/>
      </w:pPr>
      <w:r>
        <w:t>Ajouter une signature électronique pour validation des timesheets et rapports.</w:t>
      </w:r>
    </w:p>
    <w:p>
      <w:pPr>
        <w:pStyle w:val="ListBullet"/>
      </w:pPr>
      <w:r>
        <w:t>Ajouter des notifications email/Outlook.</w:t>
      </w:r>
    </w:p>
    <w:p>
      <w:pPr>
        <w:pStyle w:val="ListBullet"/>
      </w:pPr>
      <w:r>
        <w:t>Ajouter un historique complet par employé : sites, formations, heures, incidents, documents.</w:t>
      </w:r>
    </w:p>
    <w:p>
      <w:pPr>
        <w:pStyle w:val="ListBullet"/>
      </w:pPr>
      <w:r>
        <w:t>Ajouter un mode hors ligne avec synchronisation lorsque la connexion revient.</w:t>
      </w:r>
    </w:p>
    <w:p>
      <w:pPr>
        <w:pStyle w:val="ListBullet"/>
      </w:pPr>
      <w:r>
        <w:t>Ajouter des graphiques décisionnels pour la direction.</w:t>
      </w:r>
    </w:p>
    <w:p>
      <w:pPr>
        <w:pStyle w:val="ListBullet"/>
      </w:pPr>
      <w:r>
        <w:t>Prévoir l’intelligence artificielle plus tard : détection d’anomalies dans les heures, prévision de rupture de stock, rappel automatique des formations.</w:t>
      </w:r>
    </w:p>
    <w:p>
      <w:pPr>
        <w:pStyle w:val="Heading1"/>
      </w:pPr>
      <w:r>
        <w:t>15. Prompt prêt à envoyer à Codex</w:t>
      </w:r>
    </w:p>
    <w:p>
      <w:r>
        <w:t>Créer une application web moderne de gestion intelligente pour une entreprise de forage/mining. L’application doit gérer les employés, les sites, les affectations, les présences, les activités drilling, les timesheets calculées du 21 du mois au 20 du mois suivant, les rapports, la formation avec matrice triangulaire, le QHSE, le magasin, les documents Word/Excel/PDF, les exports PDF/Excel/Word et l’envoi de documents via Outlook. Le système doit être modulaire, sécurisé, responsive, fluide, avec rôles et permissions, tableaux de bord, filtres, synchronisation des données entre modules et historique complet des actions. Utiliser une architecture propre MVC ou API REST avec base de données relationnelle. Prévoir les règles de gestion décrites dans ce cahier des charges.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Cahier des charges - Système intelligent de gestion d’entreprise | Préparé pour Codex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