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24"/>
        </w:rPr>
        <w:t>Abdoulaye Sow</w:t>
      </w:r>
    </w:p>
    <w:p>
      <w:pPr>
        <w:spacing w:after="40"/>
      </w:pPr>
      <w:r>
        <w:rPr>
          <w:b w:val="0"/>
          <w:i w:val="0"/>
          <w:sz w:val="22"/>
        </w:rPr>
        <w:t>abdoulaye.sow.co@gmail.com | (281) 323-8023</w:t>
      </w:r>
    </w:p>
    <w:p>
      <w:pPr>
        <w:spacing w:after="40"/>
      </w:pPr>
      <w:r>
        <w:rPr>
          <w:b w:val="0"/>
          <w:i w:val="0"/>
          <w:sz w:val="22"/>
        </w:rPr>
        <w:t>Conroe, TX 77384 | linkedin.com/in/abdoulaye-sow-44861633</w:t>
      </w:r>
    </w:p>
    <w:p/>
    <w:p>
      <w:pPr>
        <w:spacing w:after="40"/>
      </w:pPr>
      <w:r>
        <w:rPr>
          <w:b w:val="0"/>
          <w:i w:val="0"/>
          <w:sz w:val="22"/>
        </w:rPr>
        <w:t>April 22, 2026</w:t>
      </w:r>
    </w:p>
    <w:p/>
    <w:p>
      <w:pPr>
        <w:spacing w:after="40"/>
      </w:pPr>
      <w:r>
        <w:rPr>
          <w:b w:val="0"/>
          <w:i w:val="0"/>
          <w:sz w:val="22"/>
        </w:rPr>
        <w:t>Hiring Team</w:t>
      </w:r>
    </w:p>
    <w:p>
      <w:pPr>
        <w:spacing w:after="40"/>
      </w:pPr>
      <w:r>
        <w:rPr>
          <w:b w:val="0"/>
          <w:i w:val="0"/>
          <w:sz w:val="22"/>
        </w:rPr>
        <w:t>HPE GreenLake — Flex Solutions</w:t>
      </w:r>
    </w:p>
    <w:p>
      <w:pPr>
        <w:spacing w:after="40"/>
      </w:pPr>
      <w:r>
        <w:rPr>
          <w:b w:val="0"/>
          <w:i w:val="0"/>
          <w:sz w:val="22"/>
        </w:rPr>
        <w:t>Hewlett Packard Enterprise</w:t>
      </w:r>
    </w:p>
    <w:p/>
    <w:p>
      <w:pPr>
        <w:spacing w:after="40"/>
      </w:pPr>
      <w:r>
        <w:rPr>
          <w:b w:val="0"/>
          <w:i w:val="0"/>
          <w:sz w:val="22"/>
        </w:rPr>
        <w:t>Dear Hiring Team,</w:t>
      </w:r>
    </w:p>
    <w:p/>
    <w:p>
      <w:pPr>
        <w:spacing w:after="40"/>
      </w:pPr>
      <w:r>
        <w:rPr>
          <w:b w:val="0"/>
          <w:i w:val="0"/>
          <w:sz w:val="22"/>
        </w:rPr>
        <w:t>I'm writing to apply for the Senior Product Manager — GL Flex Solutions role on the HPE GreenLake team. The mission resonates: standardizing complex offerings so customers can move from trial to onboarding to consumption without friction is exactly the work I've been doing for the last four years at McDonald's, and the HPE belief "Push for Better" maps directly to the way I've approached every transformation I've led.</w:t>
      </w:r>
    </w:p>
    <w:p/>
    <w:p>
      <w:pPr>
        <w:spacing w:after="40"/>
      </w:pPr>
      <w:r>
        <w:rPr>
          <w:b w:val="0"/>
          <w:i w:val="0"/>
          <w:sz w:val="22"/>
        </w:rPr>
        <w:t xml:space="preserve">The most relevant chunk of my recent work: I currently own the end-to-end Edge Platform Automation product at McDonald's, validating how Edge Server deployments and Google Distributed Cloud upgrades roll out across the global fleet. I built the value proposition, business case, and roadmap; defined the configuration and sizing model that took new-lab provisioning down to </w:t>
      </w:r>
      <w:r>
        <w:rPr>
          <w:b/>
          <w:i w:val="0"/>
          <w:sz w:val="22"/>
        </w:rPr>
        <w:t>30 minutes</w:t>
      </w:r>
      <w:r>
        <w:rPr>
          <w:b w:val="0"/>
          <w:i w:val="0"/>
          <w:sz w:val="22"/>
        </w:rPr>
        <w:t xml:space="preserve">; and aligned Capgemini, McDonald's, and Google leadership on testing scope, install timelines, and scenario expansion. We cut manual testing effort by </w:t>
      </w:r>
      <w:r>
        <w:rPr>
          <w:b/>
          <w:i w:val="0"/>
          <w:sz w:val="22"/>
        </w:rPr>
        <w:t>70%</w:t>
      </w:r>
      <w:r>
        <w:rPr>
          <w:b w:val="0"/>
          <w:i w:val="0"/>
          <w:sz w:val="22"/>
        </w:rPr>
        <w:t xml:space="preserve"> across 5 global labs and lifted automated data throughput by </w:t>
      </w:r>
      <w:r>
        <w:rPr>
          <w:b/>
          <w:i w:val="0"/>
          <w:sz w:val="22"/>
        </w:rPr>
        <w:t>500%</w:t>
      </w:r>
      <w:r>
        <w:rPr>
          <w:b w:val="0"/>
          <w:i w:val="0"/>
          <w:sz w:val="22"/>
        </w:rPr>
        <w:t xml:space="preserve"> — outcomes that came from treating standardization not as a checkbox but as the product itself. That same instinct is what HPE's Flex Solutions work calls for.</w:t>
      </w:r>
    </w:p>
    <w:p/>
    <w:p>
      <w:pPr>
        <w:spacing w:after="40"/>
      </w:pPr>
      <w:r>
        <w:rPr>
          <w:b w:val="0"/>
          <w:i w:val="0"/>
          <w:sz w:val="22"/>
        </w:rPr>
        <w:t xml:space="preserve">I also want to be straightforward about one gap: I haven't worked on a CPQ platform directly. What I have done is the adjacent work — sizing and configuration of complex platforms across regions, business case definition under EBM-driven financial constraints, and pricing-aware scope decisions for a Capgemini engagement budget. I built and sold </w:t>
      </w:r>
      <w:r>
        <w:rPr>
          <w:b/>
          <w:i w:val="0"/>
          <w:sz w:val="22"/>
        </w:rPr>
        <w:t>Pulse</w:t>
      </w:r>
      <w:r>
        <w:rPr>
          <w:b w:val="0"/>
          <w:i w:val="0"/>
          <w:sz w:val="22"/>
        </w:rPr>
        <w:t>, a Claude-powered SaaS for restaurant analytics, where I owned subscription pricing, GTM, and the customer journey end-to-end. I ramp on new platforms quickly — I've shipped 5 production AI agents on GitHub Copilot + Atlassian MCP this year, published peer-reviewed ML research (arXiv:2310.15612), and earned PSPO II, PAL-EBM, and SAFe SPC6 Trainer credentials in parallel with delivery. I'd plan to be productive on CPQ inside the first 60 days.</w:t>
      </w:r>
    </w:p>
    <w:p/>
    <w:p>
      <w:pPr>
        <w:spacing w:after="40"/>
      </w:pPr>
      <w:r>
        <w:rPr>
          <w:b w:val="0"/>
          <w:i w:val="0"/>
          <w:sz w:val="22"/>
        </w:rPr>
        <w:t>What excites me about Flex Solutions specifically is the discipline it demands: making something genuinely standardized across regions and channels while protecting margin objectives is harder than building a one-off, and it's the kind of cross-functional, financial-acumen-heavy work I've spent my career on. I'd welcome the chance to talk about how I can help accelerate the customer experience for GL Flex offerings, particularly around the sizer/configuration tool roadmap.</w:t>
      </w:r>
    </w:p>
    <w:p/>
    <w:p>
      <w:pPr>
        <w:spacing w:after="40"/>
      </w:pPr>
      <w:r>
        <w:rPr>
          <w:b w:val="0"/>
          <w:i w:val="0"/>
          <w:sz w:val="22"/>
        </w:rPr>
        <w:t>Sincerely,</w:t>
      </w:r>
    </w:p>
    <w:p>
      <w:pPr>
        <w:spacing w:after="40"/>
      </w:pPr>
      <w:r>
        <w:rPr>
          <w:b w:val="0"/>
          <w:i w:val="0"/>
          <w:sz w:val="22"/>
        </w:rPr>
        <w:t>Abdoulaye Sow</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