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</w:pPr>
    </w:p>
    <w:p>
      <w:pPr>
        <w:jc w:val="center"/>
      </w:pPr>
      <w:r>
        <w:rPr>
          <w:color w:val="555555"/>
          <w:sz w:val="24"/>
          <w:szCs w:val="24"/>
        </w:rPr>
        <w:t xml:space="preserve">UNION AFRICAINE — AUCTC</w:t>
      </w:r>
    </w:p>
    <w:p>
      <w:pPr>
        <w:jc w:val="center"/>
      </w:pPr>
      <w:r>
        <w:rPr>
          <w:b/>
          <w:bCs/>
          <w:color w:val="00529B"/>
          <w:sz w:val="28"/>
          <w:szCs w:val="28"/>
        </w:rPr>
        <w:t xml:space="preserve">ANNEXE AU RAPPORT D'INCEPTION</w:t>
      </w:r>
    </w:p>
    <w:p>
      <w:pPr>
        <w:spacing w:before="80"/>
        <w:jc w:val="center"/>
      </w:pPr>
      <w:r>
        <w:rPr>
          <w:color w:val="1A1A1A"/>
          <w:sz w:val="26"/>
          <w:szCs w:val="26"/>
        </w:rPr>
        <w:t xml:space="preserve">Schéma de la base de données — État actuel (CAERT)</w:t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Document complémentaire · 26 mai 2026 · v1.0</w:t>
      </w:r>
    </w:p>
    <w:p>
      <w:pPr>
        <w:spacing w:before="20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 document complète le rapport d'inception (AUCTC_CAERT_Inception_Report_2026.docx). Il décrit exclusivement le modèle de données tel qu'il existe aujourd'hui dans le code Symfony / Doctrine, sans proposition de modernisation.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Source : entités src/Entity/, migration Version20260519160612, stratégie de nommage underscore (MySQL 8).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1. Vue d'ensemble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système compte 13 tables métier. La table centrale all_data concentre chaque incident terroriste enregistré. Huit tables de référence (paramètres) alimentent les classifications. La géographie est limitée à region → pays + un champ texte localite (pas de coordonnées GPS).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Fait central (incidents)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Géographie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region, pays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Référentiels / paramètres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attaque, cible, moyen_attaque, materiel_attaque, materiaux, perpetrateurs, espace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Utilisateurs &amp; sécurité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Autres (isolées)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roles, app_param</w:t>
            </w:r>
          </w:p>
        </w:tc>
      </w:tr>
    </w:tbl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2. Diagramme des relations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Légende : PK = clé primaire · FK = clé étrangère · (UQ) = unique · 1/N = cardinalité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┌─────────────┐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  region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│─────────────│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id (PK)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libelle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code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└──────┬──────┘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1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N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┌──────▼──────┐         ┌─────────────┐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   pays     │◄────────│    users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│─────────────│  0..1   │─────────────│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id (PK)     │ pays_id │ id (PK)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libelle     │ (UNIQUE)│ email (UQ)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code        │         │ roles (JSON)│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capitale    │         │ pays_id (FK)│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region_id   │         └──────┬──────┘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└──────┬──────┘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                      │ 1 (créateur)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N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        ┌─────────────▼──────────────────────────────┐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        │              all_data  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└────────►│──────────────────────────────────────────────│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id (PK)                 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details, localite, date_attaque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victimes (morts/blessés/disparus par catégorie)│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totaux, otages, libérés, terroriste_arretes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is_published, objet_rejet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created_at              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│──────── FK ──────────────────────────────────│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pays_id ──────────────► pays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user_id ──────────────► users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attaque_id ───────────► attaque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cible_id ─────────────► cible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moyen_attaque_id ─────► moyen_attaque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materiel_attaque_id ──► materiel_attaque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materieaux_id ────────► materiaux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perpetrateur_id ──────► perpetrateurs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espace_id ────────────► espace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└──────────────────────────────────────────────┘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Tables de référence (listes paramétrables) — chacune liée à users (créateur)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et référencée par all_data :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┌──────────┐ ┌──────────┐ ┌───────────────┐ ┌──────────────┐ ┌─────────────┐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attaque  │ │  cible   │ │ moyen_attaque │ │materiel_attaque│ │ materiaux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libelle  │ │ libelle  │ │   libelle     │ │   libelle    │ │  libelle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user_id  │ │ user_id  │ │   user_id     │ │   user_id    │ │  user_id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└──────────┘ └──────────┘ └───────────────┘ └──────────────┘ └─────────────┘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┌──────────────┐ ┌──────────┐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perpetrateurs│ │  espace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  libelle    │ │ libelle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  user_id    │ │ user_id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└──────────────┘ └──────────┘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Tables isolées (sans relation FK vers le reste) :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┌──────────┐  ┌────────────┐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 roles   │  │ app_param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 label   │  │ name, logo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└──────────┘  │ (install)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└────────────┘</w:t>
      </w:r>
    </w:p>
    <w:p>
      <w:r>
        <w:br w:type="page"/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3. Matrice des relations (clés étrangères)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2059"/>
        <w:gridCol w:w="3182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source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 FK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cible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region_id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region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pays → 1 région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0..1 user → 1 pays (point focal)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incidents → 1 pays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incidents → 1 saisisseur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type d'attaque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type de cible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moyen_attaque_id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moyen_attaque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moyen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materiel_attaque_id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materiel_attaque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matériel d'attaque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materieaux_id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materiaux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matériel récupéré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groupe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espace / terrain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créateur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créateur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moyen_attaque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créateur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materiel_attaque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créateur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materiaux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créateur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créateur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créateur</w:t>
            </w:r>
          </w:p>
        </w:tc>
      </w:tr>
    </w:tbl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4. Détail des tables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4.1 all_data — Table centrale (incidents)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685"/>
        <w:gridCol w:w="4680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 PK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Identifiant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details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Description de l'incident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date_attaque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 de l'attaque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localite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Localité (texte libre, pas de GPS)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mort_civil / mort_securite_militaire / mort_terroriste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Décès par catégorie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disparu_* (3 colonnes)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Disparus par catégorie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blesse_* (3 colonnes)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Blessés par catégorie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total_deces / total_disparus / total_blesses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Totaux calculés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otages / liberes / terroriste_arretes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Autres indicateurs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autres / remarque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Champs libres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is_published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TINYINT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Publié (analytics) ou non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objet_rejet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Motif de rejet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 de saisie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 × *_id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 FK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Voir matrice §3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4.2 region &amp; pays — Géographie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Colonnes principales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region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libelle, code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libelle, code, capitale, region_id → region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4.3 Tables de référence (paramètres)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Structure commune : id, libelle (UNIQUE), created_at, user_id → users. Utilisées comme listes déroulantes à la saisie et à l'import Excel.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621"/>
        <w:gridCol w:w="4118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SQL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Entité PHP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Libellé métier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Types d'attaque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Types de cible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moyen_attaque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Moyens d'attaque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materiel_attaque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Matériels d'attaque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materiaux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Materiaux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Matériaux récupérés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Groupes terroristes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 / terrain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4.4 users — Utilisateurs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name, prenoms, email (unique)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Identité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password, roles (JSON)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Authentification Symfony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profil, fonction, organisation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Profil métier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enable, is_verified, token*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Activation compte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pays_id → pays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 du point focal (relation 1-1)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4.5 Tables sans relation FK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Libellés de rôles en base — non reliée aux rôles Symfony (users.roles JSON)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app_param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Paramètres d'installation (nom, logo, URL, email)</w:t>
            </w:r>
          </w:p>
        </w:tc>
      </w:tr>
    </w:tbl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5. Notes pour la lecture du schéma</w:t>
      </w:r>
    </w:p>
    <w:p>
      <w:pPr>
        <w:spacing w:after="80" w:before="8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• all_data est une table « large » : ~25 colonnes + 8 FK — modèle dénormalisé adapté à la saisie Excel mais peu optimal pour l'analyse et l'intégrité.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Aucune table d'audit, d'historique ou de versionnement n'existe.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Aucune colonne géospatiale (latitude/longitude) — la localisation repose sur localite (texte) et pays.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La migration Version20260519160612 ne crée que users ; les autres tables préexistaient (schéma historique non entièrement versionné).</w:t>
      </w:r>
    </w:p>
    <w:p>
      <w:pPr>
        <w:spacing w:before="200"/>
      </w:pP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— Fin de l'annexe — À joindre au rapport d'inception CAERT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29B" w:sz="4"/>
      </w:pBdr>
      <w:jc w:val="right"/>
    </w:pPr>
    <w:r>
      <w:rPr>
        <w:i/>
        <w:iCs/>
        <w:color w:val="555555"/>
        <w:sz w:val="16"/>
        <w:szCs w:val="16"/>
      </w:rPr>
      <w:t xml:space="preserve">AUCTC — Annexe schéma BDD CAERT | Complément rapport d'inception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 — Schéma BDD CAERT</dc:title>
  <dc:creator>Un-named</dc:creator>
  <cp:lastModifiedBy>Un-named</cp:lastModifiedBy>
  <cp:revision>1</cp:revision>
  <dcterms:created xsi:type="dcterms:W3CDTF">2026-05-31T13:49:28.102Z</dcterms:created>
  <dcterms:modified xsi:type="dcterms:W3CDTF">2026-05-31T13:49:28.120Z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