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UNION AFRICAINE — AUCTC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0529B"/>
          <w:sz w:val="36"/>
          <w:szCs w:val="36"/>
        </w:rPr>
        <w:t xml:space="preserve">CAERT — Plateforme de reporting d'incidents</w:t>
      </w:r>
    </w:p>
    <w:p>
      <w:pPr>
        <w:spacing w:after="120" w:before="120"/>
      </w:pPr>
    </w:p>
    <w:p>
      <w:pPr>
        <w:shd w:fill="00529B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DIAGRAMMES DE SYNTHÈSE</w:t>
      </w:r>
    </w:p>
    <w:p>
      <w:pPr>
        <w:spacing w:before="1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Architecture, profils d’accès et parcours opérationnels</w:t>
      </w:r>
    </w:p>
    <w:p>
      <w:pPr>
        <w:spacing w:after="120" w:before="120"/>
      </w:pP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Document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AUCTC — Diagrammes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Usage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Annexe au rapport de consultance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529B"/>
          <w:sz w:val="32"/>
          <w:szCs w:val="32"/>
        </w:rPr>
        <w:t xml:space="preserve">Diagrammes de synthèse — AUCTC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Objet : vision claire de l’architecture, des profils d’accès et des parcours opérationnels livrés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1. Architecture de déploiement (réseau local)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Collaborateurs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Postes câblés 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Postes Wi‑Fi ───┼──► Switch / VLAN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▼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Serveur Windows (IP fixe)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IIS — site « AUCTC »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PHP 8.2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Application Symfony (C:\caert)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MySQL (caert_db)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Lecture : les utilisateurs accèdent à AUCTC sur le réseau institutionnel ; le serveur héberge l’application et la base. Contrôle : http://&lt;IP&gt;/health.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2. Profils et responsabilités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Point focal pays ─────► Région (lecture) · Pays (écriture)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Staff AUCTC ──────────► Région (lecture / validation / écriture)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Administrateur ───────► Accès métier global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Super administrateur ─► Utilisateurs + paramètres système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▼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Données d’incidents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(tableau de bord, graphiques, carte)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Vue par défaut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Écriture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Point focal pays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Région assignée (+ 12 mois)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Son pays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Staff AUCTC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Région assignée (+ 12 mois)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 région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Administrateur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Ensemble des données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Sans limite géographique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 administrateur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Ensemble + administration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Comptes et configuration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3. Cycle de vie d’un compte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Création (admin) ou auto-inscription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▼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Compte créé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┌─────────┴─────────┐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▼                   ▼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Actif               Inactif / suspendu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(connexion OK)      (connexion bloquée)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          │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 activation / suspension ────┘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(super administrateur)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Lecture : le super administrateur contrôle qui peut se connecter. Un utilisateur auto-inscrit reste inactif jusqu’à validation.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4. Parcours d’un incident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Saisie manuelle ──┐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├──► En attente ──► Publié ──► Tableau de bord / Graphiques / Carte</w:t>
      </w:r>
    </w:p>
    <w:p>
      <w:pPr>
        <w:spacing w:after="80" w:before="80" w:line="276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Excel ─────┘              └──► Rejeté</w:t>
      </w:r>
    </w:p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Lecture : les données publiées alimentent les outils d’analyse et de visualisation livrés pour l’aide à la décision.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0529B"/>
          <w:sz w:val="26"/>
          <w:szCs w:val="26"/>
        </w:rPr>
        <w:t xml:space="preserve">5. Synthèse des flux livrés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Flux</w:t>
            </w:r>
          </w:p>
        </w:tc>
        <w:tc>
          <w:tcPr>
            <w:shd w:fill="00529B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Accès réseau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Collaborateurs → LAN → serveur AUCTC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Droits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Profil → périmètre région/pays → actions autorisées</w:t>
            </w:r>
          </w:p>
        </w:tc>
      </w:tr>
      <w:tr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Comptes</w:t>
            </w:r>
          </w:p>
        </w:tc>
        <w:tc>
          <w:tcPr>
            <w:shd w:fill="FFFFFF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Création → activation → utilisation → suspension éventuelle</w:t>
            </w:r>
          </w:p>
        </w:tc>
      </w:tr>
      <w:tr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Incidents</w:t>
            </w:r>
          </w:p>
        </w:tc>
        <w:tc>
          <w:tcPr>
            <w:shd w:fill="E8F0F8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Saisie / import → validation → publication → analyse</w:t>
            </w:r>
          </w:p>
        </w:tc>
      </w:tr>
    </w:tbl>
    <w:p>
      <w:pPr>
        <w:spacing w:after="8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*Sources Mermaid éditables : dossier diagrammes/ (fichiers .mmd).*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AUCTC |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AUCTC | Diagrammes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AUCTC | Diagrammes</dc:title>
  <dc:creator>AUCTC / Abdoul-Hafid Ayeva</dc:creator>
  <cp:lastModifiedBy>Un-named</cp:lastModifiedBy>
  <cp:revision>1</cp:revision>
  <dcterms:created xsi:type="dcterms:W3CDTF">2026-07-22T14:28:53.964Z</dcterms:created>
  <dcterms:modified xsi:type="dcterms:W3CDTF">2026-07-22T14:28:53.965Z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