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ACTE DE CONSTITUTION DU BUREAU</w:t>
      </w:r>
    </w:p>
    <w:p>
      <w:pPr>
        <w:spacing w:after="20" w:before="60"/>
        <w:jc w:val="center"/>
      </w:pPr>
      <w:r>
        <w:rPr>
          <w:rFonts w:ascii="Arial" w:cs="Arial" w:eastAsia="Arial" w:hAnsi="Arial"/>
          <w:color w:val="2E5FAC"/>
          <w:sz w:val="24"/>
          <w:szCs w:val="24"/>
        </w:rPr>
        <w:t xml:space="preserve">Club Informatique de l'École Multinationale Supérieure des Postes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C9860A"/>
          <w:sz w:val="24"/>
          <w:szCs w:val="24"/>
        </w:rPr>
        <w:t xml:space="preserve">« IT-CLUB EMSP »</w:t>
      </w:r>
    </w:p>
    <w:p>
      <w:pPr>
        <w:pBdr>
          <w:bottom w:val="single" w:color="1A3A6B" w:sz="10" w:space="8"/>
        </w:pBdr>
        <w:spacing w:after="200" w:before="3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Parrainé par le Professeur Amadou Yaya</w:t>
      </w:r>
    </w:p>
    <w:p>
      <w:pPr>
        <w:spacing w:after="50" w:before="26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I. PRÉAMBULE</w:t>
      </w:r>
    </w:p>
    <w:p>
      <w:pPr>
        <w:pBdr>
          <w:bottom w:val="single" w:color="C9860A" w:sz="6" w:space="1"/>
        </w:pBdr>
        <w:spacing w:after="140" w:before="0"/>
      </w:pPr>
    </w:p>
    <w:p>
      <w:pPr>
        <w:spacing w:after="120" w:before="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En application des statuts du Club Informatique de l'EMSP adoptés en Assemblée Générale Constitutive, les membres fondateurs soussignés ont procédé à l'élection et à la nomination des membres du premier Bureau exécutif du IT-CLUB EMSP. Le présent acte officialise cette constitution et engage chaque membre du Bureau à exercer ses fonctions avec rigueur, intégrité et dévouement au service de la communauté étudiante de l'EMSP.</w:t>
      </w:r>
    </w:p>
    <w:p>
      <w:pPr>
        <w:spacing w:after="50" w:before="26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II. COMPOSITION DU BUREAU</w:t>
      </w:r>
    </w:p>
    <w:p>
      <w:pPr>
        <w:pBdr>
          <w:bottom w:val="single" w:color="C9860A" w:sz="6" w:space="1"/>
        </w:pBdr>
        <w:spacing w:after="140" w:before="0"/>
      </w:pPr>
    </w:p>
    <w:p>
      <w:pPr>
        <w:spacing w:after="100" w:before="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Le Bureau est composé des membres suivants, nommés pour l'année académique 2025 – 2026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c>
          <w:tcPr>
            <w:tcW w:type="dxa" w:w="3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POSTE</w:t>
            </w:r>
          </w:p>
        </w:tc>
        <w:tc>
          <w:tcPr>
            <w:tcW w:type="dxa" w:w="6146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NOM ET PRÉNOM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Président</w:t>
            </w:r>
          </w:p>
        </w:tc>
        <w:tc>
          <w:tcPr>
            <w:tcW w:type="dxa" w:w="6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IVO ABDOUL RHAMANE NESTOR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Vice-Présidente</w:t>
            </w:r>
          </w:p>
        </w:tc>
        <w:tc>
          <w:tcPr>
            <w:tcW w:type="dxa" w:w="6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NASSIROU SALEY HAMIDA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Secrétaire Générale</w:t>
            </w:r>
          </w:p>
        </w:tc>
        <w:tc>
          <w:tcPr>
            <w:tcW w:type="dxa" w:w="6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ABBA KAKA ZARA KOUROU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Resp. des Cellules Techniques</w:t>
            </w:r>
          </w:p>
        </w:tc>
        <w:tc>
          <w:tcPr>
            <w:tcW w:type="dxa" w:w="6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SILUE FOUNGNIGUE YAYA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Responsable Communication</w:t>
            </w:r>
          </w:p>
        </w:tc>
        <w:tc>
          <w:tcPr>
            <w:tcW w:type="dxa" w:w="6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CISSE DJENIN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Responsable des Activités</w:t>
            </w:r>
          </w:p>
        </w:tc>
        <w:tc>
          <w:tcPr>
            <w:tcW w:type="dxa" w:w="6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SAÏDOU SAMBA FATOUMA ZAHRA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Resp. Innovation &amp; Solutions</w:t>
            </w:r>
          </w:p>
        </w:tc>
        <w:tc>
          <w:tcPr>
            <w:tcW w:type="dxa" w:w="6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OUATTARA IBRAHIM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Coordinateur Gén. des Opportunités</w:t>
            </w:r>
          </w:p>
        </w:tc>
        <w:tc>
          <w:tcPr>
            <w:tcW w:type="dxa" w:w="6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SAVADOGO RAZAKIM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Resp. Programmation &amp; Planification</w:t>
            </w:r>
          </w:p>
        </w:tc>
        <w:tc>
          <w:tcPr>
            <w:tcW w:type="dxa" w:w="6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KARIDIOULA SIE ILYASS YOUSSEF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Responsable des Ateliers</w:t>
            </w:r>
          </w:p>
        </w:tc>
        <w:tc>
          <w:tcPr>
            <w:tcW w:type="dxa" w:w="6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À désigner</w:t>
            </w:r>
          </w:p>
        </w:tc>
      </w:tr>
    </w:tbl>
    <w:p>
      <w:pPr>
        <w:spacing w:after="0" w:before="0"/>
      </w:pPr>
    </w:p>
    <w:p>
      <w:pPr>
        <w:spacing w:after="50" w:before="26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III. ENGAGEMENTS DES MEMBRES</w:t>
      </w:r>
    </w:p>
    <w:p>
      <w:pPr>
        <w:pBdr>
          <w:bottom w:val="single" w:color="C9860A" w:sz="6" w:space="1"/>
        </w:pBdr>
        <w:spacing w:after="140" w:before="0"/>
      </w:pPr>
    </w:p>
    <w:p>
      <w:pPr>
        <w:spacing w:after="80" w:before="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En signant le présent acte, chaque membre du Bureau s'engage formellement à :</w:t>
      </w:r>
    </w:p>
    <w:p>
      <w:pPr>
        <w:spacing w:after="40" w:before="40"/>
        <w:ind w:left="32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–  Exercer ses fonctions avec sérieux, assiduité et dans l'intérêt exclusif du club et de ses membres ;</w:t>
      </w:r>
    </w:p>
    <w:p>
      <w:pPr>
        <w:spacing w:after="40" w:before="40"/>
        <w:ind w:left="32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–  Respecter et faire respecter les statuts du IT-CLUB EMSP ainsi que le règlement intérieur de l'EMSP ;</w:t>
      </w:r>
    </w:p>
    <w:p>
      <w:pPr>
        <w:spacing w:after="40" w:before="40"/>
        <w:ind w:left="32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–  Participer activement aux réunions du Bureau et aux activités du club ;</w:t>
      </w:r>
    </w:p>
    <w:p>
      <w:pPr>
        <w:spacing w:after="40" w:before="40"/>
        <w:ind w:left="32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–  Rendre compte de ses activités au Président et au Bureau lors des réunions mensuelles ;</w:t>
      </w:r>
    </w:p>
    <w:p>
      <w:pPr>
        <w:spacing w:after="40" w:before="40"/>
        <w:ind w:left="32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–  Préserver la confidentialité des délibérations internes du Bureau ;</w:t>
      </w:r>
    </w:p>
    <w:p>
      <w:pPr>
        <w:spacing w:after="40" w:before="40"/>
        <w:ind w:left="320" w:hanging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–  Agir en cohérence avec les valeurs fondatrices du club : entraide, innovation, audace et rigueur.</w:t>
      </w:r>
    </w:p>
    <w:p>
      <w:pPr>
        <w:spacing w:after="50" w:before="26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IV. PARRAINAGE ACADÉMIQUE</w:t>
      </w:r>
    </w:p>
    <w:p>
      <w:pPr>
        <w:pBdr>
          <w:bottom w:val="single" w:color="C9860A" w:sz="6" w:space="1"/>
        </w:pBdr>
        <w:spacing w:after="140" w:before="0"/>
      </w:pPr>
    </w:p>
    <w:p>
      <w:pPr>
        <w:spacing w:after="80" w:before="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Le Club bénéficie du parrainage académique du Professeur Amadou Yaya, qui accompagne et soutient le IT-CLUB EMSP dans le cadre de ses activités au sein de l'École Multinationale Supérieure des Postes.</w:t>
      </w:r>
    </w:p>
    <w:p>
      <w:pPr>
        <w:spacing w:after="50" w:before="26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V. DATE ET LIEU DE CONSTITUTION</w:t>
      </w:r>
    </w:p>
    <w:p>
      <w:pPr>
        <w:pBdr>
          <w:bottom w:val="single" w:color="C9860A" w:sz="6" w:space="1"/>
        </w:pBdr>
        <w:spacing w:after="140" w:before="0"/>
      </w:pPr>
    </w:p>
    <w:p>
      <w:pPr>
        <w:spacing w:after="200" w:before="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Fait à Abidjan, dans les locaux de l'EMSP, le 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_________________________________</w:t>
      </w:r>
    </w:p>
    <w:p>
      <w:pPr>
        <w:spacing w:after="50" w:before="26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VI. SIGNATURES DES MEMBRES DU BUREAU</w:t>
      </w:r>
    </w:p>
    <w:p>
      <w:pPr>
        <w:pBdr>
          <w:bottom w:val="single" w:color="C9860A" w:sz="6" w:space="1"/>
        </w:pBdr>
        <w:spacing w:after="140" w:before="0"/>
      </w:pP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Les membres du Bureau certifient avoir pris connaissance du présent acte et l'approuvent par leur signature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Président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IVO ABDOUL RHAMANE NESTOR</w:t>
            </w:r>
          </w:p>
        </w:tc>
        <w:tc>
          <w:tcPr>
            <w:tcW w:type="dxa" w:w="4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</w:t>
            </w:r>
          </w:p>
          <w:p>
            <w:pPr>
              <w:pBdr>
                <w:bottom w:val="single" w:color="BBBBBB" w:sz="4" w:space="1"/>
              </w:pBdr>
              <w:spacing w:after="2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Vice-Présidente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NASSIROU SALEY HAMIDA</w:t>
            </w:r>
          </w:p>
        </w:tc>
        <w:tc>
          <w:tcPr>
            <w:tcW w:type="dxa" w:w="4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</w:t>
            </w:r>
          </w:p>
          <w:p>
            <w:pPr>
              <w:pBdr>
                <w:bottom w:val="single" w:color="BBBBBB" w:sz="4" w:space="1"/>
              </w:pBdr>
              <w:spacing w:after="2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Secrétaire Générale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ABBA KAKA ZARA KOUROU</w:t>
            </w:r>
          </w:p>
        </w:tc>
        <w:tc>
          <w:tcPr>
            <w:tcW w:type="dxa" w:w="4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</w:t>
            </w:r>
          </w:p>
          <w:p>
            <w:pPr>
              <w:pBdr>
                <w:bottom w:val="single" w:color="BBBBBB" w:sz="4" w:space="1"/>
              </w:pBdr>
              <w:spacing w:after="2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Responsable des Cellules Techniques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SILUE FOUNGNIGUE YAYA</w:t>
            </w:r>
          </w:p>
        </w:tc>
        <w:tc>
          <w:tcPr>
            <w:tcW w:type="dxa" w:w="4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</w:t>
            </w:r>
          </w:p>
          <w:p>
            <w:pPr>
              <w:pBdr>
                <w:bottom w:val="single" w:color="BBBBBB" w:sz="4" w:space="1"/>
              </w:pBdr>
              <w:spacing w:after="2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Responsable Communication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CISSE DJENIN</w:t>
            </w:r>
          </w:p>
        </w:tc>
        <w:tc>
          <w:tcPr>
            <w:tcW w:type="dxa" w:w="4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</w:t>
            </w:r>
          </w:p>
          <w:p>
            <w:pPr>
              <w:pBdr>
                <w:bottom w:val="single" w:color="BBBBBB" w:sz="4" w:space="1"/>
              </w:pBdr>
              <w:spacing w:after="2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Responsable des Activités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SAÏDOU SAMBA FATOUMA ZAHRA</w:t>
            </w:r>
          </w:p>
        </w:tc>
        <w:tc>
          <w:tcPr>
            <w:tcW w:type="dxa" w:w="4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</w:t>
            </w:r>
          </w:p>
          <w:p>
            <w:pPr>
              <w:pBdr>
                <w:bottom w:val="single" w:color="BBBBBB" w:sz="4" w:space="1"/>
              </w:pBdr>
              <w:spacing w:after="2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Responsable Innovation &amp; Solutions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OUATTARA IBRAHIM</w:t>
            </w:r>
          </w:p>
        </w:tc>
        <w:tc>
          <w:tcPr>
            <w:tcW w:type="dxa" w:w="4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</w:t>
            </w:r>
          </w:p>
          <w:p>
            <w:pPr>
              <w:pBdr>
                <w:bottom w:val="single" w:color="BBBBBB" w:sz="4" w:space="1"/>
              </w:pBdr>
              <w:spacing w:after="2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Coordinateur Général des Opportunités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SAVADOGO RAZAKIM</w:t>
            </w:r>
          </w:p>
        </w:tc>
        <w:tc>
          <w:tcPr>
            <w:tcW w:type="dxa" w:w="4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</w:t>
            </w:r>
          </w:p>
          <w:p>
            <w:pPr>
              <w:pBdr>
                <w:bottom w:val="single" w:color="BBBBBB" w:sz="4" w:space="1"/>
              </w:pBdr>
              <w:spacing w:after="2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Responsable Programmation &amp; Planification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KARIDIOULA SIE ILYASS YOUSSEF</w:t>
            </w:r>
          </w:p>
        </w:tc>
        <w:tc>
          <w:tcPr>
            <w:tcW w:type="dxa" w:w="4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</w:t>
            </w:r>
          </w:p>
          <w:p>
            <w:pPr>
              <w:pBdr>
                <w:bottom w:val="single" w:color="BBBBBB" w:sz="4" w:space="1"/>
              </w:pBdr>
              <w:spacing w:after="2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Responsable des Ateliers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À désigner</w:t>
            </w:r>
          </w:p>
        </w:tc>
        <w:tc>
          <w:tcPr>
            <w:tcW w:type="dxa" w:w="4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</w:t>
            </w:r>
          </w:p>
          <w:p>
            <w:pPr>
              <w:pBdr>
                <w:bottom w:val="single" w:color="BBBBBB" w:sz="4" w:space="1"/>
              </w:pBdr>
              <w:spacing w:after="20" w:before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50" w:before="260"/>
      </w:pPr>
      <w:r>
        <w:rPr>
          <w:rFonts w:ascii="Arial" w:cs="Arial" w:eastAsia="Arial" w:hAnsi="Arial"/>
          <w:b/>
          <w:bCs/>
          <w:color w:val="1A3A6B"/>
          <w:sz w:val="27"/>
          <w:szCs w:val="27"/>
        </w:rPr>
        <w:t xml:space="preserve">VII. VALIDATION INSTITUTIONNELLE</w:t>
      </w:r>
    </w:p>
    <w:p>
      <w:pPr>
        <w:pBdr>
          <w:bottom w:val="single" w:color="C9860A" w:sz="6" w:space="1"/>
        </w:pBdr>
        <w:spacing w:after="14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F" w:val="clear"/>
            <w:tcMar>
              <w:top w:type="dxa" w:w="100"/>
              <w:left w:type="dxa" w:w="140"/>
              <w:bottom w:type="dxa" w:w="140"/>
              <w:right w:type="dxa" w:w="14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Parrain academique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Professeur Amadou Yaya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 </w:t>
            </w:r>
          </w:p>
          <w:p>
            <w:pPr>
              <w:pBdr>
                <w:bottom w:val="single" w:color="BBBBBB" w:sz="4" w:space="1"/>
              </w:pBdr>
              <w:spacing w:after="2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Date : _________________________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7" w:val="clear"/>
            <w:tcMar>
              <w:top w:type="dxa" w:w="100"/>
              <w:left w:type="dxa" w:w="140"/>
              <w:bottom w:type="dxa" w:w="140"/>
              <w:right w:type="dxa" w:w="14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Validation Direction EMSP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Nom : _________________________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: </w:t>
            </w:r>
          </w:p>
          <w:p>
            <w:pPr>
              <w:pBdr>
                <w:bottom w:val="single" w:color="BBBBBB" w:sz="4" w:space="1"/>
              </w:pBdr>
              <w:spacing w:after="2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Date : 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Cachet : </w:t>
            </w:r>
          </w:p>
        </w:tc>
      </w:tr>
    </w:tbl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Document établi par le Président du IT-CLUB EMSP — IVO ABDOUL RHAMANE NESTOR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4" w:space="1"/>
      </w:pBdr>
      <w:spacing w:after="0" w:before="80"/>
    </w:pPr>
    <w:r>
      <w:rPr>
        <w:rFonts w:ascii="Arial" w:cs="Arial" w:eastAsia="Arial" w:hAnsi="Arial"/>
        <w:color w:val="999999"/>
        <w:sz w:val="17"/>
        <w:szCs w:val="17"/>
      </w:rPr>
      <w:t xml:space="preserve">IT-CLUB EMSP — Document institutionnel — École Multinationale Supérieure des Postes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46"/>
    </w:tblGrid>
    <w:tr>
      <w:tc>
        <w:tcPr>
          <w:tcW w:type="dxa" w:w="70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1A3A6B" w:val="clear"/>
          <w:tcMar>
            <w:top w:type="dxa" w:w="80"/>
            <w:left w:type="dxa" w:w="180"/>
            <w:bottom w:type="dxa" w:w="80"/>
            <w:right w:type="dxa" w:w="1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IT-CLUB EMSP</w:t>
          </w:r>
          <w:r>
            <w:rPr>
              <w:rFonts w:ascii="Arial" w:cs="Arial" w:eastAsia="Arial" w:hAnsi="Arial"/>
              <w:color w:val="AABBDD"/>
              <w:sz w:val="18"/>
              <w:szCs w:val="18"/>
            </w:rPr>
            <w:t xml:space="preserve">   |   Document Institutionnel — Constitution du Bureau</w:t>
          </w:r>
        </w:p>
      </w:tc>
      <w:tc>
        <w:tcPr>
          <w:tcW w:type="dxa" w:w="274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C9860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Année 2025 – 2026</w:t>
          </w:r>
        </w:p>
      </w:tc>
    </w:tr>
  </w:tbl>
  <w:p>
    <w:pP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2026-04-26T11:04:38.555Z</dcterms:created>
  <dcterms:modified xsi:type="dcterms:W3CDTF">2026-04-26T11:04:38.556Z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