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4"/>
          <w:szCs w:val="44"/>
        </w:rPr>
        <w:t xml:space="preserve">Homework — Projet de session Big Data</w:t>
      </w:r>
    </w:p>
    <w:p>
      <w:pPr>
        <w:spacing w:after="300"/>
      </w:pPr>
      <w:r>
        <w:rPr>
          <w:i/>
          <w:iCs/>
          <w:sz w:val="24"/>
          <w:szCs w:val="24"/>
        </w:rPr>
        <w:t xml:space="preserve">Formation Big Data — Hadoop : architecture batch + streaming + dashboarding</w:t>
      </w:r>
    </w:p>
    <w:p>
      <w:pPr>
        <w:spacing w:after="120"/>
      </w:pPr>
      <w:r>
        <w:rPr>
          <w:b/>
          <w:bCs/>
        </w:rPr>
        <w:t xml:space="preserve">Auteur : Abdoulaye Samb</w:t>
      </w:r>
    </w:p>
    <w:p>
      <w:pPr>
        <w:spacing w:after="120"/>
      </w:pPr>
      <w:r>
        <w:t xml:space="preserve">Date : 29 septembre 2026</w:t>
      </w:r>
    </w:p>
    <w:p>
      <w:pPr>
        <w:pStyle w:val="Heading1"/>
        <w:spacing w:after="150" w:before="300"/>
      </w:pPr>
      <w:r>
        <w:t xml:space="preserve">1. Consigne</w:t>
      </w:r>
    </w:p>
    <w:p>
      <w:pPr>
        <w:spacing w:after="120"/>
      </w:pPr>
      <w:r>
        <w:t xml:space="preserve">Pour ce cours, réalisation en trinôme/quadrinôme d'un projet consistant en la construction d'une architecture Big Data supportant le streaming, le batch processing et le dashboarding temps réel. Pour cette première étape, il est demandé de :</w:t>
      </w:r>
    </w:p>
    <w:p>
      <w:pPr>
        <w:pStyle w:val="ListParagraph"/>
        <w:numPr>
          <w:ilvl w:val="0"/>
          <w:numId w:val="2"/>
        </w:numPr>
        <w:spacing w:after="60"/>
      </w:pPr>
      <w:r>
        <w:t xml:space="preserve">Choisir la source de données sur laquelle le groupe va travailler.</w:t>
      </w:r>
    </w:p>
    <w:p>
      <w:pPr>
        <w:pStyle w:val="ListParagraph"/>
        <w:numPr>
          <w:ilvl w:val="0"/>
          <w:numId w:val="2"/>
        </w:numPr>
        <w:spacing w:after="60"/>
      </w:pPr>
      <w:r>
        <w:t xml:space="preserve">Réfléchir à l'architecture cible, intégrant des traitements batch, des traitements streaming et une visualisation.</w:t>
      </w:r>
    </w:p>
    <w:p>
      <w:pPr>
        <w:pStyle w:val="Heading1"/>
        <w:spacing w:after="150" w:before="300"/>
      </w:pPr>
      <w:r>
        <w:t xml:space="preserve">2. Source de données choisie</w:t>
      </w:r>
    </w:p>
    <w:p>
      <w:pPr>
        <w:spacing w:after="120"/>
      </w:pPr>
      <w:r>
        <w:t xml:space="preserve">Dataset « Online Retail » — transactions e-commerce d'un détaillant en ligne basé au Royaume-Uni (UCI Machine Learning Repository / également référencé sur Kaggle).</w:t>
      </w:r>
    </w:p>
    <w:p>
      <w:pPr>
        <w:spacing w:after="120"/>
      </w:pPr>
      <w:r>
        <w:t xml:space="preserve">Colonnes du dataset :</w:t>
      </w:r>
    </w:p>
    <w:p>
      <w:pPr>
        <w:shd w:fill="F2F2F2" w:val="clear"/>
        <w:spacing w:after="0"/>
      </w:pPr>
      <w:r>
        <w:rPr>
          <w:rFonts w:ascii="Consolas" w:cs="Consolas" w:eastAsia="Consolas" w:hAnsi="Consolas"/>
          <w:sz w:val="18"/>
          <w:szCs w:val="18"/>
        </w:rPr>
        <w:t xml:space="preserve">InvoiceNo  StockCode  Description  Quantity  InvoiceDate  UnitPrice  CustomerID  Country</w:t>
      </w:r>
    </w:p>
    <w:p>
      <w:pPr>
        <w:spacing w:after="120"/>
      </w:pPr>
      <w:r>
        <w:t xml:space="preserve">Chaque ligne correspond à un produit au sein d'une facture. Le champ InvoiceDate permet de rejouer le fichier trié par date comme un flux « pseudo temps réel » (producteur qui envoie chaque ligne avec un léger délai), ce qui en fait une bonne source à la fois pour du batch (analyse historique) et du streaming simulé.</w:t>
      </w:r>
    </w:p>
    <w:p>
      <w:pPr>
        <w:pStyle w:val="Heading2"/>
        <w:spacing w:after="100" w:before="200"/>
      </w:pPr>
      <w:r>
        <w:t xml:space="preserve">2.1 Exploration réalisée</w:t>
      </w:r>
    </w:p>
    <w:p>
      <w:pPr>
        <w:pStyle w:val="ListParagraph"/>
        <w:numPr>
          <w:ilvl w:val="0"/>
          <w:numId w:val="2"/>
        </w:numPr>
        <w:spacing w:after="60"/>
      </w:pPr>
      <w:r>
        <w:t xml:space="preserve">541 909 lignes, 8 colonnes.</w:t>
      </w:r>
    </w:p>
    <w:p>
      <w:pPr>
        <w:pStyle w:val="ListParagraph"/>
        <w:numPr>
          <w:ilvl w:val="0"/>
          <w:numId w:val="2"/>
        </w:numPr>
        <w:spacing w:after="60"/>
      </w:pPr>
      <w:r>
        <w:t xml:space="preserve">Période couverte : du 1er décembre 2010 au 9 décembre 2011.</w:t>
      </w:r>
    </w:p>
    <w:p>
      <w:pPr>
        <w:pStyle w:val="ListParagraph"/>
        <w:numPr>
          <w:ilvl w:val="0"/>
          <w:numId w:val="2"/>
        </w:numPr>
        <w:spacing w:after="60"/>
      </w:pPr>
      <w:r>
        <w:t xml:space="preserve">38 pays représentés, très dominés par le Royaume-Uni (495 478 lignes, ~91% du volume) — à garder en tête pour les agrégats par pays (un graphe non normalisé sera écrasé par le Royaume-Uni).</w:t>
      </w:r>
    </w:p>
    <w:p>
      <w:pPr>
        <w:pStyle w:val="ListParagraph"/>
        <w:numPr>
          <w:ilvl w:val="0"/>
          <w:numId w:val="2"/>
        </w:numPr>
        <w:spacing w:after="60"/>
      </w:pPr>
      <w:r>
        <w:t xml:space="preserve">10 624 lignes à quantité négative, correspondant à des retours (à traiter explicitement : les exclure ou les compter à part selon l'analyse).</w:t>
      </w:r>
    </w:p>
    <w:p>
      <w:pPr>
        <w:pStyle w:val="ListParagraph"/>
        <w:numPr>
          <w:ilvl w:val="0"/>
          <w:numId w:val="2"/>
        </w:numPr>
        <w:spacing w:after="60"/>
      </w:pPr>
      <w:r>
        <w:t xml:space="preserve">CustomerID manquant sur 135 080 lignes (~25%, achats sans client identifié) ; Description manquante sur 1 454 lignes.</w:t>
      </w:r>
    </w:p>
    <w:p>
      <w:pPr>
        <w:pStyle w:val="ListParagraph"/>
        <w:numPr>
          <w:ilvl w:val="0"/>
          <w:numId w:val="2"/>
        </w:numPr>
        <w:spacing w:after="60"/>
      </w:pPr>
      <w:r>
        <w:t xml:space="preserve">Pas de colonne « coût » directe : le montant d'une ligne se calcule par Quantity × UnitPrice.</w:t>
      </w:r>
    </w:p>
    <w:p>
      <w:pPr>
        <w:spacing w:after="120"/>
      </w:pPr>
      <w:r>
        <w:t xml:space="preserve">Le fichier original (Excel) a été converti en CSV et en TSV (séparateur tabulation) ; le TSV est préféré pour l'ingestion dans des jobs MapReduce afin d'éviter les problèmes de parsing liés aux champs Description contenant des virgules (le CSV les entoure de guillemets, ce qu'un simple split(",") en Java ne gère pas correctement). Aucun champ du dataset ne contient de tabulation, ce qui rend l'export TSV fiable.</w:t>
      </w:r>
    </w:p>
    <w:p>
      <w:pPr>
        <w:pStyle w:val="Heading1"/>
        <w:spacing w:after="150" w:before="300"/>
      </w:pPr>
      <w:r>
        <w:t xml:space="preserve">3. Architecture cible proposée</w:t>
      </w:r>
    </w:p>
    <w:p>
      <w:pPr>
        <w:spacing w:after="120"/>
      </w:pPr>
      <w:r>
        <w:t xml:space="preserve">Proposition à valider avec le reste du groupe — rien n'est figé à ce stade :</w:t>
      </w:r>
    </w:p>
    <w:p>
      <w:pPr>
        <w:pStyle w:val="ListParagraph"/>
        <w:numPr>
          <w:ilvl w:val="0"/>
          <w:numId w:val="2"/>
        </w:numPr>
        <w:spacing w:after="60"/>
      </w:pPr>
      <w:r>
        <w:t xml:space="preserve">Un producteur « replay » lit le fichier source trié par InvoiceDate et envoie chaque ligne avec un léger délai vers une file de streaming (ex. Kafka), simulant un flux temps réel.</w:t>
      </w:r>
    </w:p>
    <w:p>
      <w:pPr>
        <w:pStyle w:val="ListParagraph"/>
        <w:numPr>
          <w:ilvl w:val="0"/>
          <w:numId w:val="2"/>
        </w:numPr>
        <w:spacing w:after="60"/>
      </w:pPr>
      <w:r>
        <w:t xml:space="preserve">En parallèle, les données brutes sont stockées sur HDFS pour des traitements batch (MapReduce/Spark) : chiffre d'affaires par pays / par produit / par mois, clients les plus actifs, produits les plus retournés.</w:t>
      </w:r>
    </w:p>
    <w:p>
      <w:pPr>
        <w:pStyle w:val="ListParagraph"/>
        <w:numPr>
          <w:ilvl w:val="0"/>
          <w:numId w:val="2"/>
        </w:numPr>
        <w:spacing w:after="60"/>
      </w:pPr>
      <w:r>
        <w:t xml:space="preserve">Le flux streaming alimente un traitement en continu (ex. Spark Streaming/Flink) : chiffre d'affaires cumulé en direct, top produits sur fenêtre glissante, détection de pics de commandes par pays.</w:t>
      </w:r>
    </w:p>
    <w:p>
      <w:pPr>
        <w:pStyle w:val="ListParagraph"/>
        <w:numPr>
          <w:ilvl w:val="0"/>
          <w:numId w:val="2"/>
        </w:numPr>
        <w:spacing w:after="60"/>
      </w:pPr>
      <w:r>
        <w:t xml:space="preserve">Les résultats (batch et streaming) sont stockés dans une base de résultats (ex. Elasticsearch ou base analytique) exposée à un dashboard temps réel (ex. Kibana/Grafana ou application web dédiée), combinant vue historique et vue temps réel, filtrable par pays/produit.</w:t>
      </w:r>
    </w:p>
    <w:p>
      <w:pPr>
        <w:pStyle w:val="Heading1"/>
        <w:spacing w:after="150" w:before="300"/>
      </w:pPr>
      <w:r>
        <w:t xml:space="preserve">4. Décisions encore ouvertes (à trancher en groupe)</w:t>
      </w:r>
    </w:p>
    <w:p>
      <w:pPr>
        <w:pStyle w:val="ListParagraph"/>
        <w:numPr>
          <w:ilvl w:val="0"/>
          <w:numId w:val="2"/>
        </w:numPr>
        <w:spacing w:after="60"/>
      </w:pPr>
      <w:r>
        <w:t xml:space="preserve">Outil précis de streaming : Kafka + Spark Streaming ? Flink ? autre ?</w:t>
      </w:r>
    </w:p>
    <w:p>
      <w:pPr>
        <w:pStyle w:val="ListParagraph"/>
        <w:numPr>
          <w:ilvl w:val="0"/>
          <w:numId w:val="2"/>
        </w:numPr>
        <w:spacing w:after="60"/>
      </w:pPr>
      <w:r>
        <w:t xml:space="preserve">Outil de dashboard : Kibana ? Grafana ? application web custom ?</w:t>
      </w:r>
    </w:p>
    <w:p>
      <w:pPr>
        <w:pStyle w:val="ListParagraph"/>
        <w:numPr>
          <w:ilvl w:val="0"/>
          <w:numId w:val="2"/>
        </w:numPr>
        <w:spacing w:after="60"/>
      </w:pPr>
      <w:r>
        <w:t xml:space="preserve">Où héberger le stockage des résultats agrégés (Elasticsearch, base SQL, autre).</w:t>
      </w:r>
    </w:p>
    <w:p>
      <w:pPr>
        <w:pStyle w:val="ListParagraph"/>
        <w:numPr>
          <w:ilvl w:val="0"/>
          <w:numId w:val="2"/>
        </w:numPr>
        <w:spacing w:after="60"/>
      </w:pPr>
      <w:r>
        <w:t xml:space="preserve">Répartition du travail entre les membres du groupe.</w:t>
      </w:r>
    </w:p>
    <w:p>
      <w:pPr>
        <w:pStyle w:val="Heading1"/>
        <w:spacing w:after="150" w:before="300"/>
      </w:pPr>
      <w:r>
        <w:t xml:space="preserve">5. Prochaines étapes</w:t>
      </w:r>
    </w:p>
    <w:p>
      <w:pPr>
        <w:pStyle w:val="ListParagraph"/>
        <w:numPr>
          <w:ilvl w:val="0"/>
          <w:numId w:val="2"/>
        </w:numPr>
        <w:spacing w:after="60"/>
      </w:pPr>
      <w:r>
        <w:t xml:space="preserve">Valider ce brouillon d'architecture avec le groupe (et l'enseignant si besoin).</w:t>
      </w:r>
    </w:p>
    <w:p>
      <w:pPr>
        <w:pStyle w:val="ListParagraph"/>
        <w:numPr>
          <w:ilvl w:val="0"/>
          <w:numId w:val="2"/>
        </w:numPr>
        <w:spacing w:after="60"/>
      </w:pPr>
      <w:r>
        <w:t xml:space="preserve">Découper le travail par brique (ingestion/streaming, batch, dashboard) une fois l'architecture validée.</w:t>
      </w:r>
    </w:p>
    <w:p>
      <w:pPr>
        <w:pStyle w:val="ListParagraph"/>
        <w:numPr>
          <w:ilvl w:val="0"/>
          <w:numId w:val="2"/>
        </w:numPr>
        <w:spacing w:after="60"/>
      </w:pPr>
      <w:r>
        <w:t xml:space="preserve">Poursuivre l'exploration côté batch (autres agrégats : top produits, retours) en réutilisant le pattern MapReduce déjà mis en place pour le calcul du chiffre d'affaires par pays et par mois.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2026-09-29T09:15:27.747Z</dcterms:created>
  <dcterms:modified xsi:type="dcterms:W3CDTF">2026-09-29T09:15:27.748Z</dcterms:modified>
</cp:coreProperties>
</file>

<file path=docProps/custom.xml><?xml version="1.0" encoding="utf-8"?>
<Properties xmlns="http://schemas.openxmlformats.org/officeDocument/2006/custom-properties" xmlns:vt="http://schemas.openxmlformats.org/officeDocument/2006/docPropsVTypes"/>
</file>