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ACSD Expert Intelligence Platform</w:t>
      </w:r>
    </w:p>
    <w:p>
      <w:pPr>
        <w:pStyle w:val="Title"/>
        <w:jc w:val="center"/>
      </w:pPr>
      <w:r>
        <w:rPr>
          <w:b/>
          <w:color w:val="444444"/>
          <w:sz w:val="40"/>
        </w:rPr>
        <w:t>Administrator User Guide</w:t>
      </w:r>
    </w:p>
    <w:p>
      <w:pPr>
        <w:jc w:val="center"/>
      </w:pPr>
      <w:r>
        <w:rPr>
          <w:i/>
          <w:color w:val="666666"/>
        </w:rPr>
        <w:t>Version 1.0 — Prepared 2026-08-04</w:t>
      </w:r>
    </w:p>
    <w:p>
      <w:r>
        <w:br w:type="page"/>
      </w:r>
    </w:p>
    <w:p>
      <w:pPr>
        <w:pStyle w:val="Heading1"/>
      </w:pPr>
      <w:r>
        <w:t>1. Introduction and System Overview</w:t>
      </w:r>
    </w:p>
    <w:p>
      <w:pPr>
        <w:pStyle w:val="Heading2"/>
      </w:pPr>
      <w:r>
        <w:t>1.1 Purpose of this guide</w:t>
      </w:r>
    </w:p>
    <w:p>
      <w:pPr>
        <w:spacing w:after="120"/>
      </w:pPr>
      <w:r>
        <w:t xml:space="preserve">This guide is for </w:t>
      </w:r>
      <w:r>
        <w:rPr>
          <w:b/>
        </w:rPr>
        <w:t>system administrators</w:t>
      </w:r>
      <w:r>
        <w:t xml:space="preserve"> of the ACSD Expert Intelligence Platform — the people responsible for managing user accounts, maintaining the expert roster, configuring integrations, and overseeing day-to-day data across the platform's modules. It assumes no prior technical knowledge of the system and defines specialized terms the first time they appear (a full Glossary is also provided in Section 5).</w:t>
      </w:r>
    </w:p>
    <w:p>
      <w:pPr>
        <w:spacing w:after="120"/>
      </w:pPr>
      <w:r>
        <w:t xml:space="preserve">This guide covers the </w:t>
      </w:r>
      <w:r>
        <w:rPr>
          <w:b/>
        </w:rPr>
        <w:t>administrator interface</w:t>
      </w:r>
      <w:r>
        <w:t xml:space="preserve"> only. A separate, simpler public-facing roster view exists for non-administrator users; it is described briefly in Section 3.5 because administrators should know what their non-admin colleagues see.</w:t>
      </w:r>
    </w:p>
    <w:p>
      <w:pPr>
        <w:pStyle w:val="Heading2"/>
      </w:pPr>
      <w:r>
        <w:t>1.2 What the platform does</w:t>
      </w:r>
    </w:p>
    <w:p>
      <w:pPr>
        <w:spacing w:after="120"/>
      </w:pPr>
      <w:r>
        <w:t>The ACSD Expert Intelligence Platform started as a searchable database of subject-matter experts and grew into a full proposal-and-delivery platform. It supports:</w:t>
      </w:r>
    </w:p>
    <w:p>
      <w:pPr>
        <w:pStyle w:val="ListBullet"/>
      </w:pPr>
      <w:r>
        <w:rPr>
          <w:b/>
        </w:rPr>
        <w:t>Expert Roster</w:t>
      </w:r>
      <w:r>
        <w:t xml:space="preserve"> — a searchable, filterable database of experts (profiles, CVs, sector/language/geography tags).</w:t>
      </w:r>
    </w:p>
    <w:p>
      <w:pPr>
        <w:pStyle w:val="ListBullet"/>
      </w:pPr>
      <w:r>
        <w:rPr>
          <w:b/>
        </w:rPr>
        <w:t>Opportunity Intelligence</w:t>
      </w:r>
      <w:r>
        <w:t xml:space="preserve"> — sourcing and scoring of donor tenders (TOR/RFP notices) from monitored external sources, either automatically (for a small number of sources with public APIs) or by an administrator pasting in notice text.</w:t>
      </w:r>
    </w:p>
    <w:p>
      <w:pPr>
        <w:pStyle w:val="ListBullet"/>
      </w:pPr>
      <w:r>
        <w:rPr>
          <w:b/>
        </w:rPr>
        <w:t>TOR↔Expert Matching</w:t>
      </w:r>
      <w:r>
        <w:t xml:space="preserve"> — a scoring engine that ranks experts against a tender's requirements.</w:t>
      </w:r>
    </w:p>
    <w:p>
      <w:pPr>
        <w:pStyle w:val="ListBullet"/>
      </w:pPr>
      <w:r>
        <w:rPr>
          <w:b/>
        </w:rPr>
        <w:t>Proposal Generation</w:t>
      </w:r>
      <w:r>
        <w:t xml:space="preserve"> — AI-assisted drafting of Expression of Interest (EOI), Technical Approach, Workplan, tailored CVs, and a Financial Proposal, culminating in a Combined Final Report.</w:t>
      </w:r>
    </w:p>
    <w:p>
      <w:pPr>
        <w:pStyle w:val="ListBullet"/>
      </w:pPr>
      <w:r>
        <w:rPr>
          <w:b/>
        </w:rPr>
        <w:t>Bid/No-Bid Analysis</w:t>
      </w:r>
      <w:r>
        <w:t xml:space="preserve"> — a go/no-go recommendation combining the opportunity's own attributes with the actual team assembled so far.</w:t>
      </w:r>
    </w:p>
    <w:p>
      <w:pPr>
        <w:pStyle w:val="ListBullet"/>
      </w:pPr>
      <w:r>
        <w:rPr>
          <w:b/>
        </w:rPr>
        <w:t>Delivery-side tracking</w:t>
      </w:r>
      <w:r>
        <w:t xml:space="preserve"> — Contract Management, Task Management with calendar integration, Meeting Management with AI-assisted minutes, and Client relationship tracking (CRM).</w:t>
      </w:r>
    </w:p>
    <w:p>
      <w:pPr>
        <w:pStyle w:val="ListBullet"/>
      </w:pPr>
      <w:r>
        <w:rPr>
          <w:b/>
        </w:rPr>
        <w:t>Cross-cutting features</w:t>
      </w:r>
      <w:r>
        <w:t xml:space="preserve"> — in-context comment threads (Collaboration Workspace), in-app and email notifications, outbound webhooks to external systems (Slack, Zapier, etc.), a Reporting module with exports, and a full audit trail.</w:t>
      </w:r>
    </w:p>
    <w:p>
      <w:pPr>
        <w:pStyle w:val="ListBullet"/>
      </w:pPr>
      <w:r>
        <w:rPr>
          <w:b/>
        </w:rPr>
        <w:t>Knowledge management</w:t>
      </w:r>
      <w:r>
        <w:t xml:space="preserve"> — a Proposal Knowledge Base of past proposals/methodologies/templates, and a structured Lessons-Learned log, both of which the AI proposal generator draws on automatically.</w:t>
      </w:r>
    </w:p>
    <w:p>
      <w:pPr>
        <w:pStyle w:val="Heading2"/>
      </w:pPr>
      <w:r>
        <w:t>1.3 Platform and access</w:t>
      </w:r>
    </w:p>
    <w:p>
      <w:pPr>
        <w:pStyle w:val="ListBullet"/>
      </w:pPr>
      <w:r>
        <w:rPr>
          <w:b/>
        </w:rPr>
        <w:t>Platform</w:t>
      </w:r>
      <w:r>
        <w:t>: a web application, accessed through a standard web browser. There is no desktop or mobile app — the interface is responsive and usable on phones and tablets via a browser.</w:t>
      </w:r>
    </w:p>
    <w:p>
      <w:pPr>
        <w:pStyle w:val="ListBullet"/>
      </w:pPr>
      <w:r>
        <w:rPr>
          <w:b/>
        </w:rPr>
        <w:t>Hosting/technology</w:t>
      </w:r>
      <w:r>
        <w:t>: the frontend is static HTML/CSS/JavaScript; the backend is Supabase (a hosted PostgreSQL database with an auto-generated API, authentication, and file storage). AI-assisted features (CV/TOR analysis, proposal drafting, matching justification, meeting-notes structuring) call Anthropic's Claude API through the platform's own backend functions — administrators do not interact with Claude directly.</w:t>
      </w:r>
    </w:p>
    <w:p>
      <w:pPr>
        <w:pStyle w:val="ListBullet"/>
      </w:pPr>
      <w:r>
        <w:rPr>
          <w:b/>
        </w:rPr>
        <w:t>Login method</w:t>
      </w:r>
      <w:r>
        <w:t>: email and password, managed by the platform's own login screen (Section 2.1). There is no single sign-on (SSO) or social login.</w:t>
      </w:r>
    </w:p>
    <w:p>
      <w:pPr>
        <w:pStyle w:val="ListBullet"/>
      </w:pPr>
      <w:r>
        <w:rPr>
          <w:b/>
        </w:rPr>
        <w:t>Access level assumed by this guide</w:t>
      </w:r>
      <w:r>
        <w:t xml:space="preserve">: </w:t>
      </w:r>
      <w:r>
        <w:rPr>
          <w:b/>
        </w:rPr>
        <w:t>Administrator</w:t>
      </w:r>
      <w:r>
        <w:t xml:space="preserve"> (the </w:t>
      </w:r>
      <w:r>
        <w:rPr>
          <w:rFonts w:ascii="Consolas" w:hAnsi="Consolas"/>
          <w:color w:val="C02626"/>
          <w:sz w:val="20"/>
        </w:rPr>
        <w:t>admin</w:t>
      </w:r>
      <w:r>
        <w:t xml:space="preserve"> role), which has full access to every page described here. A second, more limited role — </w:t>
      </w:r>
      <w:r>
        <w:rPr>
          <w:b/>
        </w:rPr>
        <w:t>Viewer</w:t>
      </w:r>
      <w:r>
        <w:t xml:space="preserve"> — exists for non-administrator staff; viewers cannot reach any administrator page at all (Section 2.2 explains how the platform enforces this).</w:t>
      </w:r>
    </w:p>
    <w:p>
      <w:pPr>
        <w:spacing w:before="120" w:after="200"/>
        <w:pBdr>
          <w:bottom w:val="single" w:sz="8" w:space="1" w:color="9DC3E6"/>
        </w:pBdr>
      </w:pPr>
    </w:p>
    <w:p>
      <w:pPr>
        <w:pStyle w:val="Heading1"/>
      </w:pPr>
      <w:r>
        <w:t>2. Getting Started</w:t>
      </w:r>
    </w:p>
    <w:p>
      <w:pPr>
        <w:pStyle w:val="Heading2"/>
      </w:pPr>
      <w:r>
        <w:t>2.1 Logging in</w:t>
      </w:r>
    </w:p>
    <w:p>
      <w:pPr>
        <w:spacing w:after="120"/>
      </w:pPr>
      <w:r>
        <w:rPr>
          <w:b/>
        </w:rPr>
        <w:t>Prerequisites</w:t>
      </w:r>
      <w:r>
        <w:t>: you must already have an account. Accounts are created only by an existing administrator (Section 3.1.1) — there is no public "Sign Up" option anywhere in the platform.</w:t>
      </w:r>
    </w:p>
    <w:p>
      <w:pPr>
        <w:spacing w:after="60"/>
        <w:ind w:left="432" w:hanging="432"/>
      </w:pPr>
      <w:r>
        <w:rPr>
          <w:b/>
        </w:rPr>
        <w:t>1.</w:t>
        <w:tab/>
      </w:r>
      <w:r>
        <w:t>Open the platform's login page in your browser.</w:t>
      </w:r>
    </w:p>
    <w:p>
      <w:pPr>
        <w:spacing w:after="60"/>
        <w:ind w:left="432" w:hanging="432"/>
      </w:pPr>
      <w:r>
        <w:rPr>
          <w:b/>
        </w:rPr>
        <w:t>2.</w:t>
        <w:tab/>
      </w:r>
      <w:r>
        <w:t xml:space="preserve">In the </w:t>
      </w:r>
      <w:r>
        <w:rPr>
          <w:b/>
        </w:rPr>
        <w:t>Email address</w:t>
      </w:r>
      <w:r>
        <w:t xml:space="preserve"> field, enter your account email.</w:t>
      </w:r>
    </w:p>
    <w:p>
      <w:pPr>
        <w:spacing w:after="60"/>
        <w:ind w:left="432" w:hanging="432"/>
      </w:pPr>
      <w:r>
        <w:rPr>
          <w:b/>
        </w:rPr>
        <w:t>3.</w:t>
        <w:tab/>
      </w:r>
      <w:r>
        <w:t xml:space="preserve">In the </w:t>
      </w:r>
      <w:r>
        <w:rPr>
          <w:b/>
        </w:rPr>
        <w:t>Password</w:t>
      </w:r>
      <w:r>
        <w:t xml:space="preserve"> field, enter your password.</w:t>
      </w:r>
    </w:p>
    <w:p>
      <w:pPr>
        <w:spacing w:after="60"/>
        <w:ind w:left="432" w:hanging="432"/>
      </w:pPr>
      <w:r>
        <w:rPr>
          <w:b/>
        </w:rPr>
        <w:t>4.</w:t>
        <w:tab/>
      </w:r>
      <w:r>
        <w:t xml:space="preserve">Click </w:t>
      </w:r>
      <w:r>
        <w:rPr>
          <w:b/>
        </w:rPr>
        <w:t>Sign in</w:t>
      </w:r>
      <w:r>
        <w:t>.</w:t>
      </w:r>
    </w:p>
    <w:p>
      <w:pPr>
        <w:spacing w:after="120"/>
      </w:pPr>
      <w:r>
        <w:rPr>
          <w:b/>
        </w:rPr>
        <w:t>Expected result</w:t>
      </w:r>
      <w:r>
        <w:t>: on success, you are taken into the platform. If your account has the Administrator role, you land on the admin Dashboard (Section 2.4); if you already have an active session when you visit the login page, you are redirected automatically without needing to log in again.</w:t>
      </w:r>
    </w:p>
    <w:p>
      <w:pPr>
        <w:spacing w:after="120"/>
      </w:pPr>
      <w:r>
        <w:rPr>
          <w:b/>
        </w:rPr>
        <w:t>If login fails</w:t>
      </w:r>
      <w:r>
        <w:t>, an error message appears directly on the page explaining what went wrong (for example, an incorrect password). Common causes and fixes are covered in Section 4 (Troubleshooting).</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Login page showing Email address and Password fields and the Sign in button</w:t>
      </w:r>
    </w:p>
    <w:p>
      <w:pPr>
        <w:pStyle w:val="Heading3"/>
      </w:pPr>
      <w:r>
        <w:t>Resetting a forgotten password</w:t>
      </w:r>
    </w:p>
    <w:p>
      <w:pPr>
        <w:spacing w:after="60"/>
        <w:ind w:left="432" w:hanging="432"/>
      </w:pPr>
      <w:r>
        <w:rPr>
          <w:b/>
        </w:rPr>
        <w:t>1.</w:t>
        <w:tab/>
      </w:r>
      <w:r>
        <w:t xml:space="preserve">On the login page, click </w:t>
      </w:r>
      <w:r>
        <w:rPr>
          <w:b/>
        </w:rPr>
        <w:t>Forgot password?</w:t>
      </w:r>
      <w:r>
        <w:t>.</w:t>
      </w:r>
    </w:p>
    <w:p>
      <w:pPr>
        <w:spacing w:after="60"/>
        <w:ind w:left="432" w:hanging="432"/>
      </w:pPr>
      <w:r>
        <w:rPr>
          <w:b/>
        </w:rPr>
        <w:t>2.</w:t>
        <w:tab/>
      </w:r>
      <w:r>
        <w:t xml:space="preserve">Enter your </w:t>
      </w:r>
      <w:r>
        <w:rPr>
          <w:b/>
        </w:rPr>
        <w:t>Email address</w:t>
      </w:r>
      <w:r>
        <w:t xml:space="preserve"> and click </w:t>
      </w:r>
      <w:r>
        <w:rPr>
          <w:b/>
        </w:rPr>
        <w:t>Send Reset Link</w:t>
      </w:r>
      <w:r>
        <w:t>.</w:t>
      </w:r>
    </w:p>
    <w:p>
      <w:pPr>
        <w:spacing w:after="60"/>
        <w:ind w:left="432" w:hanging="432"/>
      </w:pPr>
      <w:r>
        <w:rPr>
          <w:b/>
        </w:rPr>
        <w:t>3.</w:t>
        <w:tab/>
      </w:r>
      <w:r>
        <w:t>You will see an on-screen confirmation that the link was sent (no separate "email sent" page — the form itself is replaced with a success message). Check your email for the reset link.</w:t>
      </w:r>
    </w:p>
    <w:p>
      <w:pPr>
        <w:spacing w:after="60"/>
        <w:ind w:left="432" w:hanging="432"/>
      </w:pPr>
      <w:r>
        <w:rPr>
          <w:b/>
        </w:rPr>
        <w:t>4.</w:t>
        <w:tab/>
      </w:r>
      <w:r>
        <w:t xml:space="preserve">Open the link in the email. It takes you to a </w:t>
      </w:r>
      <w:r>
        <w:rPr>
          <w:b/>
        </w:rPr>
        <w:t>Set New Password</w:t>
      </w:r>
      <w:r>
        <w:t xml:space="preserve"> page.</w:t>
      </w:r>
    </w:p>
    <w:p>
      <w:pPr>
        <w:spacing w:after="60"/>
        <w:ind w:left="432" w:hanging="432"/>
      </w:pPr>
      <w:r>
        <w:rPr>
          <w:b/>
        </w:rPr>
        <w:t>5.</w:t>
        <w:tab/>
      </w:r>
      <w:r>
        <w:t xml:space="preserve">Enter a </w:t>
      </w:r>
      <w:r>
        <w:rPr>
          <w:b/>
        </w:rPr>
        <w:t>New Password</w:t>
      </w:r>
      <w:r>
        <w:t xml:space="preserve"> (minimum 8 characters) and re-enter it in </w:t>
      </w:r>
      <w:r>
        <w:rPr>
          <w:b/>
        </w:rPr>
        <w:t>Confirm Password</w:t>
      </w:r>
      <w:r>
        <w:t>.</w:t>
      </w:r>
    </w:p>
    <w:p>
      <w:pPr>
        <w:spacing w:after="60"/>
        <w:ind w:left="432" w:hanging="432"/>
      </w:pPr>
      <w:r>
        <w:rPr>
          <w:b/>
        </w:rPr>
        <w:t>6.</w:t>
        <w:tab/>
      </w:r>
      <w:r>
        <w:t xml:space="preserve">Click </w:t>
      </w:r>
      <w:r>
        <w:rPr>
          <w:b/>
        </w:rPr>
        <w:t>Update Password</w:t>
      </w:r>
      <w:r>
        <w:t>.</w:t>
      </w:r>
    </w:p>
    <w:p>
      <w:pPr>
        <w:spacing w:after="120"/>
      </w:pPr>
      <w:r>
        <w:rPr>
          <w:b/>
        </w:rPr>
        <w:t>Expected result</w:t>
      </w:r>
      <w:r>
        <w:t>: a success message appears with a link to sign in with your new password.</w:t>
      </w:r>
    </w:p>
    <w:p>
      <w:pPr>
        <w:spacing w:before="80" w:after="160"/>
        <w:ind w:left="504"/>
        <w:shd w:fill="EEF3FA"/>
        <w:pBdr>
          <w:left w:val="single" w:sz="18" w:space="8" w:color="2E5F8A"/>
        </w:pBdr>
      </w:pPr>
      <w:r>
        <w:rPr>
          <w:b/>
          <w:i/>
        </w:rPr>
        <w:t>Note</w:t>
      </w:r>
      <w:r>
        <w:rPr>
          <w:i/>
        </w:rPr>
        <w:t xml:space="preserve">: if the reset link has expired or was already used, the Set New Password page shows a message that the link is invalid and offers a </w:t>
      </w:r>
      <w:r>
        <w:rPr>
          <w:b/>
          <w:i/>
        </w:rPr>
        <w:t>Request new link</w:t>
      </w:r>
      <w:r>
        <w:rPr>
          <w:i/>
        </w:rPr>
        <w:t xml:space="preserve"> option that takes you back to step 1.</w:t>
      </w:r>
    </w:p>
    <w:p>
      <w:pPr>
        <w:pStyle w:val="Heading2"/>
      </w:pPr>
      <w:r>
        <w:t>2.2 How access levels work</w:t>
      </w:r>
    </w:p>
    <w:p>
      <w:pPr>
        <w:spacing w:after="120"/>
      </w:pPr>
      <w:r>
        <w:t>The platform has exactly two roles:</w:t>
      </w:r>
    </w:p>
    <w:p>
      <w:pPr>
        <w:pStyle w:val="ListBullet"/>
      </w:pPr>
      <w:r>
        <w:rPr>
          <w:b/>
        </w:rPr>
        <w:t>Admin</w:t>
      </w:r>
      <w:r>
        <w:t xml:space="preserve"> — full access to every administrator page listed in this guide.</w:t>
      </w:r>
    </w:p>
    <w:p>
      <w:pPr>
        <w:pStyle w:val="ListBullet"/>
      </w:pPr>
      <w:r>
        <w:rPr>
          <w:b/>
        </w:rPr>
        <w:t>Viewer</w:t>
      </w:r>
      <w:r>
        <w:t xml:space="preserve"> — cannot open any administrator page. Attempting to visit one redirects a Viewer back to the public roster.</w:t>
      </w:r>
    </w:p>
    <w:p>
      <w:pPr>
        <w:spacing w:after="120"/>
      </w:pPr>
      <w:r>
        <w:t>There is no concept of a custom or third role, and (as far as this guide's research could confirm) no page-by-page permission other than this coarse Admin/Viewer split — see Section 3.2 for the separate, more granular "Roles &amp; Permissions" screen and an important caveat about it.</w:t>
      </w:r>
    </w:p>
    <w:p>
      <w:pPr>
        <w:spacing w:after="120"/>
      </w:pPr>
      <w:r>
        <w:t xml:space="preserve">Your session automatically signs you out after </w:t>
      </w:r>
      <w:r>
        <w:rPr>
          <w:b/>
        </w:rPr>
        <w:t>30 minutes of inactivity</w:t>
      </w:r>
      <w:r>
        <w:t xml:space="preserve"> (no mouse movement, key presses, clicks, or scrolling). If this happens, you'll be returned to the login page and will need to sign in again.</w:t>
      </w:r>
    </w:p>
    <w:p>
      <w:pPr>
        <w:pStyle w:val="Heading2"/>
      </w:pPr>
      <w:r>
        <w:t>2.3 Navigating the admin interface</w:t>
      </w:r>
    </w:p>
    <w:p>
      <w:pPr>
        <w:spacing w:after="120"/>
      </w:pPr>
      <w:r>
        <w:t xml:space="preserve">Every administrator page shares the same layout: a </w:t>
      </w:r>
      <w:r>
        <w:rPr>
          <w:b/>
        </w:rPr>
        <w:t>left sidebar</w:t>
      </w:r>
      <w:r>
        <w:t xml:space="preserve"> for navigation and a </w:t>
      </w:r>
      <w:r>
        <w:rPr>
          <w:b/>
        </w:rPr>
        <w:t>top header</w:t>
      </w:r>
      <w:r>
        <w:t xml:space="preserve"> with your account controls.</w:t>
      </w:r>
    </w:p>
    <w:p>
      <w:pPr>
        <w:spacing w:after="120"/>
      </w:pPr>
      <w:r>
        <w:rPr>
          <w:b/>
        </w:rPr>
        <w:t>Sidebar (top to bottom):</w:t>
      </w:r>
    </w:p>
    <w:p>
      <w:pPr>
        <w:spacing w:after="60"/>
        <w:ind w:left="432" w:hanging="432"/>
      </w:pPr>
      <w:r>
        <w:rPr>
          <w:b/>
        </w:rPr>
        <w:t>1.</w:t>
        <w:tab/>
      </w:r>
      <w:r>
        <w:rPr>
          <w:b/>
        </w:rPr>
        <w:t>Quick-add shortcuts</w:t>
      </w:r>
      <w:r>
        <w:t xml:space="preserve"> — two buttons, </w:t>
      </w:r>
      <w:r>
        <w:rPr>
          <w:b/>
        </w:rPr>
        <w:t>+ Expert</w:t>
      </w:r>
      <w:r>
        <w:t xml:space="preserve"> and </w:t>
      </w:r>
      <w:r>
        <w:rPr>
          <w:b/>
        </w:rPr>
        <w:t>+ Opportunity</w:t>
      </w:r>
      <w:r>
        <w:t>, pinned above the navigation list. Clicking either takes you straight to the relevant page with its "Add" form already open, saving a click.</w:t>
      </w:r>
    </w:p>
    <w:p>
      <w:pPr>
        <w:spacing w:after="60"/>
        <w:ind w:left="432" w:hanging="432"/>
      </w:pPr>
      <w:r>
        <w:rPr>
          <w:b/>
        </w:rPr>
        <w:t>2.</w:t>
        <w:tab/>
      </w:r>
      <w:r>
        <w:rPr>
          <w:b/>
        </w:rPr>
        <w:t>Cross-cutting items</w:t>
      </w:r>
      <w:r>
        <w:t xml:space="preserve"> (not grouped under a heading): </w:t>
      </w:r>
      <w:r>
        <w:rPr>
          <w:b/>
        </w:rPr>
        <w:t>Dashboard</w:t>
      </w:r>
      <w:r>
        <w:t xml:space="preserve">, </w:t>
      </w:r>
      <w:r>
        <w:rPr>
          <w:b/>
        </w:rPr>
        <w:t>Tasks</w:t>
      </w:r>
      <w:r>
        <w:t xml:space="preserve">, </w:t>
      </w:r>
      <w:r>
        <w:rPr>
          <w:b/>
        </w:rPr>
        <w:t>Meetings</w:t>
      </w:r>
      <w:r>
        <w:t xml:space="preserve">, </w:t>
      </w:r>
      <w:r>
        <w:rPr>
          <w:b/>
        </w:rPr>
        <w:t>Reports</w:t>
      </w:r>
      <w:r>
        <w:t>.</w:t>
      </w:r>
    </w:p>
    <w:p>
      <w:pPr>
        <w:spacing w:after="60"/>
        <w:ind w:left="432" w:hanging="432"/>
      </w:pPr>
      <w:r>
        <w:rPr>
          <w:b/>
        </w:rPr>
        <w:t>3.</w:t>
        <w:tab/>
      </w:r>
      <w:r>
        <w:rPr>
          <w:b/>
        </w:rPr>
        <w:t>Roster</w:t>
      </w:r>
      <w:r>
        <w:t xml:space="preserve"> group: </w:t>
      </w:r>
      <w:r>
        <w:rPr>
          <w:b/>
        </w:rPr>
        <w:t>Experts</w:t>
      </w:r>
      <w:r>
        <w:t xml:space="preserve">, </w:t>
      </w:r>
      <w:r>
        <w:rPr>
          <w:b/>
        </w:rPr>
        <w:t>Ask ACSD Intelligence</w:t>
      </w:r>
      <w:r>
        <w:t>.</w:t>
      </w:r>
    </w:p>
    <w:p>
      <w:pPr>
        <w:spacing w:after="60"/>
        <w:ind w:left="432" w:hanging="432"/>
      </w:pPr>
      <w:r>
        <w:rPr>
          <w:b/>
        </w:rPr>
        <w:t>4.</w:t>
        <w:tab/>
      </w:r>
      <w:r>
        <w:rPr>
          <w:b/>
        </w:rPr>
        <w:t>Opportunities</w:t>
      </w:r>
      <w:r>
        <w:t xml:space="preserve"> group: </w:t>
      </w:r>
      <w:r>
        <w:rPr>
          <w:b/>
        </w:rPr>
        <w:t>Opportunities</w:t>
      </w:r>
      <w:r>
        <w:t xml:space="preserve">, </w:t>
      </w:r>
      <w:r>
        <w:rPr>
          <w:b/>
        </w:rPr>
        <w:t>Intelligence Sources</w:t>
      </w:r>
      <w:r>
        <w:t xml:space="preserve">, </w:t>
      </w:r>
      <w:r>
        <w:rPr>
          <w:b/>
        </w:rPr>
        <w:t>Knowledge Base</w:t>
      </w:r>
      <w:r>
        <w:t xml:space="preserve">, </w:t>
      </w:r>
      <w:r>
        <w:rPr>
          <w:b/>
        </w:rPr>
        <w:t>Lessons Learned</w:t>
      </w:r>
      <w:r>
        <w:t>.</w:t>
      </w:r>
    </w:p>
    <w:p>
      <w:pPr>
        <w:spacing w:after="60"/>
        <w:ind w:left="432" w:hanging="432"/>
      </w:pPr>
      <w:r>
        <w:rPr>
          <w:b/>
        </w:rPr>
        <w:t>5.</w:t>
        <w:tab/>
      </w:r>
      <w:r>
        <w:rPr>
          <w:b/>
        </w:rPr>
        <w:t>Delivery</w:t>
      </w:r>
      <w:r>
        <w:t xml:space="preserve"> group: </w:t>
      </w:r>
      <w:r>
        <w:rPr>
          <w:b/>
        </w:rPr>
        <w:t>Clients</w:t>
      </w:r>
      <w:r>
        <w:t xml:space="preserve">, </w:t>
      </w:r>
      <w:r>
        <w:rPr>
          <w:b/>
        </w:rPr>
        <w:t>Contracts</w:t>
      </w:r>
      <w:r>
        <w:t>.</w:t>
      </w:r>
    </w:p>
    <w:p>
      <w:pPr>
        <w:spacing w:after="60"/>
        <w:ind w:left="432" w:hanging="432"/>
      </w:pPr>
      <w:r>
        <w:rPr>
          <w:b/>
        </w:rPr>
        <w:t>6.</w:t>
        <w:tab/>
      </w:r>
      <w:r>
        <w:rPr>
          <w:b/>
        </w:rPr>
        <w:t>Administration</w:t>
      </w:r>
      <w:r>
        <w:t xml:space="preserve"> group (collapsible — see below): </w:t>
      </w:r>
      <w:r>
        <w:rPr>
          <w:b/>
        </w:rPr>
        <w:t>Users</w:t>
      </w:r>
      <w:r>
        <w:t xml:space="preserve">, </w:t>
      </w:r>
      <w:r>
        <w:rPr>
          <w:b/>
        </w:rPr>
        <w:t>Roles &amp; Permissions</w:t>
      </w:r>
      <w:r>
        <w:t xml:space="preserve">, </w:t>
      </w:r>
      <w:r>
        <w:rPr>
          <w:b/>
        </w:rPr>
        <w:t>Webhooks</w:t>
      </w:r>
      <w:r>
        <w:t xml:space="preserve">, </w:t>
      </w:r>
      <w:r>
        <w:rPr>
          <w:b/>
        </w:rPr>
        <w:t>Audit Logs</w:t>
      </w:r>
      <w:r>
        <w:t>.</w:t>
      </w:r>
    </w:p>
    <w:p>
      <w:pPr>
        <w:spacing w:after="60"/>
        <w:ind w:left="432" w:hanging="432"/>
      </w:pPr>
      <w:r>
        <w:rPr>
          <w:b/>
        </w:rPr>
        <w:t>7.</w:t>
        <w:tab/>
      </w:r>
      <w:r>
        <w:t xml:space="preserve">At the bottom of the sidebar, a </w:t>
      </w:r>
      <w:r>
        <w:rPr>
          <w:b/>
        </w:rPr>
        <w:t>← Back to Roster</w:t>
      </w:r>
      <w:r>
        <w:t xml:space="preserve"> link returns you to the public-facing roster view.</w:t>
      </w:r>
    </w:p>
    <w:p>
      <w:pPr>
        <w:spacing w:after="120"/>
      </w:pPr>
      <w:r>
        <w:t xml:space="preserve">The </w:t>
      </w:r>
      <w:r>
        <w:rPr>
          <w:b/>
        </w:rPr>
        <w:t>Administration</w:t>
      </w:r>
      <w:r>
        <w:t xml:space="preserve"> group is collapsed by default the first time you use the platform in a given browser — click its heading to expand or collapse it; your browser remembers your preference. It automatically expands on its own if you navigate directly to one of its pages (Users, Roles &amp; Permissions, Webhooks, or Audit Logs), so you'll never find it hidden while you're actually on one of those pages.</w:t>
      </w:r>
    </w:p>
    <w:p>
      <w:pPr>
        <w:spacing w:after="120"/>
      </w:pPr>
      <w:r>
        <w:t>The current page is highlighted in the sidebar with a shaded background and a colored left-hand accent bar, so you can always tell where you are.</w:t>
      </w:r>
    </w:p>
    <w:p>
      <w:pPr>
        <w:spacing w:after="120"/>
      </w:pPr>
      <w:r>
        <w:t xml:space="preserve">On narrower screens (phones/tablets), the sidebar becomes a slide-out panel: tap the menu icon in the header to open it, and tap the </w:t>
      </w:r>
      <w:r>
        <w:rPr>
          <w:b/>
        </w:rPr>
        <w:t>×</w:t>
      </w:r>
      <w:r>
        <w:t xml:space="preserve">, tap outside the panel, or press </w:t>
      </w:r>
      <w:r>
        <w:rPr>
          <w:b/>
        </w:rPr>
        <w:t>Escape</w:t>
      </w:r>
      <w:r>
        <w:t xml:space="preserve"> to close it.</w:t>
      </w:r>
    </w:p>
    <w:p>
      <w:pPr>
        <w:spacing w:after="120"/>
      </w:pPr>
      <w:r>
        <w:t>Two pages — an individual opportunity's detail page and an individual client's detail page — show a breadcrumb trail near the top (for example, "Opportunities / [Opportunity Title]") instead of a plain back link, so you can jump back to the list view in one click.</w:t>
      </w:r>
    </w:p>
    <w:p>
      <w:pPr>
        <w:spacing w:after="120"/>
      </w:pPr>
      <w:r>
        <w:rPr>
          <w:b/>
        </w:rPr>
        <w:t>Top header (right side, every admin page):</w:t>
      </w:r>
    </w:p>
    <w:p>
      <w:pPr>
        <w:pStyle w:val="ListBullet"/>
      </w:pPr>
      <w:r>
        <w:t xml:space="preserve">Your signed-in </w:t>
      </w:r>
      <w:r>
        <w:rPr>
          <w:b/>
        </w:rPr>
        <w:t>email address</w:t>
      </w:r>
      <w:r>
        <w:t>.</w:t>
      </w:r>
    </w:p>
    <w:p>
      <w:pPr>
        <w:pStyle w:val="ListBullet"/>
      </w:pPr>
      <w:r>
        <w:t xml:space="preserve">A </w:t>
      </w:r>
      <w:r>
        <w:rPr>
          <w:b/>
        </w:rPr>
        <w:t>language toggle</w:t>
      </w:r>
      <w:r>
        <w:t xml:space="preserve"> (English/French) — the interface is fully bilingual for administrator navigation and page content; generated proposal documents and exported report output are not translated by this toggle (they stay in the language they were generated/authored in — see Section 3.6.5 and 3.16).</w:t>
      </w:r>
    </w:p>
    <w:p>
      <w:pPr>
        <w:pStyle w:val="ListBullet"/>
      </w:pPr>
      <w:r>
        <w:t xml:space="preserve">A </w:t>
      </w:r>
      <w:r>
        <w:rPr>
          <w:b/>
        </w:rPr>
        <w:t>notification bell</w:t>
      </w:r>
      <w:r>
        <w:t xml:space="preserve"> — see Section 2.5.</w:t>
      </w:r>
    </w:p>
    <w:p>
      <w:pPr>
        <w:pStyle w:val="ListBullet"/>
      </w:pPr>
      <w:r>
        <w:t xml:space="preserve">A </w:t>
      </w:r>
      <w:r>
        <w:rPr>
          <w:b/>
        </w:rPr>
        <w:t>Sign out</w:t>
      </w:r>
      <w:r>
        <w:t xml:space="preserve"> button.</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Full admin page layout showing the sidebar groups, quick-add shortcuts, and top header</w:t>
      </w:r>
    </w:p>
    <w:p>
      <w:pPr>
        <w:pStyle w:val="Heading2"/>
      </w:pPr>
      <w:r>
        <w:t>2.4 The Dashboard</w:t>
      </w:r>
    </w:p>
    <w:p>
      <w:pPr>
        <w:spacing w:after="120"/>
      </w:pPr>
      <w:r>
        <w:t>The Dashboard is the landing page after login (</w:t>
      </w:r>
      <w:r>
        <w:rPr>
          <w:b/>
        </w:rPr>
        <w:t>Dashboard</w:t>
      </w:r>
      <w:r>
        <w:t xml:space="preserve"> in the sidebar). It gives a quick at-a-glance overview and has two parts:</w:t>
      </w:r>
    </w:p>
    <w:p>
      <w:pPr>
        <w:spacing w:after="120"/>
      </w:pPr>
      <w:r>
        <w:rPr>
          <w:b/>
        </w:rPr>
        <w:t>Stat cards</w:t>
      </w:r>
      <w:r>
        <w:t xml:space="preserve"> (five, left to right):</w:t>
      </w:r>
    </w:p>
    <w:p>
      <w:pPr>
        <w:spacing w:after="60"/>
        <w:ind w:left="432" w:hanging="432"/>
      </w:pPr>
      <w:r>
        <w:rPr>
          <w:b/>
        </w:rPr>
        <w:t>1.</w:t>
        <w:tab/>
      </w:r>
      <w:r>
        <w:rPr>
          <w:b/>
        </w:rPr>
        <w:t>Total Experts</w:t>
      </w:r>
      <w:r>
        <w:t xml:space="preserve"> — with a sub-count of how many are inactive.</w:t>
      </w:r>
    </w:p>
    <w:p>
      <w:pPr>
        <w:spacing w:after="60"/>
        <w:ind w:left="432" w:hanging="432"/>
      </w:pPr>
      <w:r>
        <w:rPr>
          <w:b/>
        </w:rPr>
        <w:t>2.</w:t>
        <w:tab/>
      </w:r>
      <w:r>
        <w:rPr>
          <w:b/>
        </w:rPr>
        <w:t>Active Experts</w:t>
      </w:r>
      <w:r>
        <w:t xml:space="preserve"> — experts currently marked active in the roster.</w:t>
      </w:r>
    </w:p>
    <w:p>
      <w:pPr>
        <w:spacing w:after="60"/>
        <w:ind w:left="432" w:hanging="432"/>
      </w:pPr>
      <w:r>
        <w:rPr>
          <w:b/>
        </w:rPr>
        <w:t>3.</w:t>
        <w:tab/>
      </w:r>
      <w:r>
        <w:rPr>
          <w:b/>
        </w:rPr>
        <w:t>Total Users</w:t>
      </w:r>
      <w:r>
        <w:t xml:space="preserve"> — with a sub-count of how many are active.</w:t>
      </w:r>
    </w:p>
    <w:p>
      <w:pPr>
        <w:spacing w:after="60"/>
        <w:ind w:left="432" w:hanging="432"/>
      </w:pPr>
      <w:r>
        <w:rPr>
          <w:b/>
        </w:rPr>
        <w:t>4.</w:t>
        <w:tab/>
      </w:r>
      <w:r>
        <w:rPr>
          <w:b/>
        </w:rPr>
        <w:t>Open Opportunities</w:t>
      </w:r>
      <w:r>
        <w:t xml:space="preserve"> — opportunities currently Open or In Progress, with a note of how many have a deadline within the next 14 days.</w:t>
      </w:r>
    </w:p>
    <w:p>
      <w:pPr>
        <w:spacing w:after="60"/>
        <w:ind w:left="432" w:hanging="432"/>
      </w:pPr>
      <w:r>
        <w:rPr>
          <w:b/>
        </w:rPr>
        <w:t>5.</w:t>
        <w:tab/>
      </w:r>
      <w:r>
        <w:rPr>
          <w:b/>
        </w:rPr>
        <w:t>Audit Events</w:t>
      </w:r>
      <w:r>
        <w:t xml:space="preserve"> — a count of the most recently loaded audit-log entries (this reflects only the latest batch shown on the Dashboard, not a running total of every audit event ever logged — for a full count, use the Audit Logs page itself, Section 3.3).</w:t>
      </w:r>
    </w:p>
    <w:p>
      <w:pPr>
        <w:spacing w:after="120"/>
      </w:pPr>
      <w:r>
        <w:rPr>
          <w:b/>
        </w:rPr>
        <w:t>Recent Activity panel</w:t>
      </w:r>
      <w:r>
        <w:t xml:space="preserve"> — the 10 most recent audit-log entries, each showing the timestamp, a color-coded action label (for example, blue for sign-in/sign-out, green for record creation, amber for updates, red for deletions), the user who performed it, and the affected record where applicable. Click </w:t>
      </w:r>
      <w:r>
        <w:rPr>
          <w:b/>
        </w:rPr>
        <w:t>View all →</w:t>
      </w:r>
      <w:r>
        <w:t xml:space="preserve"> to open the full Audit Logs page.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Dashboard showing the five stat cards and the Recent Activity panel</w:t>
      </w:r>
    </w:p>
    <w:p>
      <w:pPr>
        <w:pStyle w:val="Heading2"/>
      </w:pPr>
      <w:r>
        <w:t>2.5 Notifications</w:t>
      </w:r>
    </w:p>
    <w:p>
      <w:pPr>
        <w:spacing w:after="120"/>
      </w:pPr>
      <w:r>
        <w:t xml:space="preserve">The bell icon in the top header shows a red badge with your number of unread notifications (showing "9+" once you have more than nine). Click the bell to open a dropdown of your most recent notifications, each showing a title, optional detail text, and a timestamp; unread ones are highlighted. Click a notification to mark it read and, if it relates to a specific record, jump straight to that record. Click </w:t>
      </w:r>
      <w:r>
        <w:rPr>
          <w:b/>
        </w:rPr>
        <w:t>Mark all read</w:t>
      </w:r>
      <w:r>
        <w:t xml:space="preserve"> to clear the whole list at once.</w:t>
      </w:r>
    </w:p>
    <w:p>
      <w:pPr>
        <w:spacing w:after="120"/>
      </w:pPr>
      <w:r>
        <w:t>Notifications are generated automatically by the platform for events such as a new high-scoring expert match, newly scanned opportunities, and upcoming task/meeting/milestone/deadline reminders. There is no in-app setting for administrators to configure *which* events generate a notification or to control the optional daily email digest — that is a one-time setup step performed outside the application by whoever deploys the platform (see [TO CONFIRM] note in Section 6). This bell is purely for viewing and acting on notifications you have already received.</w:t>
      </w:r>
    </w:p>
    <w:p>
      <w:pPr>
        <w:spacing w:before="120" w:after="200"/>
        <w:pBdr>
          <w:bottom w:val="single" w:sz="8" w:space="1" w:color="9DC3E6"/>
        </w:pBdr>
      </w:pPr>
    </w:p>
    <w:p>
      <w:pPr>
        <w:pStyle w:val="Heading1"/>
      </w:pPr>
      <w:r>
        <w:t>3. Administrator Functions</w:t>
      </w:r>
    </w:p>
    <w:p>
      <w:pPr>
        <w:pStyle w:val="Heading2"/>
      </w:pPr>
      <w:r>
        <w:t>3.1 User Management</w:t>
      </w:r>
    </w:p>
    <w:p>
      <w:pPr>
        <w:spacing w:after="120"/>
      </w:pPr>
      <w:r>
        <w:rPr>
          <w:b/>
        </w:rPr>
        <w:t>What it does</w:t>
      </w:r>
      <w:r>
        <w:t>: lets an administrator invite new accounts, change a user's role, and activate, deactivate, or permanently delete accounts.</w:t>
      </w:r>
    </w:p>
    <w:p>
      <w:pPr>
        <w:spacing w:after="120"/>
      </w:pPr>
      <w:r>
        <w:rPr>
          <w:b/>
        </w:rPr>
        <w:t>When to use it</w:t>
      </w:r>
      <w:r>
        <w:t>: whenever staff join, leave, or need their access level changed, or when you need to review who currently has access.</w:t>
      </w:r>
    </w:p>
    <w:p>
      <w:pPr>
        <w:spacing w:after="120"/>
      </w:pPr>
      <w:r>
        <w:rPr>
          <w:b/>
        </w:rPr>
        <w:t>Prerequisites</w:t>
      </w:r>
      <w:r>
        <w:t xml:space="preserve">: Administrator role. Open </w:t>
      </w:r>
      <w:r>
        <w:rPr>
          <w:b/>
        </w:rPr>
        <w:t>Users</w:t>
      </w:r>
      <w:r>
        <w:t xml:space="preserve"> in the Administration group of the sidebar.</w:t>
      </w:r>
    </w:p>
    <w:p>
      <w:pPr>
        <w:spacing w:after="120"/>
      </w:pPr>
      <w:r>
        <w:t xml:space="preserve">The Users page lists every account with columns for </w:t>
      </w:r>
      <w:r>
        <w:rPr>
          <w:b/>
        </w:rPr>
        <w:t>User</w:t>
      </w:r>
      <w:r>
        <w:t xml:space="preserve"> (name and email), </w:t>
      </w:r>
      <w:r>
        <w:rPr>
          <w:b/>
        </w:rPr>
        <w:t>Role</w:t>
      </w:r>
      <w:r>
        <w:t xml:space="preserve">, </w:t>
      </w:r>
      <w:r>
        <w:rPr>
          <w:b/>
        </w:rPr>
        <w:t>Status</w:t>
      </w:r>
      <w:r>
        <w:t xml:space="preserve">, </w:t>
      </w:r>
      <w:r>
        <w:rPr>
          <w:b/>
        </w:rPr>
        <w:t>Created</w:t>
      </w:r>
      <w:r>
        <w:t xml:space="preserve"> date, and </w:t>
      </w:r>
      <w:r>
        <w:rPr>
          <w:b/>
        </w:rPr>
        <w:t>Actions</w:t>
      </w:r>
      <w:r>
        <w:t>. A banner near the top always shows the current count of administrator accounts.</w:t>
      </w:r>
    </w:p>
    <w:p>
      <w:pPr>
        <w:pStyle w:val="Heading3"/>
      </w:pPr>
      <w:r>
        <w:t>3.1.1 Inviting a new user</w:t>
      </w:r>
    </w:p>
    <w:p>
      <w:pPr>
        <w:spacing w:after="60"/>
        <w:ind w:left="432" w:hanging="432"/>
      </w:pPr>
      <w:r>
        <w:rPr>
          <w:b/>
        </w:rPr>
        <w:t>1.</w:t>
        <w:tab/>
      </w:r>
      <w:r>
        <w:t xml:space="preserve">Click </w:t>
      </w:r>
      <w:r>
        <w:rPr>
          <w:b/>
        </w:rPr>
        <w:t>+ Invite User</w:t>
      </w:r>
      <w:r>
        <w:t>.</w:t>
      </w:r>
    </w:p>
    <w:p>
      <w:pPr>
        <w:spacing w:after="60"/>
        <w:ind w:left="432" w:hanging="432"/>
      </w:pPr>
      <w:r>
        <w:rPr>
          <w:b/>
        </w:rPr>
        <w:t>2.</w:t>
        <w:tab/>
      </w:r>
      <w:r>
        <w:t xml:space="preserve">In the </w:t>
      </w:r>
      <w:r>
        <w:rPr>
          <w:b/>
        </w:rPr>
        <w:t>Add New User</w:t>
      </w:r>
      <w:r>
        <w:t xml:space="preserve"> dialog, enter the person's </w:t>
      </w:r>
      <w:r>
        <w:rPr>
          <w:b/>
        </w:rPr>
        <w:t>Full Name</w:t>
      </w:r>
      <w:r>
        <w:t xml:space="preserve"> (optional) and </w:t>
      </w:r>
      <w:r>
        <w:rPr>
          <w:b/>
        </w:rPr>
        <w:t>Email Address</w:t>
      </w:r>
      <w:r>
        <w:t xml:space="preserve"> (required).</w:t>
      </w:r>
    </w:p>
    <w:p>
      <w:pPr>
        <w:spacing w:after="60"/>
        <w:ind w:left="432" w:hanging="432"/>
      </w:pPr>
      <w:r>
        <w:rPr>
          <w:b/>
        </w:rPr>
        <w:t>3.</w:t>
        <w:tab/>
      </w:r>
      <w:r>
        <w:t xml:space="preserve">Choose a </w:t>
      </w:r>
      <w:r>
        <w:rPr>
          <w:b/>
        </w:rPr>
        <w:t>Role</w:t>
      </w:r>
      <w:r>
        <w:t xml:space="preserve">: </w:t>
      </w:r>
      <w:r>
        <w:rPr>
          <w:b/>
        </w:rPr>
        <w:t>Viewer</w:t>
      </w:r>
      <w:r>
        <w:t xml:space="preserve"> (default) or </w:t>
      </w:r>
      <w:r>
        <w:rPr>
          <w:b/>
        </w:rPr>
        <w:t>Admin</w:t>
      </w:r>
      <w:r>
        <w:t>.</w:t>
      </w:r>
    </w:p>
    <w:p>
      <w:pPr>
        <w:spacing w:after="60"/>
        <w:ind w:left="432" w:hanging="432"/>
      </w:pPr>
      <w:r>
        <w:rPr>
          <w:b/>
        </w:rPr>
        <w:t>4.</w:t>
        <w:tab/>
      </w:r>
      <w:r>
        <w:t xml:space="preserve">Click </w:t>
      </w:r>
      <w:r>
        <w:rPr>
          <w:b/>
        </w:rPr>
        <w:t>Create Account</w:t>
      </w:r>
      <w:r>
        <w:t>.</w:t>
      </w:r>
    </w:p>
    <w:p>
      <w:pPr>
        <w:spacing w:after="120"/>
      </w:pPr>
      <w:r>
        <w:rPr>
          <w:b/>
        </w:rPr>
        <w:t>Expected result</w:t>
      </w:r>
      <w:r>
        <w:t xml:space="preserve">: the dialog switches to an "Account created" confirmation screen showing the new user's email and a </w:t>
      </w:r>
      <w:r>
        <w:rPr>
          <w:b/>
        </w:rPr>
        <w:t>system-generated temporary password</w:t>
      </w:r>
      <w:r>
        <w:t xml:space="preserve">, with a </w:t>
      </w:r>
      <w:r>
        <w:rPr>
          <w:b/>
        </w:rPr>
        <w:t>copy to clipboard</w:t>
      </w:r>
      <w:r>
        <w:t xml:space="preserve"> button. Click </w:t>
      </w:r>
      <w:r>
        <w:rPr>
          <w:b/>
        </w:rPr>
        <w:t>Done</w:t>
      </w:r>
      <w:r>
        <w:t xml:space="preserve"> to close.</w:t>
      </w:r>
    </w:p>
    <w:p>
      <w:pPr>
        <w:spacing w:before="80" w:after="160"/>
        <w:ind w:left="504"/>
        <w:shd w:fill="EEF3FA"/>
        <w:pBdr>
          <w:left w:val="single" w:sz="18" w:space="8" w:color="2E5F8A"/>
        </w:pBdr>
      </w:pPr>
      <w:r>
        <w:rPr>
          <w:b/>
          <w:i/>
        </w:rPr>
        <w:t>Important</w:t>
      </w:r>
      <w:r>
        <w:rPr>
          <w:i/>
        </w:rPr>
        <w:t xml:space="preserve">: the platform does </w:t>
      </w:r>
      <w:r>
        <w:rPr>
          <w:b/>
          <w:i/>
        </w:rPr>
        <w:t>not</w:t>
      </w:r>
      <w:r>
        <w:rPr>
          <w:i/>
        </w:rPr>
        <w:t xml:space="preserve"> email these credentials to the new user automatically, and the account is active immediately with no separate email-confirmation step. You must copy the email and temporary password and share them with the new user yourself (for example, via a secure message). Tell them they can change their password any time afterward using </w:t>
      </w:r>
      <w:r>
        <w:rPr>
          <w:b/>
          <w:i/>
        </w:rPr>
        <w:t>Forgot password?</w:t>
      </w:r>
      <w:r>
        <w:rPr>
          <w:i/>
        </w:rPr>
        <w:t xml:space="preserve"> on the login page.</w:t>
      </w:r>
    </w:p>
    <w:p>
      <w:pPr>
        <w:pStyle w:val="Heading3"/>
      </w:pPr>
      <w:r>
        <w:t>3.1.2 Changing a user's role</w:t>
      </w:r>
    </w:p>
    <w:p>
      <w:pPr>
        <w:spacing w:after="60"/>
        <w:ind w:left="432" w:hanging="432"/>
      </w:pPr>
      <w:r>
        <w:rPr>
          <w:b/>
        </w:rPr>
        <w:t>1.</w:t>
        <w:tab/>
      </w:r>
      <w:r>
        <w:t>On the Users page, find the person's row.</w:t>
      </w:r>
    </w:p>
    <w:p>
      <w:pPr>
        <w:spacing w:after="60"/>
        <w:ind w:left="432" w:hanging="432"/>
      </w:pPr>
      <w:r>
        <w:rPr>
          <w:b/>
        </w:rPr>
        <w:t>2.</w:t>
        <w:tab/>
      </w:r>
      <w:r>
        <w:t xml:space="preserve">In the </w:t>
      </w:r>
      <w:r>
        <w:rPr>
          <w:b/>
        </w:rPr>
        <w:t>Role</w:t>
      </w:r>
      <w:r>
        <w:t xml:space="preserve"> column, choose </w:t>
      </w:r>
      <w:r>
        <w:rPr>
          <w:b/>
        </w:rPr>
        <w:t>Viewer</w:t>
      </w:r>
      <w:r>
        <w:t xml:space="preserve"> or </w:t>
      </w:r>
      <w:r>
        <w:rPr>
          <w:b/>
        </w:rPr>
        <w:t>Admin</w:t>
      </w:r>
      <w:r>
        <w:t xml:space="preserve"> from the dropdown.</w:t>
      </w:r>
    </w:p>
    <w:p>
      <w:pPr>
        <w:spacing w:after="120"/>
      </w:pPr>
      <w:r>
        <w:rPr>
          <w:b/>
        </w:rPr>
        <w:t>Expected result</w:t>
      </w:r>
      <w:r>
        <w:t>: the change saves immediately (there is no separate Save button and no confirmation prompt) and a brief confirmation message appears. The change is recorded in the Audit Log.</w:t>
      </w:r>
    </w:p>
    <w:p>
      <w:pPr>
        <w:spacing w:before="80" w:after="160"/>
        <w:ind w:left="504"/>
        <w:shd w:fill="EEF3FA"/>
        <w:pBdr>
          <w:left w:val="single" w:sz="18" w:space="8" w:color="2E5F8A"/>
        </w:pBdr>
      </w:pPr>
      <w:r>
        <w:rPr>
          <w:b/>
          <w:i/>
        </w:rPr>
        <w:t>Note</w:t>
      </w:r>
      <w:r>
        <w:rPr>
          <w:i/>
        </w:rPr>
        <w:t>: you cannot change your own role from this screen — the dropdown on your own row is disabled. This prevents an administrator from accidentally locking themselves out.</w:t>
      </w:r>
    </w:p>
    <w:p>
      <w:pPr>
        <w:pStyle w:val="Heading3"/>
      </w:pPr>
      <w:r>
        <w:t>3.1.3 Deactivating or reactivating a user</w:t>
      </w:r>
    </w:p>
    <w:p>
      <w:pPr>
        <w:spacing w:after="60"/>
        <w:ind w:left="432" w:hanging="432"/>
      </w:pPr>
      <w:r>
        <w:rPr>
          <w:b/>
        </w:rPr>
        <w:t>1.</w:t>
        <w:tab/>
      </w:r>
      <w:r>
        <w:t>On the Users page, find the person's row.</w:t>
      </w:r>
    </w:p>
    <w:p>
      <w:pPr>
        <w:spacing w:after="60"/>
        <w:ind w:left="432" w:hanging="432"/>
      </w:pPr>
      <w:r>
        <w:rPr>
          <w:b/>
        </w:rPr>
        <w:t>2.</w:t>
        <w:tab/>
      </w:r>
      <w:r>
        <w:t xml:space="preserve">Click </w:t>
      </w:r>
      <w:r>
        <w:rPr>
          <w:b/>
        </w:rPr>
        <w:t>Deactivate</w:t>
      </w:r>
      <w:r>
        <w:t xml:space="preserve"> (if currently active) or </w:t>
      </w:r>
      <w:r>
        <w:rPr>
          <w:b/>
        </w:rPr>
        <w:t>Activate</w:t>
      </w:r>
      <w:r>
        <w:t xml:space="preserve"> (if currently inactive) in the Actions column.</w:t>
      </w:r>
    </w:p>
    <w:p>
      <w:pPr>
        <w:spacing w:after="120"/>
      </w:pPr>
      <w:r>
        <w:rPr>
          <w:b/>
        </w:rPr>
        <w:t>Expected result</w:t>
      </w:r>
      <w:r>
        <w:t xml:space="preserve">: the change applies immediately with no confirmation prompt, and is recorded in the Audit Log. </w:t>
      </w:r>
      <w:r>
        <w:rPr>
          <w:b/>
          <w:i/>
          <w:color w:val="B54A00"/>
        </w:rPr>
        <w:t>[TO CONFIRM: whether deactivating a user actually blocks that person from signing in, or only removes them from active-user counts and roster displays — this could not be confirmed from the frontend code alone; verify with your platform's technical administrator before relying on Deactivate as a way to block someone's access.]</w:t>
      </w:r>
    </w:p>
    <w:p>
      <w:pPr>
        <w:pStyle w:val="Heading3"/>
      </w:pPr>
      <w:r>
        <w:t>3.1.4 Deleting a user</w:t>
      </w:r>
    </w:p>
    <w:p>
      <w:pPr>
        <w:spacing w:after="120"/>
      </w:pPr>
      <w:r>
        <w:t>Deleting is permanent and cannot be undone — use Deactivate (3.1.3) instead if you might need to restore access later.</w:t>
      </w:r>
    </w:p>
    <w:p>
      <w:pPr>
        <w:spacing w:after="60"/>
        <w:ind w:left="432" w:hanging="432"/>
      </w:pPr>
      <w:r>
        <w:rPr>
          <w:b/>
        </w:rPr>
        <w:t>1.</w:t>
        <w:tab/>
      </w:r>
      <w:r>
        <w:t xml:space="preserve">On the Users page, find the person's row and click </w:t>
      </w:r>
      <w:r>
        <w:rPr>
          <w:b/>
        </w:rPr>
        <w:t>Delete</w:t>
      </w:r>
      <w:r>
        <w:t>.</w:t>
      </w:r>
    </w:p>
    <w:p>
      <w:pPr>
        <w:spacing w:after="60"/>
        <w:ind w:left="432" w:hanging="432"/>
      </w:pPr>
      <w:r>
        <w:rPr>
          <w:b/>
        </w:rPr>
        <w:t>2.</w:t>
        <w:tab/>
      </w:r>
      <w:r>
        <w:t xml:space="preserve">A confirmation dialog titled </w:t>
      </w:r>
      <w:r>
        <w:rPr>
          <w:b/>
        </w:rPr>
        <w:t>Delete user?</w:t>
      </w:r>
      <w:r>
        <w:t xml:space="preserve"> appears, showing the account's name and email and a warning that the action is irreversible.</w:t>
      </w:r>
    </w:p>
    <w:p>
      <w:pPr>
        <w:spacing w:after="60"/>
        <w:ind w:left="432" w:hanging="432"/>
      </w:pPr>
      <w:r>
        <w:rPr>
          <w:b/>
        </w:rPr>
        <w:t>3.</w:t>
        <w:tab/>
      </w:r>
      <w:r>
        <w:t xml:space="preserve">Click </w:t>
      </w:r>
      <w:r>
        <w:rPr>
          <w:b/>
        </w:rPr>
        <w:t>Delete permanently</w:t>
      </w:r>
      <w:r>
        <w:t xml:space="preserve"> to confirm, or </w:t>
      </w:r>
      <w:r>
        <w:rPr>
          <w:b/>
        </w:rPr>
        <w:t>Cancel</w:t>
      </w:r>
      <w:r>
        <w:t xml:space="preserve"> to back out.</w:t>
      </w:r>
    </w:p>
    <w:p>
      <w:pPr>
        <w:spacing w:after="120"/>
      </w:pPr>
      <w:r>
        <w:rPr>
          <w:b/>
        </w:rPr>
        <w:t>Expected result</w:t>
      </w:r>
      <w:r>
        <w:t>: the account, its role assignment, and its profile are permanently removed. You cannot delete your own account — the Delete button is disabled on your own row.</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Users page with the Invite User dialog open and the Account created confirmation screen</w:t>
      </w:r>
    </w:p>
    <w:p>
      <w:pPr>
        <w:spacing w:before="120" w:after="200"/>
        <w:pBdr>
          <w:bottom w:val="single" w:sz="8" w:space="1" w:color="9DC3E6"/>
        </w:pBdr>
      </w:pPr>
    </w:p>
    <w:p>
      <w:pPr>
        <w:pStyle w:val="Heading2"/>
      </w:pPr>
      <w:r>
        <w:t>3.2 Roles &amp; Permissions</w:t>
      </w:r>
    </w:p>
    <w:p>
      <w:pPr>
        <w:spacing w:after="120"/>
      </w:pPr>
      <w:r>
        <w:rPr>
          <w:b/>
        </w:rPr>
        <w:t>What it does</w:t>
      </w:r>
      <w:r>
        <w:t>: shows the two platform roles (Admin, Viewer) side by side and lets you fine-tune which granular permissions the Viewer role carries.</w:t>
      </w:r>
    </w:p>
    <w:p>
      <w:pPr>
        <w:spacing w:after="120"/>
      </w:pPr>
      <w:r>
        <w:rPr>
          <w:b/>
        </w:rPr>
        <w:t>When to use it</w:t>
      </w:r>
      <w:r>
        <w:t>: if you need to grant Viewers access to a specific capability they don't currently have (for example, letting them download expert CVs) without promoting them all the way to Admin.</w:t>
      </w:r>
    </w:p>
    <w:p>
      <w:pPr>
        <w:spacing w:after="120"/>
      </w:pPr>
      <w:r>
        <w:rPr>
          <w:b/>
        </w:rPr>
        <w:t>Prerequisites</w:t>
      </w:r>
      <w:r>
        <w:t xml:space="preserve">: Administrator role. Open </w:t>
      </w:r>
      <w:r>
        <w:rPr>
          <w:b/>
        </w:rPr>
        <w:t>Roles &amp; Permissions</w:t>
      </w:r>
      <w:r>
        <w:t xml:space="preserve"> in the Administration group.</w:t>
      </w:r>
    </w:p>
    <w:p>
      <w:pPr>
        <w:spacing w:after="60"/>
        <w:ind w:left="432" w:hanging="432"/>
      </w:pPr>
      <w:r>
        <w:rPr>
          <w:b/>
        </w:rPr>
        <w:t>1.</w:t>
        <w:tab/>
      </w:r>
      <w:r>
        <w:t xml:space="preserve">Open the </w:t>
      </w:r>
      <w:r>
        <w:rPr>
          <w:b/>
        </w:rPr>
        <w:t>Roles &amp; Permissions</w:t>
      </w:r>
      <w:r>
        <w:t xml:space="preserve"> page. Two cards are shown: </w:t>
      </w:r>
      <w:r>
        <w:rPr>
          <w:b/>
        </w:rPr>
        <w:t>Admin</w:t>
      </w:r>
      <w:r>
        <w:t xml:space="preserve"> and </w:t>
      </w:r>
      <w:r>
        <w:rPr>
          <w:b/>
        </w:rPr>
        <w:t>Viewer</w:t>
      </w:r>
      <w:r>
        <w:t>.</w:t>
      </w:r>
    </w:p>
    <w:p>
      <w:pPr>
        <w:spacing w:after="60"/>
        <w:ind w:left="432" w:hanging="432"/>
      </w:pPr>
      <w:r>
        <w:rPr>
          <w:b/>
        </w:rPr>
        <w:t>2.</w:t>
        <w:tab/>
      </w:r>
      <w:r>
        <w:t>The Admin card's checkboxes are shown for reference only and cannot be edited — Admin always has full access.</w:t>
      </w:r>
    </w:p>
    <w:p>
      <w:pPr>
        <w:spacing w:after="60"/>
        <w:ind w:left="432" w:hanging="432"/>
      </w:pPr>
      <w:r>
        <w:rPr>
          <w:b/>
        </w:rPr>
        <w:t>3.</w:t>
        <w:tab/>
      </w:r>
      <w:r>
        <w:t xml:space="preserve">On the </w:t>
      </w:r>
      <w:r>
        <w:rPr>
          <w:b/>
        </w:rPr>
        <w:t>Viewer</w:t>
      </w:r>
      <w:r>
        <w:t xml:space="preserve"> card, check or uncheck individual permissions (for example, </w:t>
      </w:r>
      <w:r>
        <w:rPr>
          <w:rFonts w:ascii="Consolas" w:hAnsi="Consolas"/>
          <w:color w:val="C02626"/>
          <w:sz w:val="20"/>
        </w:rPr>
        <w:t>experts:read</w:t>
      </w:r>
      <w:r>
        <w:t xml:space="preserve">, </w:t>
      </w:r>
      <w:r>
        <w:rPr>
          <w:rFonts w:ascii="Consolas" w:hAnsi="Consolas"/>
          <w:color w:val="C02626"/>
          <w:sz w:val="20"/>
        </w:rPr>
        <w:t>experts:write</w:t>
      </w:r>
      <w:r>
        <w:t xml:space="preserve">, </w:t>
      </w:r>
      <w:r>
        <w:rPr>
          <w:rFonts w:ascii="Consolas" w:hAnsi="Consolas"/>
          <w:color w:val="C02626"/>
          <w:sz w:val="20"/>
        </w:rPr>
        <w:t>experts:delete</w:t>
      </w:r>
      <w:r>
        <w:t xml:space="preserve">, </w:t>
      </w:r>
      <w:r>
        <w:rPr>
          <w:rFonts w:ascii="Consolas" w:hAnsi="Consolas"/>
          <w:color w:val="C02626"/>
          <w:sz w:val="20"/>
        </w:rPr>
        <w:t>experts:activate</w:t>
      </w:r>
      <w:r>
        <w:t xml:space="preserve">, </w:t>
      </w:r>
      <w:r>
        <w:rPr>
          <w:rFonts w:ascii="Consolas" w:hAnsi="Consolas"/>
          <w:color w:val="C02626"/>
          <w:sz w:val="20"/>
        </w:rPr>
        <w:t>users:read</w:t>
      </w:r>
      <w:r>
        <w:t xml:space="preserve">, </w:t>
      </w:r>
      <w:r>
        <w:rPr>
          <w:rFonts w:ascii="Consolas" w:hAnsi="Consolas"/>
          <w:color w:val="C02626"/>
          <w:sz w:val="20"/>
        </w:rPr>
        <w:t>users:write</w:t>
      </w:r>
      <w:r>
        <w:t xml:space="preserve">, </w:t>
      </w:r>
      <w:r>
        <w:rPr>
          <w:rFonts w:ascii="Consolas" w:hAnsi="Consolas"/>
          <w:color w:val="C02626"/>
          <w:sz w:val="20"/>
        </w:rPr>
        <w:t>users:activate</w:t>
      </w:r>
      <w:r>
        <w:t xml:space="preserve">, </w:t>
      </w:r>
      <w:r>
        <w:rPr>
          <w:rFonts w:ascii="Consolas" w:hAnsi="Consolas"/>
          <w:color w:val="C02626"/>
          <w:sz w:val="20"/>
        </w:rPr>
        <w:t>roles:manage</w:t>
      </w:r>
      <w:r>
        <w:t xml:space="preserve">, </w:t>
      </w:r>
      <w:r>
        <w:rPr>
          <w:rFonts w:ascii="Consolas" w:hAnsi="Consolas"/>
          <w:color w:val="C02626"/>
          <w:sz w:val="20"/>
        </w:rPr>
        <w:t>permissions:manage</w:t>
      </w:r>
      <w:r>
        <w:t xml:space="preserve">, </w:t>
      </w:r>
      <w:r>
        <w:rPr>
          <w:rFonts w:ascii="Consolas" w:hAnsi="Consolas"/>
          <w:color w:val="C02626"/>
          <w:sz w:val="20"/>
        </w:rPr>
        <w:t>audit:read</w:t>
      </w:r>
      <w:r>
        <w:t xml:space="preserve">, </w:t>
      </w:r>
      <w:r>
        <w:rPr>
          <w:rFonts w:ascii="Consolas" w:hAnsi="Consolas"/>
          <w:color w:val="C02626"/>
          <w:sz w:val="20"/>
        </w:rPr>
        <w:t>cvs:download</w:t>
      </w:r>
      <w:r>
        <w:t xml:space="preserve"> — each listed with a plain-language description underneath it). By default, Viewer has only </w:t>
      </w:r>
      <w:r>
        <w:rPr>
          <w:b/>
        </w:rPr>
        <w:t>View expert profiles and roster</w:t>
      </w:r>
      <w:r>
        <w:t xml:space="preserve"> (</w:t>
      </w:r>
      <w:r>
        <w:rPr>
          <w:rFonts w:ascii="Consolas" w:hAnsi="Consolas"/>
          <w:color w:val="C02626"/>
          <w:sz w:val="20"/>
        </w:rPr>
        <w:t>experts:read</w:t>
      </w:r>
      <w:r>
        <w:t xml:space="preserve">) and </w:t>
      </w:r>
      <w:r>
        <w:rPr>
          <w:b/>
        </w:rPr>
        <w:t>Download expert CV documents</w:t>
      </w:r>
      <w:r>
        <w:t xml:space="preserve"> (</w:t>
      </w:r>
      <w:r>
        <w:rPr>
          <w:rFonts w:ascii="Consolas" w:hAnsi="Consolas"/>
          <w:color w:val="C02626"/>
          <w:sz w:val="20"/>
        </w:rPr>
        <w:t>cvs:download</w:t>
      </w:r>
      <w:r>
        <w:t>).</w:t>
      </w:r>
    </w:p>
    <w:p>
      <w:pPr>
        <w:spacing w:after="60"/>
        <w:ind w:left="432" w:hanging="432"/>
      </w:pPr>
      <w:r>
        <w:rPr>
          <w:b/>
        </w:rPr>
        <w:t>4.</w:t>
        <w:tab/>
      </w:r>
      <w:r>
        <w:t xml:space="preserve">Click </w:t>
      </w:r>
      <w:r>
        <w:rPr>
          <w:b/>
        </w:rPr>
        <w:t>Save Changes</w:t>
      </w:r>
      <w:r>
        <w:t xml:space="preserve"> on the Viewer card.</w:t>
      </w:r>
    </w:p>
    <w:p>
      <w:pPr>
        <w:spacing w:after="120"/>
      </w:pPr>
      <w:r>
        <w:rPr>
          <w:b/>
        </w:rPr>
        <w:t>Expected result</w:t>
      </w:r>
      <w:r>
        <w:t>: a brief "Saved" confirmation appears next to the button, and the change is recorded in the Audit Log. Changes take effect immediately for every Viewer account.</w:t>
      </w:r>
    </w:p>
    <w:p>
      <w:pPr>
        <w:spacing w:before="80" w:after="160"/>
        <w:ind w:left="504"/>
        <w:shd w:fill="EEF3FA"/>
        <w:pBdr>
          <w:left w:val="single" w:sz="18" w:space="8" w:color="2E5F8A"/>
        </w:pBdr>
      </w:pPr>
      <w:r>
        <w:rPr>
          <w:b/>
          <w:i/>
        </w:rPr>
        <w:t>Important caveat</w:t>
      </w:r>
      <w:r>
        <w:rPr>
          <w:i/>
        </w:rPr>
        <w:t xml:space="preserve">: [TO CONFIRM] this research could confirm that the Roles &amp; Permissions screen correctly saves these granular permissions to the database, but could </w:t>
      </w:r>
      <w:r>
        <w:rPr>
          <w:b/>
          <w:i/>
        </w:rPr>
        <w:t>not</w:t>
      </w:r>
      <w:r>
        <w:rPr>
          <w:i/>
        </w:rPr>
        <w:t xml:space="preserve"> confirm that every individual admin page actually checks them before showing an action (for example, whether unchecking </w:t>
      </w:r>
      <w:r>
        <w:rPr>
          <w:rFonts w:ascii="Consolas" w:hAnsi="Consolas"/>
          <w:i/>
          <w:color w:val="C02626"/>
          <w:sz w:val="20"/>
        </w:rPr>
        <w:t>experts:delete</w:t>
      </w:r>
      <w:r>
        <w:rPr>
          <w:i/>
        </w:rPr>
        <w:t xml:space="preserve"> truly hides the Delete button from Viewers on the Experts page, given that Viewers cannot reach admin pages like Experts at all under the coarse Admin/Viewer gate described in Section 2.2). Treat this screen as configuring a permission *record*, and verify with your technical administrator whether any part of the application currently enforces it beyond the page-level Admin/Viewer check.</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Roles &amp; Permissions page showing the Admin and Viewer cards</w:t>
      </w:r>
    </w:p>
    <w:p>
      <w:pPr>
        <w:spacing w:before="120" w:after="200"/>
        <w:pBdr>
          <w:bottom w:val="single" w:sz="8" w:space="1" w:color="9DC3E6"/>
        </w:pBdr>
      </w:pPr>
    </w:p>
    <w:p>
      <w:pPr>
        <w:pStyle w:val="Heading2"/>
      </w:pPr>
      <w:r>
        <w:t>3.3 Audit Logs</w:t>
      </w:r>
    </w:p>
    <w:p>
      <w:pPr>
        <w:spacing w:after="120"/>
      </w:pPr>
      <w:r>
        <w:rPr>
          <w:b/>
        </w:rPr>
        <w:t>What it does</w:t>
      </w:r>
      <w:r>
        <w:t>: shows a complete, filterable history of security-relevant and data-changing events across the platform — sign-ins/sign-outs, record creation/updates/deletions, role changes, activations, and more.</w:t>
      </w:r>
    </w:p>
    <w:p>
      <w:pPr>
        <w:spacing w:after="120"/>
      </w:pPr>
      <w:r>
        <w:rPr>
          <w:b/>
        </w:rPr>
        <w:t>When to use it</w:t>
      </w:r>
      <w:r>
        <w:t>: investigating who made a particular change, when, and what the record looked like before and after; general security review.</w:t>
      </w:r>
    </w:p>
    <w:p>
      <w:pPr>
        <w:spacing w:after="120"/>
      </w:pPr>
      <w:r>
        <w:rPr>
          <w:b/>
        </w:rPr>
        <w:t>Prerequisites</w:t>
      </w:r>
      <w:r>
        <w:t xml:space="preserve">: Administrator role. Open </w:t>
      </w:r>
      <w:r>
        <w:rPr>
          <w:b/>
        </w:rPr>
        <w:t>Audit Logs</w:t>
      </w:r>
      <w:r>
        <w:t xml:space="preserve"> in the Administration group.</w:t>
      </w:r>
    </w:p>
    <w:p>
      <w:pPr>
        <w:spacing w:after="60"/>
        <w:ind w:left="432" w:hanging="432"/>
      </w:pPr>
      <w:r>
        <w:rPr>
          <w:b/>
        </w:rPr>
        <w:t>1.</w:t>
        <w:tab/>
      </w:r>
      <w:r>
        <w:t xml:space="preserve">Open </w:t>
      </w:r>
      <w:r>
        <w:rPr>
          <w:b/>
        </w:rPr>
        <w:t>Audit Logs</w:t>
      </w:r>
      <w:r>
        <w:t>.</w:t>
      </w:r>
    </w:p>
    <w:p>
      <w:pPr>
        <w:spacing w:after="60"/>
        <w:ind w:left="432" w:hanging="432"/>
      </w:pPr>
      <w:r>
        <w:rPr>
          <w:b/>
        </w:rPr>
        <w:t>2.</w:t>
        <w:tab/>
      </w:r>
      <w:r>
        <w:t xml:space="preserve">Optionally filter using the controls at the top: </w:t>
      </w:r>
      <w:r>
        <w:rPr>
          <w:b/>
        </w:rPr>
        <w:t>Action</w:t>
      </w:r>
      <w:r>
        <w:t xml:space="preserve"> (e.g., LOGIN, CREATE, UPDATE, DELETE, ASSIGN_ROLE, and others), </w:t>
      </w:r>
      <w:r>
        <w:rPr>
          <w:b/>
        </w:rPr>
        <w:t>Entity type</w:t>
      </w:r>
      <w:r>
        <w:t xml:space="preserve">, and a free-text </w:t>
      </w:r>
      <w:r>
        <w:rPr>
          <w:b/>
        </w:rPr>
        <w:t>user email</w:t>
      </w:r>
      <w:r>
        <w:t xml:space="preserve"> search.</w:t>
      </w:r>
    </w:p>
    <w:p>
      <w:pPr>
        <w:spacing w:after="60"/>
        <w:ind w:left="432" w:hanging="432"/>
      </w:pPr>
      <w:r>
        <w:rPr>
          <w:b/>
        </w:rPr>
        <w:t>3.</w:t>
        <w:tab/>
      </w:r>
      <w:r>
        <w:t xml:space="preserve">Click </w:t>
      </w:r>
      <w:r>
        <w:rPr>
          <w:b/>
        </w:rPr>
        <w:t>Apply</w:t>
      </w:r>
      <w:r>
        <w:t xml:space="preserve"> to run the filter, or </w:t>
      </w:r>
      <w:r>
        <w:rPr>
          <w:b/>
        </w:rPr>
        <w:t>Reset</w:t>
      </w:r>
      <w:r>
        <w:t xml:space="preserve"> to clear it.</w:t>
      </w:r>
    </w:p>
    <w:p>
      <w:pPr>
        <w:spacing w:after="60"/>
        <w:ind w:left="432" w:hanging="432"/>
      </w:pPr>
      <w:r>
        <w:rPr>
          <w:b/>
        </w:rPr>
        <w:t>4.</w:t>
        <w:tab/>
      </w:r>
      <w:r>
        <w:t xml:space="preserve">To see exactly what changed on a given entry, click </w:t>
      </w:r>
      <w:r>
        <w:rPr>
          <w:b/>
        </w:rPr>
        <w:t>View</w:t>
      </w:r>
      <w:r>
        <w:t xml:space="preserve"> in its Details column (only present on rows that recorded a before/after snapshot). This expands an inline panel showing </w:t>
      </w:r>
      <w:r>
        <w:rPr>
          <w:b/>
        </w:rPr>
        <w:t>Previous Values</w:t>
      </w:r>
      <w:r>
        <w:t xml:space="preserve"> and </w:t>
      </w:r>
      <w:r>
        <w:rPr>
          <w:b/>
        </w:rPr>
        <w:t>New</w:t>
      </w:r>
      <w:r>
        <w:t xml:space="preserve"> values side by side as readable data.</w:t>
      </w:r>
    </w:p>
    <w:p>
      <w:pPr>
        <w:spacing w:after="60"/>
        <w:ind w:left="432" w:hanging="432"/>
      </w:pPr>
      <w:r>
        <w:rPr>
          <w:b/>
        </w:rPr>
        <w:t>5.</w:t>
        <w:tab/>
      </w:r>
      <w:r>
        <w:t xml:space="preserve">Use </w:t>
      </w:r>
      <w:r>
        <w:rPr>
          <w:b/>
        </w:rPr>
        <w:t>← Previous</w:t>
      </w:r>
      <w:r>
        <w:t xml:space="preserve"> / </w:t>
      </w:r>
      <w:r>
        <w:rPr>
          <w:b/>
        </w:rPr>
        <w:t>Next →</w:t>
      </w:r>
      <w:r>
        <w:t xml:space="preserve"> at the bottom to page through results (50 per page).</w:t>
      </w:r>
    </w:p>
    <w:p>
      <w:pPr>
        <w:spacing w:after="120"/>
      </w:pPr>
      <w:r>
        <w:rPr>
          <w:b/>
        </w:rPr>
        <w:t>Expected result</w:t>
      </w:r>
      <w:r>
        <w:t>: a chronological, filterable audit trail you can drill into per event.</w:t>
      </w:r>
    </w:p>
    <w:p>
      <w:pPr>
        <w:spacing w:before="80" w:after="160"/>
        <w:ind w:left="504"/>
        <w:shd w:fill="EEF3FA"/>
        <w:pBdr>
          <w:left w:val="single" w:sz="18" w:space="8" w:color="2E5F8A"/>
        </w:pBdr>
      </w:pPr>
      <w:r>
        <w:rPr>
          <w:b/>
          <w:i/>
        </w:rPr>
        <w:t>Known limitation</w:t>
      </w:r>
      <w:r>
        <w:rPr>
          <w:i/>
        </w:rPr>
        <w:t xml:space="preserve">: the </w:t>
      </w:r>
      <w:r>
        <w:rPr>
          <w:b/>
          <w:i/>
        </w:rPr>
        <w:t>Entity type</w:t>
      </w:r>
      <w:r>
        <w:rPr>
          <w:i/>
        </w:rPr>
        <w:t xml:space="preserve"> filter dropdown currently only offers Session, User, Expert, and Role — even though many other kinds of records (webhooks, opportunities, contracts, and more) are also logged. If you don't find what you're looking for using the Entity type filter, clear it and rely on the Action filter and/or the user-email search instead, or browse without that filter.</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Audit Logs page with an expanded Previous Values / New values diff</w:t>
      </w:r>
    </w:p>
    <w:p>
      <w:pPr>
        <w:spacing w:before="120" w:after="200"/>
        <w:pBdr>
          <w:bottom w:val="single" w:sz="8" w:space="1" w:color="9DC3E6"/>
        </w:pBdr>
      </w:pPr>
    </w:p>
    <w:p>
      <w:pPr>
        <w:pStyle w:val="Heading2"/>
      </w:pPr>
      <w:r>
        <w:t>3.4 Expert Roster Management</w:t>
      </w:r>
    </w:p>
    <w:p>
      <w:pPr>
        <w:spacing w:after="120"/>
      </w:pPr>
      <w:r>
        <w:rPr>
          <w:b/>
        </w:rPr>
        <w:t>What it does</w:t>
      </w:r>
      <w:r>
        <w:t>: create, edit, activate/deactivate, and delete records in the expert database — the core "roster" the rest of the platform matches against and reports on.</w:t>
      </w:r>
    </w:p>
    <w:p>
      <w:pPr>
        <w:spacing w:after="120"/>
      </w:pPr>
      <w:r>
        <w:rPr>
          <w:b/>
        </w:rPr>
        <w:t>When to use it</w:t>
      </w:r>
      <w:r>
        <w:t>: onboarding a new expert (including AI-assisted CV intake), keeping profiles current, or removing a record.</w:t>
      </w:r>
    </w:p>
    <w:p>
      <w:pPr>
        <w:spacing w:after="120"/>
      </w:pPr>
      <w:r>
        <w:rPr>
          <w:b/>
        </w:rPr>
        <w:t>Prerequisites</w:t>
      </w:r>
      <w:r>
        <w:t xml:space="preserve">: Administrator role. Open </w:t>
      </w:r>
      <w:r>
        <w:rPr>
          <w:b/>
        </w:rPr>
        <w:t>Experts</w:t>
      </w:r>
      <w:r>
        <w:t xml:space="preserve"> in the Roster group (or use the </w:t>
      </w:r>
      <w:r>
        <w:rPr>
          <w:b/>
        </w:rPr>
        <w:t>+ Expert</w:t>
      </w:r>
      <w:r>
        <w:t xml:space="preserve"> quick-add shortcut).</w:t>
      </w:r>
    </w:p>
    <w:p>
      <w:pPr>
        <w:spacing w:after="120"/>
      </w:pPr>
      <w:r>
        <w:t xml:space="preserve">The Experts page lists every expert with </w:t>
      </w:r>
      <w:r>
        <w:rPr>
          <w:b/>
        </w:rPr>
        <w:t>Name, Title, Affiliation, Seniority, Status</w:t>
      </w:r>
      <w:r>
        <w:t xml:space="preserve">, and </w:t>
      </w:r>
      <w:r>
        <w:rPr>
          <w:b/>
        </w:rPr>
        <w:t>Actions</w:t>
      </w:r>
      <w:r>
        <w:t xml:space="preserve"> columns. Above the table: a text search box, a </w:t>
      </w:r>
      <w:r>
        <w:rPr>
          <w:b/>
        </w:rPr>
        <w:t>Status</w:t>
      </w:r>
      <w:r>
        <w:t xml:space="preserve"> filter (All / Active only / Inactive only), and an </w:t>
      </w:r>
      <w:r>
        <w:rPr>
          <w:b/>
        </w:rPr>
        <w:t>Affiliation</w:t>
      </w:r>
      <w:r>
        <w:t xml:space="preserve"> filter (All / Core (Internal) / Partner).</w:t>
      </w:r>
    </w:p>
    <w:p>
      <w:pPr>
        <w:spacing w:before="80" w:after="160"/>
        <w:ind w:left="504"/>
        <w:shd w:fill="EEF3FA"/>
        <w:pBdr>
          <w:left w:val="single" w:sz="18" w:space="8" w:color="2E5F8A"/>
        </w:pBdr>
      </w:pPr>
      <w:r>
        <w:rPr>
          <w:b/>
          <w:i/>
        </w:rPr>
        <w:t>Note</w:t>
      </w:r>
      <w:r>
        <w:rPr>
          <w:i/>
        </w:rPr>
        <w:t>: this admin list only filters by status, affiliation, and free-text search. Richer filters — by sector, country, language, donor, or availability — exist on the *public* roster view (Section 3.5), not here.</w:t>
      </w:r>
    </w:p>
    <w:p>
      <w:pPr>
        <w:pStyle w:val="Heading3"/>
      </w:pPr>
      <w:r>
        <w:t>3.4.1 Adding a new expert (with AI-assisted CV intake)</w:t>
      </w:r>
    </w:p>
    <w:p>
      <w:pPr>
        <w:spacing w:after="60"/>
        <w:ind w:left="432" w:hanging="432"/>
      </w:pPr>
      <w:r>
        <w:rPr>
          <w:b/>
        </w:rPr>
        <w:t>1.</w:t>
        <w:tab/>
      </w:r>
      <w:r>
        <w:t xml:space="preserve">Click </w:t>
      </w:r>
      <w:r>
        <w:rPr>
          <w:b/>
        </w:rPr>
        <w:t>+ Add Expert</w:t>
      </w:r>
      <w:r>
        <w:t>.</w:t>
      </w:r>
    </w:p>
    <w:p>
      <w:pPr>
        <w:spacing w:after="60"/>
        <w:ind w:left="432" w:hanging="432"/>
      </w:pPr>
      <w:r>
        <w:rPr>
          <w:b/>
        </w:rPr>
        <w:t>2.</w:t>
        <w:tab/>
      </w:r>
      <w:r>
        <w:t xml:space="preserve">Optionally, use the AI intake panel at the top of the form first: drag a CV file onto the drop zone (or click it to browse), then click </w:t>
      </w:r>
      <w:r>
        <w:rPr>
          <w:b/>
        </w:rPr>
        <w:t>Analyze CV with AI</w:t>
      </w:r>
      <w:r>
        <w:t>. Accepted file types are PDF, DOCX, DOC, and TXT, up to 10 MB.</w:t>
      </w:r>
    </w:p>
    <w:p>
      <w:pPr>
        <w:spacing w:after="60"/>
        <w:ind w:left="432" w:hanging="432"/>
      </w:pPr>
      <w:r>
        <w:rPr>
          <w:b/>
        </w:rPr>
        <w:t>3.</w:t>
        <w:tab/>
      </w:r>
      <w:r>
        <w:t>Review the fields the AI pre-filled (name, title, affiliation, seniority, email, phone, biography, years of experience, and a best-effort sector match) — the success message explicitly reminds you to review and edit every field before saving. Any languages or countries the AI detected are shown as read-only reference text only; they are not written into the form (the form has no fields for languages/geographies today — see the note below).</w:t>
      </w:r>
    </w:p>
    <w:p>
      <w:pPr>
        <w:spacing w:after="60"/>
        <w:ind w:left="432" w:hanging="432"/>
      </w:pPr>
      <w:r>
        <w:rPr>
          <w:b/>
        </w:rPr>
        <w:t>4.</w:t>
        <w:tab/>
      </w:r>
      <w:r>
        <w:t xml:space="preserve">Fill in or correct the form fields: </w:t>
      </w:r>
      <w:r>
        <w:rPr>
          <w:b/>
        </w:rPr>
        <w:t>First Name</w:t>
      </w:r>
      <w:r>
        <w:t xml:space="preserve">, </w:t>
      </w:r>
      <w:r>
        <w:rPr>
          <w:b/>
        </w:rPr>
        <w:t>Last Name</w:t>
      </w:r>
      <w:r>
        <w:t xml:space="preserve">, </w:t>
      </w:r>
      <w:r>
        <w:rPr>
          <w:b/>
        </w:rPr>
        <w:t>Full Name</w:t>
      </w:r>
      <w:r>
        <w:t xml:space="preserve">* (required — the only mandatory field besides Affiliation), </w:t>
      </w:r>
      <w:r>
        <w:rPr>
          <w:b/>
        </w:rPr>
        <w:t>Job Title</w:t>
      </w:r>
      <w:r>
        <w:t xml:space="preserve">, </w:t>
      </w:r>
      <w:r>
        <w:rPr>
          <w:b/>
        </w:rPr>
        <w:t>Affiliation</w:t>
      </w:r>
      <w:r>
        <w:t xml:space="preserve">* (Core (Internal) or Partner, required), </w:t>
      </w:r>
      <w:r>
        <w:rPr>
          <w:b/>
        </w:rPr>
        <w:t>Organization</w:t>
      </w:r>
      <w:r>
        <w:t xml:space="preserve"> (relevant when Affiliation is Partner), </w:t>
      </w:r>
      <w:r>
        <w:rPr>
          <w:b/>
        </w:rPr>
        <w:t>Seniority Tier</w:t>
      </w:r>
      <w:r>
        <w:t xml:space="preserve">, </w:t>
      </w:r>
      <w:r>
        <w:rPr>
          <w:b/>
        </w:rPr>
        <w:t>Years of Experience</w:t>
      </w:r>
      <w:r>
        <w:t xml:space="preserve">, </w:t>
      </w:r>
      <w:r>
        <w:rPr>
          <w:b/>
        </w:rPr>
        <w:t>Email Address</w:t>
      </w:r>
      <w:r>
        <w:t xml:space="preserve">, </w:t>
      </w:r>
      <w:r>
        <w:rPr>
          <w:b/>
        </w:rPr>
        <w:t>Phone</w:t>
      </w:r>
      <w:r>
        <w:t xml:space="preserve">, </w:t>
      </w:r>
      <w:r>
        <w:rPr>
          <w:b/>
        </w:rPr>
        <w:t>Availability Status</w:t>
      </w:r>
      <w:r>
        <w:t xml:space="preserve">, an </w:t>
      </w:r>
      <w:r>
        <w:rPr>
          <w:b/>
        </w:rPr>
        <w:t>Active in roster</w:t>
      </w:r>
      <w:r>
        <w:t xml:space="preserve"> checkbox, and a </w:t>
      </w:r>
      <w:r>
        <w:rPr>
          <w:b/>
        </w:rPr>
        <w:t>Biography</w:t>
      </w:r>
      <w:r>
        <w:t>.</w:t>
      </w:r>
    </w:p>
    <w:p>
      <w:pPr>
        <w:spacing w:after="60"/>
        <w:ind w:left="432" w:hanging="432"/>
      </w:pPr>
      <w:r>
        <w:rPr>
          <w:b/>
        </w:rPr>
        <w:t>5.</w:t>
        <w:tab/>
      </w:r>
      <w:r>
        <w:t xml:space="preserve">Under </w:t>
      </w:r>
      <w:r>
        <w:rPr>
          <w:b/>
        </w:rPr>
        <w:t>Areas of Expertise</w:t>
      </w:r>
      <w:r>
        <w:t xml:space="preserve">, choose one </w:t>
      </w:r>
      <w:r>
        <w:rPr>
          <w:b/>
        </w:rPr>
        <w:t>Primary sector</w:t>
      </w:r>
      <w:r>
        <w:t xml:space="preserve"> and any number of </w:t>
      </w:r>
      <w:r>
        <w:rPr>
          <w:b/>
        </w:rPr>
        <w:t>Secondary sectors</w:t>
      </w:r>
      <w:r>
        <w:t>.</w:t>
      </w:r>
    </w:p>
    <w:p>
      <w:pPr>
        <w:spacing w:after="60"/>
        <w:ind w:left="432" w:hanging="432"/>
      </w:pPr>
      <w:r>
        <w:rPr>
          <w:b/>
        </w:rPr>
        <w:t>6.</w:t>
        <w:tab/>
      </w:r>
      <w:r>
        <w:t xml:space="preserve">If you want to attach the expert's actual CV document (separate from the AI-analysis file in step 2), use the </w:t>
      </w:r>
      <w:r>
        <w:rPr>
          <w:b/>
        </w:rPr>
        <w:t>CV Document</w:t>
      </w:r>
      <w:r>
        <w:t xml:space="preserve"> upload area — PDF only, up to 10 MB.</w:t>
      </w:r>
    </w:p>
    <w:p>
      <w:pPr>
        <w:spacing w:after="60"/>
        <w:ind w:left="432" w:hanging="432"/>
      </w:pPr>
      <w:r>
        <w:rPr>
          <w:b/>
        </w:rPr>
        <w:t>7.</w:t>
        <w:tab/>
      </w:r>
      <w:r>
        <w:t xml:space="preserve">Click </w:t>
      </w:r>
      <w:r>
        <w:rPr>
          <w:b/>
        </w:rPr>
        <w:t>Save Expert</w:t>
      </w:r>
      <w:r>
        <w:t>.</w:t>
      </w:r>
    </w:p>
    <w:p>
      <w:pPr>
        <w:spacing w:after="120"/>
      </w:pPr>
      <w:r>
        <w:rPr>
          <w:b/>
        </w:rPr>
        <w:t>Expected result</w:t>
      </w:r>
      <w:r>
        <w:t>: a confirmation message appears, the new expert appears in the list, and the change is recorded in the Audit Log.</w:t>
      </w:r>
    </w:p>
    <w:p>
      <w:pPr>
        <w:spacing w:before="80" w:after="160"/>
        <w:ind w:left="504"/>
        <w:shd w:fill="EEF3FA"/>
        <w:pBdr>
          <w:left w:val="single" w:sz="18" w:space="8" w:color="2E5F8A"/>
        </w:pBdr>
      </w:pPr>
      <w:r>
        <w:rPr>
          <w:b/>
          <w:i/>
        </w:rPr>
        <w:t>Known limitation</w:t>
      </w:r>
      <w:r>
        <w:rPr>
          <w:i/>
        </w:rPr>
        <w:t xml:space="preserve">: although the underlying database supports recording an expert's languages, geographic experience, donor experience, activity/deliverable types, work-order role fit, and education/certifications, </w:t>
      </w:r>
      <w:r>
        <w:rPr>
          <w:b/>
          <w:i/>
        </w:rPr>
        <w:t>this form does not currently expose fields for any of those</w:t>
      </w:r>
      <w:r>
        <w:rPr>
          <w:i/>
        </w:rPr>
        <w:t xml:space="preserve"> — only sectors are editable here. If your organization needs to maintain that data, confirm with your technical administrator how (or whether) it can currently be entered [TO CONFIRM].</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Add Expert modal showing the CV drop zone and the form fields</w:t>
      </w:r>
    </w:p>
    <w:p>
      <w:pPr>
        <w:pStyle w:val="Heading3"/>
      </w:pPr>
      <w:r>
        <w:t>3.4.2 Editing an existing expert</w:t>
      </w:r>
    </w:p>
    <w:p>
      <w:pPr>
        <w:spacing w:after="60"/>
        <w:ind w:left="432" w:hanging="432"/>
      </w:pPr>
      <w:r>
        <w:rPr>
          <w:b/>
        </w:rPr>
        <w:t>1.</w:t>
        <w:tab/>
      </w:r>
      <w:r>
        <w:t xml:space="preserve">On the Experts page, click </w:t>
      </w:r>
      <w:r>
        <w:rPr>
          <w:b/>
        </w:rPr>
        <w:t>Edit</w:t>
      </w:r>
      <w:r>
        <w:t xml:space="preserve"> on the expert's row.</w:t>
      </w:r>
    </w:p>
    <w:p>
      <w:pPr>
        <w:spacing w:after="60"/>
        <w:ind w:left="432" w:hanging="432"/>
      </w:pPr>
      <w:r>
        <w:rPr>
          <w:b/>
        </w:rPr>
        <w:t>2.</w:t>
        <w:tab/>
      </w:r>
      <w:r>
        <w:t>Update any field as needed. (The AI CV-intake panel is not shown in edit mode — it's for new records only.)</w:t>
      </w:r>
    </w:p>
    <w:p>
      <w:pPr>
        <w:spacing w:after="60"/>
        <w:ind w:left="432" w:hanging="432"/>
      </w:pPr>
      <w:r>
        <w:rPr>
          <w:b/>
        </w:rPr>
        <w:t>3.</w:t>
        <w:tab/>
      </w:r>
      <w:r>
        <w:t xml:space="preserve">To replace the attached CV, use </w:t>
      </w:r>
      <w:r>
        <w:rPr>
          <w:b/>
        </w:rPr>
        <w:t>Replace</w:t>
      </w:r>
      <w:r>
        <w:t xml:space="preserve"> next to the existing "CV on file" indicator, or click </w:t>
      </w:r>
      <w:r>
        <w:rPr>
          <w:b/>
        </w:rPr>
        <w:t>View</w:t>
      </w:r>
      <w:r>
        <w:t xml:space="preserve"> to open the current CV in a new tab.</w:t>
      </w:r>
    </w:p>
    <w:p>
      <w:pPr>
        <w:spacing w:after="60"/>
        <w:ind w:left="432" w:hanging="432"/>
      </w:pPr>
      <w:r>
        <w:rPr>
          <w:b/>
        </w:rPr>
        <w:t>4.</w:t>
        <w:tab/>
      </w:r>
      <w:r>
        <w:t xml:space="preserve">Click </w:t>
      </w:r>
      <w:r>
        <w:rPr>
          <w:b/>
        </w:rPr>
        <w:t>Save Expert</w:t>
      </w:r>
      <w:r>
        <w:t>.</w:t>
      </w:r>
    </w:p>
    <w:p>
      <w:pPr>
        <w:pStyle w:val="Heading3"/>
      </w:pPr>
      <w:r>
        <w:t>3.4.3 Activating or deactivating an expert</w:t>
      </w:r>
    </w:p>
    <w:p>
      <w:pPr>
        <w:spacing w:after="120"/>
      </w:pPr>
      <w:r>
        <w:t xml:space="preserve">Click </w:t>
      </w:r>
      <w:r>
        <w:rPr>
          <w:b/>
        </w:rPr>
        <w:t>Deactivate</w:t>
      </w:r>
      <w:r>
        <w:t xml:space="preserve"> or </w:t>
      </w:r>
      <w:r>
        <w:rPr>
          <w:b/>
        </w:rPr>
        <w:t>Activate</w:t>
      </w:r>
      <w:r>
        <w:t xml:space="preserve"> on the expert's row. This applies immediately with no confirmation prompt and is recorded in the Audit Log. Deactivated experts are excluded from the "Active Experts" dashboard count and can be filtered out on the public roster.</w:t>
      </w:r>
    </w:p>
    <w:p>
      <w:pPr>
        <w:pStyle w:val="Heading3"/>
      </w:pPr>
      <w:r>
        <w:t>3.4.4 Deleting an expert</w:t>
      </w:r>
    </w:p>
    <w:p>
      <w:pPr>
        <w:spacing w:after="60"/>
        <w:ind w:left="432" w:hanging="432"/>
      </w:pPr>
      <w:r>
        <w:rPr>
          <w:b/>
        </w:rPr>
        <w:t>1.</w:t>
        <w:tab/>
      </w:r>
      <w:r>
        <w:t xml:space="preserve">Click </w:t>
      </w:r>
      <w:r>
        <w:rPr>
          <w:b/>
        </w:rPr>
        <w:t>Delete</w:t>
      </w:r>
      <w:r>
        <w:t xml:space="preserve"> on the expert's row.</w:t>
      </w:r>
    </w:p>
    <w:p>
      <w:pPr>
        <w:spacing w:after="60"/>
        <w:ind w:left="432" w:hanging="432"/>
      </w:pPr>
      <w:r>
        <w:rPr>
          <w:b/>
        </w:rPr>
        <w:t>2.</w:t>
        <w:tab/>
      </w:r>
      <w:r>
        <w:t xml:space="preserve">In the </w:t>
      </w:r>
      <w:r>
        <w:rPr>
          <w:b/>
        </w:rPr>
        <w:t>Delete Expert?</w:t>
      </w:r>
      <w:r>
        <w:t xml:space="preserve"> confirmation dialog, review the warning that this permanently deletes the record and all associated data.</w:t>
      </w:r>
    </w:p>
    <w:p>
      <w:pPr>
        <w:spacing w:after="60"/>
        <w:ind w:left="432" w:hanging="432"/>
      </w:pPr>
      <w:r>
        <w:rPr>
          <w:b/>
        </w:rPr>
        <w:t>3.</w:t>
        <w:tab/>
      </w:r>
      <w:r>
        <w:t xml:space="preserve">Click </w:t>
      </w:r>
      <w:r>
        <w:rPr>
          <w:b/>
        </w:rPr>
        <w:t>Delete Permanently</w:t>
      </w:r>
      <w:r>
        <w:t xml:space="preserve"> to confirm, or </w:t>
      </w:r>
      <w:r>
        <w:rPr>
          <w:b/>
        </w:rPr>
        <w:t>Cancel</w:t>
      </w:r>
      <w:r>
        <w:t xml:space="preserve"> to back out.</w:t>
      </w:r>
    </w:p>
    <w:p>
      <w:pPr>
        <w:spacing w:after="120"/>
      </w:pPr>
      <w:r>
        <w:rPr>
          <w:b/>
        </w:rPr>
        <w:t>Expected result</w:t>
      </w:r>
      <w:r>
        <w:t>: the expert record and all related data (sector/language/geography/donor/activity/role-fit/education links) are permanently removed.</w:t>
      </w:r>
    </w:p>
    <w:p>
      <w:pPr>
        <w:spacing w:before="120" w:after="200"/>
        <w:pBdr>
          <w:bottom w:val="single" w:sz="8" w:space="1" w:color="9DC3E6"/>
        </w:pBdr>
      </w:pPr>
    </w:p>
    <w:p>
      <w:pPr>
        <w:pStyle w:val="Heading2"/>
      </w:pPr>
      <w:r>
        <w:t>3.5 The Public Roster View (for context)</w:t>
      </w:r>
    </w:p>
    <w:p>
      <w:pPr>
        <w:spacing w:after="120"/>
      </w:pPr>
      <w:r>
        <w:t xml:space="preserve">This page (accessible via </w:t>
      </w:r>
      <w:r>
        <w:rPr>
          <w:b/>
        </w:rPr>
        <w:t>← Back to Roster</w:t>
      </w:r>
      <w:r>
        <w:t>) is what non-administrator staff and, typically, external viewers use to search the roster. Administrators should be aware it exists and how it differs from the admin Experts page:</w:t>
      </w:r>
    </w:p>
    <w:p>
      <w:pPr>
        <w:pStyle w:val="ListBullet"/>
      </w:pPr>
      <w:r>
        <w:t xml:space="preserve">It offers a text search plus a </w:t>
      </w:r>
      <w:r>
        <w:rPr>
          <w:b/>
        </w:rPr>
        <w:t>Filters</w:t>
      </w:r>
      <w:r>
        <w:t xml:space="preserve"> panel with </w:t>
      </w:r>
      <w:r>
        <w:rPr>
          <w:b/>
        </w:rPr>
        <w:t>Affiliation, Level, Sector, Country, Language, Donor, Assignment Type,</w:t>
      </w:r>
      <w:r>
        <w:t xml:space="preserve"> and </w:t>
      </w:r>
      <w:r>
        <w:rPr>
          <w:b/>
        </w:rPr>
        <w:t>Availability</w:t>
      </w:r>
      <w:r>
        <w:t xml:space="preserve"> filters — a richer filter set than the admin list page.</w:t>
      </w:r>
    </w:p>
    <w:p>
      <w:pPr>
        <w:pStyle w:val="ListBullet"/>
      </w:pPr>
      <w:r>
        <w:t>Results display as a card grid with a color-coded availability legend.</w:t>
      </w:r>
    </w:p>
    <w:p>
      <w:pPr>
        <w:pStyle w:val="ListBullet"/>
      </w:pPr>
      <w:r>
        <w:t xml:space="preserve">If you are signed in as an Administrator, an </w:t>
      </w:r>
      <w:r>
        <w:rPr>
          <w:b/>
        </w:rPr>
        <w:t>Admin Panel</w:t>
      </w:r>
      <w:r>
        <w:t xml:space="preserve"> link and </w:t>
      </w:r>
      <w:r>
        <w:rPr>
          <w:b/>
        </w:rPr>
        <w:t>Sign out</w:t>
      </w:r>
      <w:r>
        <w:t xml:space="preserve"> button appear in the header; other visitors see neither.</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Public roster view with the Filters panel open</w:t>
      </w:r>
    </w:p>
    <w:p>
      <w:pPr>
        <w:spacing w:before="120" w:after="200"/>
        <w:pBdr>
          <w:bottom w:val="single" w:sz="8" w:space="1" w:color="9DC3E6"/>
        </w:pBdr>
      </w:pPr>
    </w:p>
    <w:p>
      <w:pPr>
        <w:pStyle w:val="Heading2"/>
      </w:pPr>
      <w:r>
        <w:t>3.6 Opportunity Intake &amp; Management</w:t>
      </w:r>
    </w:p>
    <w:p>
      <w:pPr>
        <w:spacing w:after="120"/>
      </w:pPr>
      <w:r>
        <w:rPr>
          <w:b/>
        </w:rPr>
        <w:t>What it does</w:t>
      </w:r>
      <w:r>
        <w:t>: this is the platform's largest module — capturing donor tenders (opportunities), scoring them, matching experts against their requirements, assembling a proposal team, generating proposal documents and a financial budget, running a Bid/No-Bid recommendation, and producing a Combined Final Report.</w:t>
      </w:r>
    </w:p>
    <w:p>
      <w:pPr>
        <w:spacing w:after="120"/>
      </w:pPr>
      <w:r>
        <w:rPr>
          <w:b/>
        </w:rPr>
        <w:t>When to use it</w:t>
      </w:r>
      <w:r>
        <w:t>: from the moment your organization becomes aware of a tender opportunity through to submission.</w:t>
      </w:r>
    </w:p>
    <w:p>
      <w:pPr>
        <w:spacing w:after="120"/>
      </w:pPr>
      <w:r>
        <w:rPr>
          <w:b/>
        </w:rPr>
        <w:t>Prerequisites</w:t>
      </w:r>
      <w:r>
        <w:t xml:space="preserve">: Administrator role. Open </w:t>
      </w:r>
      <w:r>
        <w:rPr>
          <w:b/>
        </w:rPr>
        <w:t>Opportunities</w:t>
      </w:r>
      <w:r>
        <w:t xml:space="preserve"> in the Opportunities group (or use the </w:t>
      </w:r>
      <w:r>
        <w:rPr>
          <w:b/>
        </w:rPr>
        <w:t>+ Opportunity</w:t>
      </w:r>
      <w:r>
        <w:t xml:space="preserve"> quick-add shortcut).</w:t>
      </w:r>
    </w:p>
    <w:p>
      <w:pPr>
        <w:pStyle w:val="Heading3"/>
      </w:pPr>
      <w:r>
        <w:t>3.6.1 Creating a new opportunity</w:t>
      </w:r>
    </w:p>
    <w:p>
      <w:pPr>
        <w:spacing w:after="60"/>
        <w:ind w:left="432" w:hanging="432"/>
      </w:pPr>
      <w:r>
        <w:rPr>
          <w:b/>
        </w:rPr>
        <w:t>1.</w:t>
        <w:tab/>
      </w:r>
      <w:r>
        <w:t xml:space="preserve">Click </w:t>
      </w:r>
      <w:r>
        <w:rPr>
          <w:b/>
        </w:rPr>
        <w:t>+ New Opportunity</w:t>
      </w:r>
      <w:r>
        <w:t>.</w:t>
      </w:r>
    </w:p>
    <w:p>
      <w:pPr>
        <w:spacing w:after="60"/>
        <w:ind w:left="432" w:hanging="432"/>
      </w:pPr>
      <w:r>
        <w:rPr>
          <w:b/>
        </w:rPr>
        <w:t>2.</w:t>
        <w:tab/>
      </w:r>
      <w:r>
        <w:t>Choose one of three ways to start:</w:t>
      </w:r>
    </w:p>
    <w:p>
      <w:pPr>
        <w:pStyle w:val="ListBullet"/>
      </w:pPr>
      <w:r>
        <w:rPr>
          <w:b/>
        </w:rPr>
        <w:t>Upload a TOR/RFP file</w:t>
      </w:r>
      <w:r>
        <w:t xml:space="preserve">: drag the document onto the drop zone (or click to browse — PDF, DOCX, DOC, or TXT, up to 10 MB), then click </w:t>
      </w:r>
      <w:r>
        <w:rPr>
          <w:b/>
        </w:rPr>
        <w:t>Analyze TOR with AI</w:t>
      </w:r>
      <w:r>
        <w:t>.</w:t>
      </w:r>
    </w:p>
    <w:p>
      <w:pPr>
        <w:pStyle w:val="ListBullet"/>
      </w:pPr>
      <w:r>
        <w:rPr>
          <w:b/>
        </w:rPr>
        <w:t>Paste text or a link</w:t>
      </w:r>
      <w:r>
        <w:t xml:space="preserve">: click </w:t>
      </w:r>
      <w:r>
        <w:rPr>
          <w:b/>
        </w:rPr>
        <w:t>Or paste a tender notice / link instead →</w:t>
      </w:r>
      <w:r>
        <w:t xml:space="preserve">, then either paste the notice text into the textarea or paste a URL, and click </w:t>
      </w:r>
      <w:r>
        <w:rPr>
          <w:b/>
        </w:rPr>
        <w:t>Analyze Pasted Text/Link with AI</w:t>
      </w:r>
      <w:r>
        <w:t>.</w:t>
      </w:r>
    </w:p>
    <w:p>
      <w:pPr>
        <w:pStyle w:val="ListBullet"/>
      </w:pPr>
      <w:r>
        <w:rPr>
          <w:b/>
        </w:rPr>
        <w:t>Skip AI intake</w:t>
      </w:r>
      <w:r>
        <w:t xml:space="preserve"> and fill the form manually.</w:t>
      </w:r>
    </w:p>
    <w:p>
      <w:pPr>
        <w:spacing w:after="60"/>
        <w:ind w:left="432" w:hanging="432"/>
      </w:pPr>
      <w:r>
        <w:rPr>
          <w:b/>
        </w:rPr>
        <w:t>3.</w:t>
        <w:tab/>
      </w:r>
      <w:r>
        <w:t xml:space="preserve">If you used AI intake, review every extracted field carefully — the on-screen reminder explicitly states this is an AI draft, not a final record. This includes the </w:t>
      </w:r>
      <w:r>
        <w:rPr>
          <w:b/>
        </w:rPr>
        <w:t>Strategic Score</w:t>
      </w:r>
      <w:r>
        <w:t xml:space="preserve"> (0–100) and its five sub-scores; if the AI could only partially read the source, the score is flagged </w:t>
      </w:r>
      <w:r>
        <w:rPr>
          <w:b/>
        </w:rPr>
        <w:t>À CONFIRMER</w:t>
      </w:r>
      <w:r>
        <w:t xml:space="preserve"> ("to confirm") and should be checked by hand.</w:t>
      </w:r>
    </w:p>
    <w:p>
      <w:pPr>
        <w:spacing w:after="60"/>
        <w:ind w:left="432" w:hanging="432"/>
      </w:pPr>
      <w:r>
        <w:rPr>
          <w:b/>
        </w:rPr>
        <w:t>4.</w:t>
        <w:tab/>
      </w:r>
      <w:r>
        <w:t xml:space="preserve">Complete the form: </w:t>
      </w:r>
      <w:r>
        <w:rPr>
          <w:b/>
        </w:rPr>
        <w:t>Title</w:t>
      </w:r>
      <w:r>
        <w:t xml:space="preserve">* and </w:t>
      </w:r>
      <w:r>
        <w:rPr>
          <w:b/>
        </w:rPr>
        <w:t>Organization / Funder</w:t>
      </w:r>
      <w:r>
        <w:t xml:space="preserve">* (both required), Reference/Solicitation Number, matching </w:t>
      </w:r>
      <w:r>
        <w:rPr>
          <w:b/>
        </w:rPr>
        <w:t>Donor</w:t>
      </w:r>
      <w:r>
        <w:t xml:space="preserve">, matching </w:t>
      </w:r>
      <w:r>
        <w:rPr>
          <w:b/>
        </w:rPr>
        <w:t>Client (CRM)</w:t>
      </w:r>
      <w:r>
        <w:t xml:space="preserve">, </w:t>
      </w:r>
      <w:r>
        <w:rPr>
          <w:b/>
        </w:rPr>
        <w:t>Type</w:t>
      </w:r>
      <w:r>
        <w:t xml:space="preserve">* (RFP/EOI/RFQ/REOI), </w:t>
      </w:r>
      <w:r>
        <w:rPr>
          <w:b/>
        </w:rPr>
        <w:t>Primary Country</w:t>
      </w:r>
      <w:r>
        <w:t xml:space="preserve">, </w:t>
      </w:r>
      <w:r>
        <w:rPr>
          <w:b/>
        </w:rPr>
        <w:t>Deadline</w:t>
      </w:r>
      <w:r>
        <w:t xml:space="preserve">, </w:t>
      </w:r>
      <w:r>
        <w:rPr>
          <w:b/>
        </w:rPr>
        <w:t>Summary</w:t>
      </w:r>
      <w:r>
        <w:t xml:space="preserve">, required/preferred </w:t>
      </w:r>
      <w:r>
        <w:rPr>
          <w:b/>
        </w:rPr>
        <w:t>Sectors</w:t>
      </w:r>
      <w:r>
        <w:t xml:space="preserve">, required </w:t>
      </w:r>
      <w:r>
        <w:rPr>
          <w:b/>
        </w:rPr>
        <w:t>Languages</w:t>
      </w:r>
      <w:r>
        <w:t xml:space="preserve">, required </w:t>
      </w:r>
      <w:r>
        <w:rPr>
          <w:b/>
        </w:rPr>
        <w:t>Geographic coverage</w:t>
      </w:r>
      <w:r>
        <w:t xml:space="preserve">, </w:t>
      </w:r>
      <w:r>
        <w:rPr>
          <w:b/>
        </w:rPr>
        <w:t>Deliverable/activity types</w:t>
      </w:r>
      <w:r>
        <w:t xml:space="preserve">, any number of </w:t>
      </w:r>
      <w:r>
        <w:rPr>
          <w:b/>
        </w:rPr>
        <w:t>Positions requested</w:t>
      </w:r>
      <w:r>
        <w:t xml:space="preserve"> (role, seniority, sector, quantity), and any number of </w:t>
      </w:r>
      <w:r>
        <w:rPr>
          <w:b/>
        </w:rPr>
        <w:t>Evaluation criteria</w:t>
      </w:r>
      <w:r>
        <w:t>.</w:t>
      </w:r>
    </w:p>
    <w:p>
      <w:pPr>
        <w:spacing w:after="60"/>
        <w:ind w:left="432" w:hanging="432"/>
      </w:pPr>
      <w:r>
        <w:rPr>
          <w:b/>
        </w:rPr>
        <w:t>5.</w:t>
        <w:tab/>
      </w:r>
      <w:r>
        <w:t xml:space="preserve">Click </w:t>
      </w:r>
      <w:r>
        <w:rPr>
          <w:b/>
        </w:rPr>
        <w:t>Save Opportunity</w:t>
      </w:r>
      <w:r>
        <w:t>.</w:t>
      </w:r>
    </w:p>
    <w:p>
      <w:pPr>
        <w:spacing w:after="120"/>
      </w:pPr>
      <w:r>
        <w:rPr>
          <w:b/>
        </w:rPr>
        <w:t>Expected result</w:t>
      </w:r>
      <w:r>
        <w:t>: you are taken directly to the new opportunity's detail page, where the remaining work (matching, team, documents) happens.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New Opportunity modal showing the TOR upload panel and the paste-intake toggle</w:t>
      </w:r>
    </w:p>
    <w:p>
      <w:pPr>
        <w:pStyle w:val="Heading3"/>
      </w:pPr>
      <w:r>
        <w:t>3.6.2 Scanning monitored sources for new opportunities</w:t>
      </w:r>
    </w:p>
    <w:p>
      <w:pPr>
        <w:spacing w:after="120"/>
      </w:pPr>
      <w:r>
        <w:t>This automatically pulls in new tender notices from sources that support it (see Section 3.7 for what "supports it" means).</w:t>
      </w:r>
    </w:p>
    <w:p>
      <w:pPr>
        <w:spacing w:after="60"/>
        <w:ind w:left="432" w:hanging="432"/>
      </w:pPr>
      <w:r>
        <w:rPr>
          <w:b/>
        </w:rPr>
        <w:t>1.</w:t>
        <w:tab/>
      </w:r>
      <w:r>
        <w:t xml:space="preserve">On the Opportunities page, click </w:t>
      </w:r>
      <w:r>
        <w:rPr>
          <w:b/>
        </w:rPr>
        <w:t>Scan Sources</w:t>
      </w:r>
      <w:r>
        <w:t>.</w:t>
      </w:r>
    </w:p>
    <w:p>
      <w:pPr>
        <w:spacing w:after="60"/>
        <w:ind w:left="432" w:hanging="432"/>
      </w:pPr>
      <w:r>
        <w:rPr>
          <w:b/>
        </w:rPr>
        <w:t>2.</w:t>
        <w:tab/>
      </w:r>
      <w:r>
        <w:t>By default every eligible source is selected (</w:t>
      </w:r>
      <w:r>
        <w:rPr>
          <w:b/>
        </w:rPr>
        <w:t>Select all</w:t>
      </w:r>
      <w:r>
        <w:t xml:space="preserve"> is checked); uncheck any you don't want to include, or select just one or a few.</w:t>
      </w:r>
    </w:p>
    <w:p>
      <w:pPr>
        <w:spacing w:after="60"/>
        <w:ind w:left="432" w:hanging="432"/>
      </w:pPr>
      <w:r>
        <w:rPr>
          <w:b/>
        </w:rPr>
        <w:t>3.</w:t>
        <w:tab/>
      </w:r>
      <w:r>
        <w:t xml:space="preserve">Click </w:t>
      </w:r>
      <w:r>
        <w:rPr>
          <w:b/>
        </w:rPr>
        <w:t>Scan Selected</w:t>
      </w:r>
      <w:r>
        <w:t>.</w:t>
      </w:r>
    </w:p>
    <w:p>
      <w:pPr>
        <w:spacing w:after="120"/>
      </w:pPr>
      <w:r>
        <w:rPr>
          <w:b/>
        </w:rPr>
        <w:t>Expected result</w:t>
      </w:r>
      <w:r>
        <w:t>: results appear inline per source (new-item counts, or a skipped/error status), followed by a summary showing how many new opportunities were found and their scoring breakdown. New opportunities are added to the list automatically — very low-scoring ones are filed as archived rather than cluttering the active pipeline. This same scan also runs automatically once a day; use this button only when you want an on-demand check.</w:t>
      </w:r>
    </w:p>
    <w:p>
      <w:pPr>
        <w:pStyle w:val="Heading3"/>
      </w:pPr>
      <w:r>
        <w:t>3.6.3 Reviewing and editing an opportunity (Overview tab)</w:t>
      </w:r>
    </w:p>
    <w:p>
      <w:pPr>
        <w:spacing w:after="120"/>
      </w:pPr>
      <w:r>
        <w:t xml:space="preserve">Open any opportunity from the list to reach its detail page, which has five tabs: </w:t>
      </w:r>
      <w:r>
        <w:rPr>
          <w:b/>
        </w:rPr>
        <w:t>Overview</w:t>
      </w:r>
      <w:r>
        <w:t xml:space="preserve">, </w:t>
      </w:r>
      <w:r>
        <w:rPr>
          <w:b/>
        </w:rPr>
        <w:t>Positions &amp; Matching</w:t>
      </w:r>
      <w:r>
        <w:t xml:space="preserve">, </w:t>
      </w:r>
      <w:r>
        <w:rPr>
          <w:b/>
        </w:rPr>
        <w:t>Team</w:t>
      </w:r>
      <w:r>
        <w:t xml:space="preserve">, </w:t>
      </w:r>
      <w:r>
        <w:rPr>
          <w:b/>
        </w:rPr>
        <w:t>Documents</w:t>
      </w:r>
      <w:r>
        <w:t xml:space="preserve">, and </w:t>
      </w:r>
      <w:r>
        <w:rPr>
          <w:b/>
        </w:rPr>
        <w:t>Discussion</w:t>
      </w:r>
      <w:r>
        <w:t>.</w:t>
      </w:r>
    </w:p>
    <w:p>
      <w:pPr>
        <w:spacing w:after="120"/>
      </w:pPr>
      <w:r>
        <w:t xml:space="preserve">On </w:t>
      </w:r>
      <w:r>
        <w:rPr>
          <w:b/>
        </w:rPr>
        <w:t>Overview</w:t>
      </w:r>
      <w:r>
        <w:t>, you can:</w:t>
      </w:r>
    </w:p>
    <w:p>
      <w:pPr>
        <w:pStyle w:val="ListBullet"/>
      </w:pPr>
      <w:r>
        <w:t xml:space="preserve">Change the opportunity's </w:t>
      </w:r>
      <w:r>
        <w:rPr>
          <w:b/>
        </w:rPr>
        <w:t>Status</w:t>
      </w:r>
      <w:r>
        <w:t xml:space="preserve"> using the dropdown near the top (Open, In Progress, Submitted, Won, Lost, or Archived) — this saves immediately, no separate Save button.</w:t>
      </w:r>
    </w:p>
    <w:p>
      <w:pPr>
        <w:pStyle w:val="ListBullet"/>
      </w:pPr>
      <w:r>
        <w:t xml:space="preserve">Edit every field captured at creation (Title, Reference, Organization, Donor, Client, Type, Primary Country, Deadline, Summary, Strategic Score and rationale, Sectors, Languages, Geographies, Activity types, Evaluation criteria) and click </w:t>
      </w:r>
      <w:r>
        <w:rPr>
          <w:b/>
        </w:rPr>
        <w:t>Save Overview</w:t>
      </w:r>
      <w:r>
        <w:t xml:space="preserve"> to persist changes.</w:t>
      </w:r>
    </w:p>
    <w:p>
      <w:pPr>
        <w:pStyle w:val="ListBullet"/>
      </w:pPr>
      <w:r>
        <w:t>Download the originally uploaded TOR/RFP source file, if one was attached.</w:t>
      </w:r>
    </w:p>
    <w:p>
      <w:pPr>
        <w:pStyle w:val="ListBullet"/>
      </w:pPr>
      <w:r>
        <w:t xml:space="preserve">Run the </w:t>
      </w:r>
      <w:r>
        <w:rPr>
          <w:b/>
        </w:rPr>
        <w:t>Bid/No-Bid Analysis</w:t>
      </w:r>
      <w:r>
        <w:t xml:space="preserve">: click </w:t>
      </w:r>
      <w:r>
        <w:rPr>
          <w:b/>
        </w:rPr>
        <w:t>Run Analysis</w:t>
      </w:r>
      <w:r>
        <w:t xml:space="preserve"> to get a GO / CONDITIONAL GO / NO-GO recommendation with an estimated success percentage, a rationale, and Strengths/Risks lists. This factors in the actual matched candidates and team assembled so far — run it again any time to refresh it (each run replaces the previous result; there is no history kept).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Opportunity Overview tab with the Bid/No-Bid Analysis card</w:t>
      </w:r>
    </w:p>
    <w:p>
      <w:pPr>
        <w:pStyle w:val="Heading3"/>
      </w:pPr>
      <w:r>
        <w:t>3.6.4 Matching experts to a position</w:t>
      </w:r>
    </w:p>
    <w:p>
      <w:pPr>
        <w:spacing w:after="120"/>
      </w:pPr>
      <w:r>
        <w:t xml:space="preserve">On the </w:t>
      </w:r>
      <w:r>
        <w:rPr>
          <w:b/>
        </w:rPr>
        <w:t>Positions &amp; Matching</w:t>
      </w:r>
      <w:r>
        <w:t xml:space="preserve"> tab:</w:t>
      </w:r>
    </w:p>
    <w:p>
      <w:pPr>
        <w:spacing w:after="60"/>
        <w:ind w:left="432" w:hanging="432"/>
      </w:pPr>
      <w:r>
        <w:rPr>
          <w:b/>
        </w:rPr>
        <w:t>1.</w:t>
        <w:tab/>
      </w:r>
      <w:r>
        <w:t xml:space="preserve">Click </w:t>
      </w:r>
      <w:r>
        <w:rPr>
          <w:b/>
        </w:rPr>
        <w:t>+ Add Position</w:t>
      </w:r>
      <w:r>
        <w:t xml:space="preserve"> to define a role you need to fill (Role Title, Seniority, Quantity, Sector, and a controlled Work Order Role), or edit/delete an existing position.</w:t>
      </w:r>
    </w:p>
    <w:p>
      <w:pPr>
        <w:spacing w:after="60"/>
        <w:ind w:left="432" w:hanging="432"/>
      </w:pPr>
      <w:r>
        <w:rPr>
          <w:b/>
        </w:rPr>
        <w:t>2.</w:t>
        <w:tab/>
      </w:r>
      <w:r>
        <w:t xml:space="preserve">On a position, click </w:t>
      </w:r>
      <w:r>
        <w:rPr>
          <w:b/>
        </w:rPr>
        <w:t>Compute Matches</w:t>
      </w:r>
      <w:r>
        <w:t xml:space="preserve"> to score every expert against that position's requirements and generate an AI-written justification for the top candidates — or </w:t>
      </w:r>
      <w:r>
        <w:rPr>
          <w:b/>
        </w:rPr>
        <w:t>Recompute (no AI)</w:t>
      </w:r>
      <w:r>
        <w:t xml:space="preserve"> for the same deterministic scoring without the (slower) AI justification step.</w:t>
      </w:r>
    </w:p>
    <w:p>
      <w:pPr>
        <w:spacing w:after="60"/>
        <w:ind w:left="432" w:hanging="432"/>
      </w:pPr>
      <w:r>
        <w:rPr>
          <w:b/>
        </w:rPr>
        <w:t>3.</w:t>
        <w:tab/>
      </w:r>
      <w:r>
        <w:t>Review the ranked results table (expert name, seniority, a color-coded match score, and a justification column).</w:t>
      </w:r>
    </w:p>
    <w:p>
      <w:pPr>
        <w:spacing w:after="60"/>
        <w:ind w:left="432" w:hanging="432"/>
      </w:pPr>
      <w:r>
        <w:rPr>
          <w:b/>
        </w:rPr>
        <w:t>4.</w:t>
        <w:tab/>
      </w:r>
      <w:r>
        <w:t xml:space="preserve">Click </w:t>
      </w:r>
      <w:r>
        <w:rPr>
          <w:b/>
        </w:rPr>
        <w:t>Shortlist</w:t>
      </w:r>
      <w:r>
        <w:t xml:space="preserve"> next to a candidate to add them to the opportunity's team.</w:t>
      </w:r>
    </w:p>
    <w:p>
      <w:pPr>
        <w:spacing w:after="60"/>
        <w:ind w:left="432" w:hanging="432"/>
      </w:pPr>
      <w:r>
        <w:rPr>
          <w:b/>
        </w:rPr>
        <w:t>5.</w:t>
        <w:tab/>
      </w:r>
      <w:r>
        <w:t xml:space="preserve">You can also run </w:t>
      </w:r>
      <w:r>
        <w:rPr>
          <w:b/>
        </w:rPr>
        <w:t>Compute Matches</w:t>
      </w:r>
      <w:r>
        <w:t xml:space="preserve"> / </w:t>
      </w:r>
      <w:r>
        <w:rPr>
          <w:b/>
        </w:rPr>
        <w:t>Recompute (no AI)</w:t>
      </w:r>
      <w:r>
        <w:t xml:space="preserve"> under </w:t>
      </w:r>
      <w:r>
        <w:rPr>
          <w:b/>
        </w:rPr>
        <w:t>Overall Ranking (no specific position)</w:t>
      </w:r>
      <w:r>
        <w:t xml:space="preserve"> to rank experts against the opportunity generally, without tying the ranking to one specific position.</w:t>
      </w:r>
    </w:p>
    <w:p>
      <w:pPr>
        <w:spacing w:after="120"/>
      </w:pPr>
      <w:r>
        <w:rPr>
          <w:b/>
        </w:rPr>
        <w:t>Expected result</w:t>
      </w:r>
      <w:r>
        <w:t xml:space="preserve">: shortlisted experts appear on the </w:t>
      </w:r>
      <w:r>
        <w:rPr>
          <w:b/>
        </w:rPr>
        <w:t>Team</w:t>
      </w:r>
      <w:r>
        <w:t xml:space="preserve"> tab.</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Positions &amp; Matching tab showing a ranked match results table</w:t>
      </w:r>
    </w:p>
    <w:p>
      <w:pPr>
        <w:pStyle w:val="Heading3"/>
      </w:pPr>
      <w:r>
        <w:t>3.6.5 Assembling the team and the Financial Proposal</w:t>
      </w:r>
    </w:p>
    <w:p>
      <w:pPr>
        <w:spacing w:after="120"/>
      </w:pPr>
      <w:r>
        <w:t xml:space="preserve">On the </w:t>
      </w:r>
      <w:r>
        <w:rPr>
          <w:b/>
        </w:rPr>
        <w:t>Team</w:t>
      </w:r>
      <w:r>
        <w:t xml:space="preserve"> tab:</w:t>
      </w:r>
    </w:p>
    <w:p>
      <w:pPr>
        <w:spacing w:after="60"/>
        <w:ind w:left="432" w:hanging="432"/>
      </w:pPr>
      <w:r>
        <w:rPr>
          <w:b/>
        </w:rPr>
        <w:t>1.</w:t>
        <w:tab/>
      </w:r>
      <w:r>
        <w:t xml:space="preserve">Review experts already shortlisted via matching, or click </w:t>
      </w:r>
      <w:r>
        <w:rPr>
          <w:b/>
        </w:rPr>
        <w:t>+ Add Expert Manually</w:t>
      </w:r>
      <w:r>
        <w:t xml:space="preserve"> to add one directly (choose the expert and enter a role title).</w:t>
      </w:r>
    </w:p>
    <w:p>
      <w:pPr>
        <w:spacing w:after="60"/>
        <w:ind w:left="432" w:hanging="432"/>
      </w:pPr>
      <w:r>
        <w:rPr>
          <w:b/>
        </w:rPr>
        <w:t>2.</w:t>
        <w:tab/>
      </w:r>
      <w:r>
        <w:t xml:space="preserve">For each team member, edit inline as needed: </w:t>
      </w:r>
      <w:r>
        <w:rPr>
          <w:b/>
        </w:rPr>
        <w:t>Role</w:t>
      </w:r>
      <w:r>
        <w:t xml:space="preserve">, </w:t>
      </w:r>
      <w:r>
        <w:rPr>
          <w:b/>
        </w:rPr>
        <w:t>Status</w:t>
      </w:r>
      <w:r>
        <w:t xml:space="preserve"> (shortlisted / selected / confirmed), </w:t>
      </w:r>
      <w:r>
        <w:rPr>
          <w:b/>
        </w:rPr>
        <w:t>Days</w:t>
      </w:r>
      <w:r>
        <w:t xml:space="preserve"> (days allocated), and </w:t>
      </w:r>
      <w:r>
        <w:rPr>
          <w:b/>
        </w:rPr>
        <w:t>Daily Rate (USD)</w:t>
      </w:r>
      <w:r>
        <w:t xml:space="preserve">. The </w:t>
      </w:r>
      <w:r>
        <w:rPr>
          <w:b/>
        </w:rPr>
        <w:t>Total</w:t>
      </w:r>
      <w:r>
        <w:t xml:space="preserve"> column calculates automatically (Days × Daily Rate) — this is the day-rate part of the Financial Proposal Assistant.</w:t>
      </w:r>
    </w:p>
    <w:p>
      <w:pPr>
        <w:spacing w:after="60"/>
        <w:ind w:left="432" w:hanging="432"/>
      </w:pPr>
      <w:r>
        <w:rPr>
          <w:b/>
        </w:rPr>
        <w:t>3.</w:t>
        <w:tab/>
      </w:r>
      <w:r>
        <w:t xml:space="preserve">Click </w:t>
      </w:r>
      <w:r>
        <w:rPr>
          <w:b/>
        </w:rPr>
        <w:t>Remove</w:t>
      </w:r>
      <w:r>
        <w:t xml:space="preserve"> to take someone off the team. There is no confirmation prompt for this action, so double-check before clicking.</w:t>
      </w:r>
    </w:p>
    <w:p>
      <w:pPr>
        <w:spacing w:after="120"/>
      </w:pPr>
      <w:r>
        <w:rPr>
          <w:b/>
        </w:rPr>
        <w:t>Expected result</w:t>
      </w:r>
      <w:r>
        <w:t>: the team list here feeds both the tailored-CV documents and the Budget on the Documents tab.</w:t>
      </w:r>
    </w:p>
    <w:p>
      <w:pPr>
        <w:pStyle w:val="Heading3"/>
      </w:pPr>
      <w:r>
        <w:t>3.6.6 Generating proposal documents</w:t>
      </w:r>
    </w:p>
    <w:p>
      <w:pPr>
        <w:spacing w:after="120"/>
      </w:pPr>
      <w:r>
        <w:t xml:space="preserve">On the </w:t>
      </w:r>
      <w:r>
        <w:rPr>
          <w:b/>
        </w:rPr>
        <w:t>Documents</w:t>
      </w:r>
      <w:r>
        <w:t xml:space="preserve"> tab you'll find a card each for </w:t>
      </w:r>
      <w:r>
        <w:rPr>
          <w:b/>
        </w:rPr>
        <w:t>EOI</w:t>
      </w:r>
      <w:r>
        <w:t xml:space="preserve">, </w:t>
      </w:r>
      <w:r>
        <w:rPr>
          <w:b/>
        </w:rPr>
        <w:t>Technical Approach</w:t>
      </w:r>
      <w:r>
        <w:t xml:space="preserve">, </w:t>
      </w:r>
      <w:r>
        <w:rPr>
          <w:b/>
        </w:rPr>
        <w:t>Workplan</w:t>
      </w:r>
      <w:r>
        <w:t xml:space="preserve">, and one </w:t>
      </w:r>
      <w:r>
        <w:rPr>
          <w:b/>
        </w:rPr>
        <w:t>tailored CV</w:t>
      </w:r>
      <w:r>
        <w:t xml:space="preserve"> per team member.</w:t>
      </w:r>
    </w:p>
    <w:p>
      <w:pPr>
        <w:spacing w:after="60"/>
        <w:ind w:left="432" w:hanging="432"/>
      </w:pPr>
      <w:r>
        <w:rPr>
          <w:b/>
        </w:rPr>
        <w:t>1.</w:t>
        <w:tab/>
      </w:r>
      <w:r>
        <w:t xml:space="preserve">Click </w:t>
      </w:r>
      <w:r>
        <w:rPr>
          <w:b/>
        </w:rPr>
        <w:t>Generate</w:t>
      </w:r>
      <w:r>
        <w:t xml:space="preserve"> on any card (it reads </w:t>
      </w:r>
      <w:r>
        <w:rPr>
          <w:b/>
        </w:rPr>
        <w:t>Regenerate</w:t>
      </w:r>
      <w:r>
        <w:t xml:space="preserve"> once a document already exists).</w:t>
      </w:r>
    </w:p>
    <w:p>
      <w:pPr>
        <w:spacing w:after="60"/>
        <w:ind w:left="432" w:hanging="432"/>
      </w:pPr>
      <w:r>
        <w:rPr>
          <w:b/>
        </w:rPr>
        <w:t>2.</w:t>
        <w:tab/>
      </w:r>
      <w:r>
        <w:t>Once generated, the document appears in an editable text area with an "AI DRAFT" banner. Edit the text directly if needed.</w:t>
      </w:r>
    </w:p>
    <w:p>
      <w:pPr>
        <w:spacing w:after="60"/>
        <w:ind w:left="432" w:hanging="432"/>
      </w:pPr>
      <w:r>
        <w:rPr>
          <w:b/>
        </w:rPr>
        <w:t>3.</w:t>
        <w:tab/>
      </w:r>
      <w:r>
        <w:t xml:space="preserve">Click </w:t>
      </w:r>
      <w:r>
        <w:rPr>
          <w:b/>
        </w:rPr>
        <w:t>Save Edits</w:t>
      </w:r>
      <w:r>
        <w:t xml:space="preserve"> to save your changes — saving automatically advances the document's status from Draft to Reviewed.</w:t>
      </w:r>
    </w:p>
    <w:p>
      <w:pPr>
        <w:spacing w:after="60"/>
        <w:ind w:left="432" w:hanging="432"/>
      </w:pPr>
      <w:r>
        <w:rPr>
          <w:b/>
        </w:rPr>
        <w:t>4.</w:t>
        <w:tab/>
      </w:r>
      <w:r>
        <w:t xml:space="preserve">Alternatively, click </w:t>
      </w:r>
      <w:r>
        <w:rPr>
          <w:b/>
        </w:rPr>
        <w:t>Mark Reviewed</w:t>
      </w:r>
      <w:r>
        <w:t xml:space="preserve"> to approve an AI draft as-is without editing it.</w:t>
      </w:r>
    </w:p>
    <w:p>
      <w:pPr>
        <w:spacing w:after="60"/>
        <w:ind w:left="432" w:hanging="432"/>
      </w:pPr>
      <w:r>
        <w:rPr>
          <w:b/>
        </w:rPr>
        <w:t>5.</w:t>
        <w:tab/>
      </w:r>
      <w:r>
        <w:t xml:space="preserve">Use </w:t>
      </w:r>
      <w:r>
        <w:rPr>
          <w:b/>
        </w:rPr>
        <w:t>Export Word</w:t>
      </w:r>
      <w:r>
        <w:t xml:space="preserve"> or </w:t>
      </w:r>
      <w:r>
        <w:rPr>
          <w:b/>
        </w:rPr>
        <w:t>Export PDF</w:t>
      </w:r>
      <w:r>
        <w:t xml:space="preserve"> to download that single document, or </w:t>
      </w:r>
      <w:r>
        <w:rPr>
          <w:b/>
        </w:rPr>
        <w:t>Comments</w:t>
      </w:r>
      <w:r>
        <w:t xml:space="preserve"> to open a discussion thread scoped to that specific document (see Section 3.15).</w:t>
      </w:r>
    </w:p>
    <w:p>
      <w:pPr>
        <w:spacing w:before="80" w:after="160"/>
        <w:ind w:left="504"/>
        <w:shd w:fill="EEF3FA"/>
        <w:pBdr>
          <w:left w:val="single" w:sz="18" w:space="8" w:color="2E5F8A"/>
        </w:pBdr>
      </w:pPr>
      <w:r>
        <w:rPr>
          <w:b/>
          <w:i/>
        </w:rPr>
        <w:t>Note</w:t>
      </w:r>
      <w:r>
        <w:rPr>
          <w:i/>
        </w:rPr>
        <w:t>: regenerating a document always resets its status back to Draft, even if it had previously been marked Reviewed or Final — an old approval is never silently carried forward, so re-check and re-approve after any regeneration.</w:t>
      </w:r>
    </w:p>
    <w:p>
      <w:pPr>
        <w:spacing w:after="120"/>
      </w:pPr>
      <w:r>
        <w:rPr>
          <w:b/>
        </w:rPr>
        <w:t>Entering travel and other expenses:</w:t>
      </w:r>
    </w:p>
    <w:p>
      <w:pPr>
        <w:spacing w:after="60"/>
        <w:ind w:left="432" w:hanging="432"/>
      </w:pPr>
      <w:r>
        <w:rPr>
          <w:b/>
        </w:rPr>
        <w:t>1.</w:t>
        <w:tab/>
      </w:r>
      <w:r>
        <w:t xml:space="preserve">Below the document cards, under </w:t>
      </w:r>
      <w:r>
        <w:rPr>
          <w:b/>
        </w:rPr>
        <w:t>Budget</w:t>
      </w:r>
      <w:r>
        <w:t xml:space="preserve">, click </w:t>
      </w:r>
      <w:r>
        <w:rPr>
          <w:b/>
        </w:rPr>
        <w:t>+ Add Line</w:t>
      </w:r>
      <w:r>
        <w:t xml:space="preserve"> to add an expense line item. You will be prompted, one field at a time, for </w:t>
      </w:r>
      <w:r>
        <w:rPr>
          <w:b/>
        </w:rPr>
        <w:t>Category</w:t>
      </w:r>
      <w:r>
        <w:t xml:space="preserve"> (must be exactly </w:t>
      </w:r>
      <w:r>
        <w:rPr>
          <w:rFonts w:ascii="Consolas" w:hAnsi="Consolas"/>
          <w:color w:val="C02626"/>
          <w:sz w:val="20"/>
        </w:rPr>
        <w:t>travel</w:t>
      </w:r>
      <w:r>
        <w:t xml:space="preserve">, </w:t>
      </w:r>
      <w:r>
        <w:rPr>
          <w:rFonts w:ascii="Consolas" w:hAnsi="Consolas"/>
          <w:color w:val="C02626"/>
          <w:sz w:val="20"/>
        </w:rPr>
        <w:t>per_diem</w:t>
      </w:r>
      <w:r>
        <w:t xml:space="preserve">, or </w:t>
      </w:r>
      <w:r>
        <w:rPr>
          <w:rFonts w:ascii="Consolas" w:hAnsi="Consolas"/>
          <w:color w:val="C02626"/>
          <w:sz w:val="20"/>
        </w:rPr>
        <w:t>other</w:t>
      </w:r>
      <w:r>
        <w:t xml:space="preserve">), </w:t>
      </w:r>
      <w:r>
        <w:rPr>
          <w:b/>
        </w:rPr>
        <w:t>Description</w:t>
      </w:r>
      <w:r>
        <w:t xml:space="preserve">, </w:t>
      </w:r>
      <w:r>
        <w:rPr>
          <w:b/>
        </w:rPr>
        <w:t>Qty</w:t>
      </w:r>
      <w:r>
        <w:t xml:space="preserve">, and </w:t>
      </w:r>
      <w:r>
        <w:rPr>
          <w:b/>
        </w:rPr>
        <w:t>Unit Cost</w:t>
      </w:r>
      <w:r>
        <w:t>.</w:t>
      </w:r>
    </w:p>
    <w:p>
      <w:pPr>
        <w:spacing w:after="60"/>
        <w:ind w:left="432" w:hanging="432"/>
      </w:pPr>
      <w:r>
        <w:rPr>
          <w:b/>
        </w:rPr>
        <w:t>2.</w:t>
        <w:tab/>
      </w:r>
      <w:r>
        <w:t xml:space="preserve">Click </w:t>
      </w:r>
      <w:r>
        <w:rPr>
          <w:b/>
        </w:rPr>
        <w:t>Generate / Refresh Budget</w:t>
      </w:r>
      <w:r>
        <w:t xml:space="preserve"> to compile the full financial proposal: a fee table built from the Team tab's Days × Daily Rate figures, a fee subtotal, your expense line items, an expense subtotal, and a grand total.</w:t>
      </w:r>
    </w:p>
    <w:p>
      <w:pPr>
        <w:spacing w:after="60"/>
        <w:ind w:left="432" w:hanging="432"/>
      </w:pPr>
      <w:r>
        <w:rPr>
          <w:b/>
        </w:rPr>
        <w:t>3.</w:t>
        <w:tab/>
      </w:r>
      <w:r>
        <w:t xml:space="preserve">Once generated, use </w:t>
      </w:r>
      <w:r>
        <w:rPr>
          <w:b/>
        </w:rPr>
        <w:t>Mark Reviewed</w:t>
      </w:r>
      <w:r>
        <w:t xml:space="preserve">, </w:t>
      </w:r>
      <w:r>
        <w:rPr>
          <w:b/>
        </w:rPr>
        <w:t>Export Word</w:t>
      </w:r>
      <w:r>
        <w:t xml:space="preserve">, or </w:t>
      </w:r>
      <w:r>
        <w:rPr>
          <w:b/>
        </w:rPr>
        <w:t>Export PDF</w:t>
      </w:r>
      <w:r>
        <w:t xml:space="preserve"> on the Budget card as with any other document.</w:t>
      </w:r>
    </w:p>
    <w:p>
      <w:pPr>
        <w:spacing w:after="120"/>
      </w:pPr>
      <w:r>
        <w:rPr>
          <w:b/>
        </w:rPr>
        <w:t>Generating the Combined Final Report:</w:t>
      </w:r>
    </w:p>
    <w:p>
      <w:pPr>
        <w:spacing w:after="60"/>
        <w:ind w:left="432" w:hanging="432"/>
      </w:pPr>
      <w:r>
        <w:rPr>
          <w:b/>
        </w:rPr>
        <w:t>1.</w:t>
        <w:tab/>
      </w:r>
      <w:r>
        <w:t xml:space="preserve">Scroll to the </w:t>
      </w:r>
      <w:r>
        <w:rPr>
          <w:b/>
        </w:rPr>
        <w:t>Final Report</w:t>
      </w:r>
      <w:r>
        <w:t xml:space="preserve"> section at the bottom of the Documents tab. It lists every required component (EOI, Technical Approach, Workplan, Budget, and each team member's CV) with its current status.</w:t>
      </w:r>
    </w:p>
    <w:p>
      <w:pPr>
        <w:spacing w:after="60"/>
        <w:ind w:left="432" w:hanging="432"/>
      </w:pPr>
      <w:r>
        <w:rPr>
          <w:b/>
        </w:rPr>
        <w:t>2.</w:t>
        <w:tab/>
      </w:r>
      <w:r>
        <w:t xml:space="preserve">Every component must be at least </w:t>
      </w:r>
      <w:r>
        <w:rPr>
          <w:b/>
        </w:rPr>
        <w:t>Reviewed</w:t>
      </w:r>
      <w:r>
        <w:t xml:space="preserve"> (or </w:t>
      </w:r>
      <w:r>
        <w:rPr>
          <w:b/>
        </w:rPr>
        <w:t>Final</w:t>
      </w:r>
      <w:r>
        <w:t xml:space="preserve">) before you can export — anything still marked Draft is flagged </w:t>
      </w:r>
      <w:r>
        <w:rPr>
          <w:b/>
        </w:rPr>
        <w:t>Needs review</w:t>
      </w:r>
      <w:r>
        <w:t xml:space="preserve"> in the checklist. Go back and click </w:t>
      </w:r>
      <w:r>
        <w:rPr>
          <w:b/>
        </w:rPr>
        <w:t>Save Edits</w:t>
      </w:r>
      <w:r>
        <w:t xml:space="preserve"> or </w:t>
      </w:r>
      <w:r>
        <w:rPr>
          <w:b/>
        </w:rPr>
        <w:t>Mark Reviewed</w:t>
      </w:r>
      <w:r>
        <w:t xml:space="preserve"> on each Draft item until the checklist clears.</w:t>
      </w:r>
    </w:p>
    <w:p>
      <w:pPr>
        <w:spacing w:after="60"/>
        <w:ind w:left="432" w:hanging="432"/>
      </w:pPr>
      <w:r>
        <w:rPr>
          <w:b/>
        </w:rPr>
        <w:t>3.</w:t>
        <w:tab/>
      </w:r>
      <w:r>
        <w:t xml:space="preserve">Once every component is ready, click </w:t>
      </w:r>
      <w:r>
        <w:rPr>
          <w:b/>
        </w:rPr>
        <w:t>Export Combined Word</w:t>
      </w:r>
      <w:r>
        <w:t xml:space="preserve"> or </w:t>
      </w:r>
      <w:r>
        <w:rPr>
          <w:b/>
        </w:rPr>
        <w:t>Export Combined PDF</w:t>
      </w:r>
      <w:r>
        <w:t xml:space="preserve"> (both are disabled until the checklist is fully clear).</w:t>
      </w:r>
    </w:p>
    <w:p>
      <w:pPr>
        <w:spacing w:after="120"/>
      </w:pPr>
      <w:r>
        <w:rPr>
          <w:b/>
        </w:rPr>
        <w:t>Expected result</w:t>
      </w:r>
      <w:r>
        <w:t>: a single submission-ready file containing a cover page, a table of contents, an executive summary, and every component document in order.</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Documents tab showing the Final Report readiness checklist</w:t>
      </w:r>
    </w:p>
    <w:p>
      <w:pPr>
        <w:pStyle w:val="Heading3"/>
      </w:pPr>
      <w:r>
        <w:t>3.6.7 Discussing an opportunity</w:t>
      </w:r>
    </w:p>
    <w:p>
      <w:pPr>
        <w:spacing w:after="120"/>
      </w:pPr>
      <w:r>
        <w:t xml:space="preserve">The </w:t>
      </w:r>
      <w:r>
        <w:rPr>
          <w:b/>
        </w:rPr>
        <w:t>Discussion</w:t>
      </w:r>
      <w:r>
        <w:t xml:space="preserve"> tab holds a general comment thread about the opportunity as a whole (for feedback on one specific document instead, use that document's own </w:t>
      </w:r>
      <w:r>
        <w:rPr>
          <w:b/>
        </w:rPr>
        <w:t>Comments</w:t>
      </w:r>
      <w:r>
        <w:t xml:space="preserve"> button on the Documents tab). See Section 3.15 for how to post, reply, resolve, and delete comments.</w:t>
      </w:r>
    </w:p>
    <w:p>
      <w:pPr>
        <w:pStyle w:val="Heading3"/>
      </w:pPr>
      <w:r>
        <w:t>3.6.8 Deleting an opportunity</w:t>
      </w:r>
    </w:p>
    <w:p>
      <w:pPr>
        <w:spacing w:after="120"/>
      </w:pPr>
      <w:r>
        <w:t xml:space="preserve">Click </w:t>
      </w:r>
      <w:r>
        <w:rPr>
          <w:b/>
        </w:rPr>
        <w:t>Delete Opportunity</w:t>
      </w:r>
      <w:r>
        <w:t xml:space="preserve"> (available from both the list page and the detail page). Confirm in the </w:t>
      </w:r>
      <w:r>
        <w:rPr>
          <w:b/>
        </w:rPr>
        <w:t>Delete Opportunity?</w:t>
      </w:r>
      <w:r>
        <w:t xml:space="preserve"> dialog, which warns that this permanently removes the opportunity along with its requirements, matches, selected team, and every generated document. Click </w:t>
      </w:r>
      <w:r>
        <w:rPr>
          <w:b/>
        </w:rPr>
        <w:t>Delete Permanently</w:t>
      </w:r>
      <w:r>
        <w:t xml:space="preserve"> to confirm.</w:t>
      </w:r>
    </w:p>
    <w:p>
      <w:pPr>
        <w:spacing w:before="120" w:after="200"/>
        <w:pBdr>
          <w:bottom w:val="single" w:sz="8" w:space="1" w:color="9DC3E6"/>
        </w:pBdr>
      </w:pPr>
    </w:p>
    <w:p>
      <w:pPr>
        <w:pStyle w:val="Heading2"/>
      </w:pPr>
      <w:r>
        <w:t>3.7 Monitored Source Registry</w:t>
      </w:r>
    </w:p>
    <w:p>
      <w:pPr>
        <w:spacing w:after="120"/>
      </w:pPr>
      <w:r>
        <w:rPr>
          <w:b/>
        </w:rPr>
        <w:t>What it does</w:t>
      </w:r>
      <w:r>
        <w:t>: maintains the list of donor portals and other tender sources the platform watches, and shows the history of every automated or on-demand scan.</w:t>
      </w:r>
    </w:p>
    <w:p>
      <w:pPr>
        <w:spacing w:after="120"/>
      </w:pPr>
      <w:r>
        <w:rPr>
          <w:b/>
        </w:rPr>
        <w:t>When to use it</w:t>
      </w:r>
      <w:r>
        <w:t>: adding a new source to monitor, or checking why a scan did or didn't pick something up.</w:t>
      </w:r>
    </w:p>
    <w:p>
      <w:pPr>
        <w:spacing w:after="120"/>
      </w:pPr>
      <w:r>
        <w:rPr>
          <w:b/>
        </w:rPr>
        <w:t>Prerequisites</w:t>
      </w:r>
      <w:r>
        <w:t xml:space="preserve">: Administrator role. Open </w:t>
      </w:r>
      <w:r>
        <w:rPr>
          <w:b/>
        </w:rPr>
        <w:t>Intelligence Sources</w:t>
      </w:r>
      <w:r>
        <w:t xml:space="preserve"> in the Opportunities group.</w:t>
      </w:r>
    </w:p>
    <w:p>
      <w:pPr>
        <w:pStyle w:val="Heading3"/>
      </w:pPr>
      <w:r>
        <w:t>3.7.1 Adding or editing a source</w:t>
      </w:r>
    </w:p>
    <w:p>
      <w:pPr>
        <w:spacing w:after="60"/>
        <w:ind w:left="432" w:hanging="432"/>
      </w:pPr>
      <w:r>
        <w:rPr>
          <w:b/>
        </w:rPr>
        <w:t>1.</w:t>
        <w:tab/>
      </w:r>
      <w:r>
        <w:t xml:space="preserve">Click </w:t>
      </w:r>
      <w:r>
        <w:rPr>
          <w:b/>
        </w:rPr>
        <w:t>+ Add Source</w:t>
      </w:r>
      <w:r>
        <w:t xml:space="preserve"> (or </w:t>
      </w:r>
      <w:r>
        <w:rPr>
          <w:b/>
        </w:rPr>
        <w:t>Edit</w:t>
      </w:r>
      <w:r>
        <w:t xml:space="preserve"> on an existing row).</w:t>
      </w:r>
    </w:p>
    <w:p>
      <w:pPr>
        <w:spacing w:after="60"/>
        <w:ind w:left="432" w:hanging="432"/>
      </w:pPr>
      <w:r>
        <w:rPr>
          <w:b/>
        </w:rPr>
        <w:t>2.</w:t>
        <w:tab/>
      </w:r>
      <w:r>
        <w:t xml:space="preserve">Enter the </w:t>
      </w:r>
      <w:r>
        <w:rPr>
          <w:b/>
        </w:rPr>
        <w:t>Name</w:t>
      </w:r>
      <w:r>
        <w:t xml:space="preserve"> and </w:t>
      </w:r>
      <w:r>
        <w:rPr>
          <w:b/>
        </w:rPr>
        <w:t>Portal URL</w:t>
      </w:r>
      <w:r>
        <w:t>.</w:t>
      </w:r>
    </w:p>
    <w:p>
      <w:pPr>
        <w:spacing w:after="60"/>
        <w:ind w:left="432" w:hanging="432"/>
      </w:pPr>
      <w:r>
        <w:rPr>
          <w:b/>
        </w:rPr>
        <w:t>3.</w:t>
        <w:tab/>
      </w:r>
      <w:r>
        <w:t xml:space="preserve">Choose an </w:t>
      </w:r>
      <w:r>
        <w:rPr>
          <w:b/>
        </w:rPr>
        <w:t>Access Method</w:t>
      </w:r>
      <w:r>
        <w:t>:</w:t>
      </w:r>
    </w:p>
    <w:p>
      <w:pPr>
        <w:pStyle w:val="ListBullet"/>
      </w:pPr>
      <w:r>
        <w:rPr>
          <w:b/>
        </w:rPr>
        <w:t>API (can be automated)</w:t>
      </w:r>
      <w:r>
        <w:t xml:space="preserve"> — eligible for the Scan Sources button and the once-daily automatic scan.</w:t>
      </w:r>
    </w:p>
    <w:p>
      <w:pPr>
        <w:pStyle w:val="ListBullet"/>
      </w:pPr>
      <w:r>
        <w:rPr>
          <w:b/>
        </w:rPr>
        <w:t>RSS feed</w:t>
      </w:r>
      <w:r>
        <w:t xml:space="preserve"> — informational only; not automated by this platform.</w:t>
      </w:r>
    </w:p>
    <w:p>
      <w:pPr>
        <w:pStyle w:val="ListBullet"/>
      </w:pPr>
      <w:r>
        <w:rPr>
          <w:b/>
        </w:rPr>
        <w:t>Email digest</w:t>
      </w:r>
      <w:r>
        <w:t xml:space="preserve"> — informational only; not automated.</w:t>
      </w:r>
    </w:p>
    <w:p>
      <w:pPr>
        <w:pStyle w:val="ListBullet"/>
      </w:pPr>
      <w:r>
        <w:rPr>
          <w:b/>
        </w:rPr>
        <w:t>Manual — paste notices</w:t>
      </w:r>
      <w:r>
        <w:t xml:space="preserve"> — you monitor this source yourself and use the opportunity paste-intake flow (Section 3.6.1) to bring in notices from it.</w:t>
      </w:r>
    </w:p>
    <w:p>
      <w:pPr>
        <w:spacing w:after="60"/>
        <w:ind w:left="432" w:hanging="432"/>
      </w:pPr>
      <w:r>
        <w:rPr>
          <w:b/>
        </w:rPr>
        <w:t>4.</w:t>
        <w:tab/>
      </w:r>
      <w:r>
        <w:t xml:space="preserve">Optionally add </w:t>
      </w:r>
      <w:r>
        <w:rPr>
          <w:b/>
        </w:rPr>
        <w:t>Notes</w:t>
      </w:r>
      <w:r>
        <w:t xml:space="preserve">, and leave </w:t>
      </w:r>
      <w:r>
        <w:rPr>
          <w:b/>
        </w:rPr>
        <w:t>Active</w:t>
      </w:r>
      <w:r>
        <w:t xml:space="preserve"> checked (uncheck to exclude it from scanning without deleting it).</w:t>
      </w:r>
    </w:p>
    <w:p>
      <w:pPr>
        <w:spacing w:after="60"/>
        <w:ind w:left="432" w:hanging="432"/>
      </w:pPr>
      <w:r>
        <w:rPr>
          <w:b/>
        </w:rPr>
        <w:t>5.</w:t>
        <w:tab/>
      </w:r>
      <w:r>
        <w:t xml:space="preserve">Click </w:t>
      </w:r>
      <w:r>
        <w:rPr>
          <w:b/>
        </w:rPr>
        <w:t>Save</w:t>
      </w:r>
      <w:r>
        <w:t>.</w:t>
      </w:r>
    </w:p>
    <w:p>
      <w:pPr>
        <w:pStyle w:val="Heading3"/>
      </w:pPr>
      <w:r>
        <w:t>3.7.2 Reviewing scan history</w:t>
      </w:r>
    </w:p>
    <w:p>
      <w:pPr>
        <w:spacing w:after="120"/>
      </w:pPr>
      <w:r>
        <w:t xml:space="preserve">Scroll to the </w:t>
      </w:r>
      <w:r>
        <w:rPr>
          <w:b/>
        </w:rPr>
        <w:t>Scan History</w:t>
      </w:r>
      <w:r>
        <w:t xml:space="preserve"> table on the same page. Each row shows when a scan ran, whether it was </w:t>
      </w:r>
      <w:r>
        <w:rPr>
          <w:b/>
        </w:rPr>
        <w:t>Scheduled</w:t>
      </w:r>
      <w:r>
        <w:t xml:space="preserve"> (the automatic daily run) or </w:t>
      </w:r>
      <w:r>
        <w:rPr>
          <w:b/>
        </w:rPr>
        <w:t>Manual</w:t>
      </w:r>
      <w:r>
        <w:t xml:space="preserve"> (you clicking Scan Sources), how many new opportunities it found, the Go / À étudier / Veille / Rejet scoring breakdown, and whether it succeeded or failed. This is a read-only log — the most recent 15 runs are shown.</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Intelligence Sources page showing the source list and Scan History table</w:t>
      </w:r>
    </w:p>
    <w:p>
      <w:pPr>
        <w:spacing w:before="120" w:after="200"/>
        <w:pBdr>
          <w:bottom w:val="single" w:sz="8" w:space="1" w:color="9DC3E6"/>
        </w:pBdr>
      </w:pPr>
    </w:p>
    <w:p>
      <w:pPr>
        <w:pStyle w:val="Heading2"/>
      </w:pPr>
      <w:r>
        <w:t>3.8 Proposal Knowledge Base</w:t>
      </w:r>
    </w:p>
    <w:p>
      <w:pPr>
        <w:spacing w:after="120"/>
      </w:pPr>
      <w:r>
        <w:rPr>
          <w:b/>
        </w:rPr>
        <w:t>What it does</w:t>
      </w:r>
      <w:r>
        <w:t>: a library of past proposals, methodologies, project references, donor-requirement notes, and templates that the AI proposal generator automatically references for tone and precedent when drafting an EOI or Technical Approach.</w:t>
      </w:r>
    </w:p>
    <w:p>
      <w:pPr>
        <w:spacing w:after="120"/>
      </w:pPr>
      <w:r>
        <w:rPr>
          <w:b/>
        </w:rPr>
        <w:t>When to use it</w:t>
      </w:r>
      <w:r>
        <w:t>: after winning or completing a proposal, to bank reusable material for future bids.</w:t>
      </w:r>
    </w:p>
    <w:p>
      <w:pPr>
        <w:spacing w:after="120"/>
      </w:pPr>
      <w:r>
        <w:rPr>
          <w:b/>
        </w:rPr>
        <w:t>Prerequisites</w:t>
      </w:r>
      <w:r>
        <w:t xml:space="preserve">: Administrator role. Open </w:t>
      </w:r>
      <w:r>
        <w:rPr>
          <w:b/>
        </w:rPr>
        <w:t>Knowledge Base</w:t>
      </w:r>
      <w:r>
        <w:t xml:space="preserve"> in the Opportunities group.</w:t>
      </w:r>
    </w:p>
    <w:p>
      <w:pPr>
        <w:spacing w:after="60"/>
        <w:ind w:left="432" w:hanging="432"/>
      </w:pPr>
      <w:r>
        <w:rPr>
          <w:b/>
        </w:rPr>
        <w:t>1.</w:t>
        <w:tab/>
      </w:r>
      <w:r>
        <w:t xml:space="preserve">Click </w:t>
      </w:r>
      <w:r>
        <w:rPr>
          <w:b/>
        </w:rPr>
        <w:t>+ Add Document</w:t>
      </w:r>
      <w:r>
        <w:t>.</w:t>
      </w:r>
    </w:p>
    <w:p>
      <w:pPr>
        <w:spacing w:after="60"/>
        <w:ind w:left="432" w:hanging="432"/>
      </w:pPr>
      <w:r>
        <w:rPr>
          <w:b/>
        </w:rPr>
        <w:t>2.</w:t>
        <w:tab/>
      </w:r>
      <w:r>
        <w:t>Drag a file onto the drop zone (or click to browse — PDF, DOCX, DOC, or TXT, up to 10 MB).</w:t>
      </w:r>
    </w:p>
    <w:p>
      <w:pPr>
        <w:spacing w:after="60"/>
        <w:ind w:left="432" w:hanging="432"/>
      </w:pPr>
      <w:r>
        <w:rPr>
          <w:b/>
        </w:rPr>
        <w:t>3.</w:t>
        <w:tab/>
      </w:r>
      <w:r>
        <w:t xml:space="preserve">Click </w:t>
      </w:r>
      <w:r>
        <w:rPr>
          <w:b/>
        </w:rPr>
        <w:t>Extract Content with AI</w:t>
      </w:r>
      <w:r>
        <w:t xml:space="preserve"> to have the platform pull out the document's text automatically.</w:t>
      </w:r>
    </w:p>
    <w:p>
      <w:pPr>
        <w:spacing w:after="60"/>
        <w:ind w:left="432" w:hanging="432"/>
      </w:pPr>
      <w:r>
        <w:rPr>
          <w:b/>
        </w:rPr>
        <w:t>4.</w:t>
        <w:tab/>
      </w:r>
      <w:r>
        <w:t>Review the extracted content — the on-screen note reminds you that PDFs are condensed into a summary rather than transcribed verbatim, so check it carefully; DOCX and TXT files are extracted as exact text.</w:t>
      </w:r>
    </w:p>
    <w:p>
      <w:pPr>
        <w:spacing w:after="60"/>
        <w:ind w:left="432" w:hanging="432"/>
      </w:pPr>
      <w:r>
        <w:rPr>
          <w:b/>
        </w:rPr>
        <w:t>5.</w:t>
        <w:tab/>
      </w:r>
      <w:r>
        <w:t xml:space="preserve">Fill in </w:t>
      </w:r>
      <w:r>
        <w:rPr>
          <w:b/>
        </w:rPr>
        <w:t>Title</w:t>
      </w:r>
      <w:r>
        <w:t xml:space="preserve"> (required), </w:t>
      </w:r>
      <w:r>
        <w:rPr>
          <w:b/>
        </w:rPr>
        <w:t>Category</w:t>
      </w:r>
      <w:r>
        <w:t xml:space="preserve"> (one of </w:t>
      </w:r>
      <w:r>
        <w:rPr>
          <w:b/>
        </w:rPr>
        <w:t>Methodologies</w:t>
      </w:r>
      <w:r>
        <w:t xml:space="preserve">, </w:t>
      </w:r>
      <w:r>
        <w:rPr>
          <w:b/>
        </w:rPr>
        <w:t>Technical Proposals</w:t>
      </w:r>
      <w:r>
        <w:t xml:space="preserve">, </w:t>
      </w:r>
      <w:r>
        <w:rPr>
          <w:b/>
        </w:rPr>
        <w:t>CVs</w:t>
      </w:r>
      <w:r>
        <w:t xml:space="preserve">, </w:t>
      </w:r>
      <w:r>
        <w:rPr>
          <w:b/>
        </w:rPr>
        <w:t>References</w:t>
      </w:r>
      <w:r>
        <w:t xml:space="preserve">, </w:t>
      </w:r>
      <w:r>
        <w:rPr>
          <w:b/>
        </w:rPr>
        <w:t>Donor Requirements</w:t>
      </w:r>
      <w:r>
        <w:t xml:space="preserve">, or </w:t>
      </w:r>
      <w:r>
        <w:rPr>
          <w:b/>
        </w:rPr>
        <w:t>Templates</w:t>
      </w:r>
      <w:r>
        <w:t xml:space="preserve">), optional </w:t>
      </w:r>
      <w:r>
        <w:rPr>
          <w:b/>
        </w:rPr>
        <w:t>Sector</w:t>
      </w:r>
      <w:r>
        <w:t xml:space="preserve"> and </w:t>
      </w:r>
      <w:r>
        <w:rPr>
          <w:b/>
        </w:rPr>
        <w:t>Donor</w:t>
      </w:r>
      <w:r>
        <w:t xml:space="preserve"> tags, and a </w:t>
      </w:r>
      <w:r>
        <w:rPr>
          <w:b/>
        </w:rPr>
        <w:t>Description</w:t>
      </w:r>
      <w:r>
        <w:t>.</w:t>
      </w:r>
    </w:p>
    <w:p>
      <w:pPr>
        <w:spacing w:after="60"/>
        <w:ind w:left="432" w:hanging="432"/>
      </w:pPr>
      <w:r>
        <w:rPr>
          <w:b/>
        </w:rPr>
        <w:t>6.</w:t>
        <w:tab/>
      </w:r>
      <w:r>
        <w:t xml:space="preserve">Click </w:t>
      </w:r>
      <w:r>
        <w:rPr>
          <w:b/>
        </w:rPr>
        <w:t>Save</w:t>
      </w:r>
      <w:r>
        <w:t>.</w:t>
      </w:r>
    </w:p>
    <w:p>
      <w:pPr>
        <w:spacing w:after="120"/>
      </w:pPr>
      <w:r>
        <w:rPr>
          <w:b/>
        </w:rPr>
        <w:t>Expected result</w:t>
      </w:r>
      <w:r>
        <w:t>: the document is stored and becomes eligible to be pulled into future EOI/Technical Approach drafts for opportunities matching its sector or donor tags (or, if untagged, it may still be used as a general recent reference).</w:t>
      </w:r>
    </w:p>
    <w:p>
      <w:pPr>
        <w:spacing w:after="120"/>
      </w:pPr>
      <w:r>
        <w:t xml:space="preserve">Use the search box and </w:t>
      </w:r>
      <w:r>
        <w:rPr>
          <w:b/>
        </w:rPr>
        <w:t>Category</w:t>
      </w:r>
      <w:r>
        <w:t xml:space="preserve"> filter above the table to find existing documents; click </w:t>
      </w:r>
      <w:r>
        <w:rPr>
          <w:b/>
        </w:rPr>
        <w:t>View file</w:t>
      </w:r>
      <w:r>
        <w:t xml:space="preserve"> to open one, or </w:t>
      </w:r>
      <w:r>
        <w:rPr>
          <w:b/>
        </w:rPr>
        <w:t>Delete</w:t>
      </w:r>
      <w:r>
        <w:t xml:space="preserve"> to remove it permanently.</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Add Document modal showing the AI extraction step</w:t>
      </w:r>
    </w:p>
    <w:p>
      <w:pPr>
        <w:spacing w:before="120" w:after="200"/>
        <w:pBdr>
          <w:bottom w:val="single" w:sz="8" w:space="1" w:color="9DC3E6"/>
        </w:pBdr>
      </w:pPr>
    </w:p>
    <w:p>
      <w:pPr>
        <w:pStyle w:val="Heading2"/>
      </w:pPr>
      <w:r>
        <w:t>3.9 Lessons-Learned Database</w:t>
      </w:r>
    </w:p>
    <w:p>
      <w:pPr>
        <w:spacing w:after="120"/>
      </w:pPr>
      <w:r>
        <w:rPr>
          <w:b/>
        </w:rPr>
        <w:t>What it does</w:t>
      </w:r>
      <w:r>
        <w:t xml:space="preserve">: a structured post-mortem log distinct from the document library above — short records of what worked or went wrong, rather than files. </w:t>
      </w:r>
      <w:r>
        <w:rPr>
          <w:b/>
        </w:rPr>
        <w:t>Challenge</w:t>
      </w:r>
      <w:r>
        <w:t xml:space="preserve"> entries are automatically surfaced to the AI when it drafts a future Technical Approach or Workplan for a similar sector/donor, as risk-avoidance guidance.</w:t>
      </w:r>
    </w:p>
    <w:p>
      <w:pPr>
        <w:spacing w:after="120"/>
      </w:pPr>
      <w:r>
        <w:rPr>
          <w:b/>
        </w:rPr>
        <w:t>When to use it</w:t>
      </w:r>
      <w:r>
        <w:t>: after a proposal or delivery milestone, to record something worth remembering next time.</w:t>
      </w:r>
    </w:p>
    <w:p>
      <w:pPr>
        <w:spacing w:after="120"/>
      </w:pPr>
      <w:r>
        <w:rPr>
          <w:b/>
        </w:rPr>
        <w:t>Prerequisites</w:t>
      </w:r>
      <w:r>
        <w:t xml:space="preserve">: Administrator role. Open </w:t>
      </w:r>
      <w:r>
        <w:rPr>
          <w:b/>
        </w:rPr>
        <w:t>Lessons Learned</w:t>
      </w:r>
      <w:r>
        <w:t xml:space="preserve"> in the Opportunities group.</w:t>
      </w:r>
    </w:p>
    <w:p>
      <w:pPr>
        <w:spacing w:after="60"/>
        <w:ind w:left="432" w:hanging="432"/>
      </w:pPr>
      <w:r>
        <w:rPr>
          <w:b/>
        </w:rPr>
        <w:t>1.</w:t>
        <w:tab/>
      </w:r>
      <w:r>
        <w:t xml:space="preserve">Click </w:t>
      </w:r>
      <w:r>
        <w:rPr>
          <w:b/>
        </w:rPr>
        <w:t>+ Add Lesson</w:t>
      </w:r>
      <w:r>
        <w:t>.</w:t>
      </w:r>
    </w:p>
    <w:p>
      <w:pPr>
        <w:spacing w:after="60"/>
        <w:ind w:left="432" w:hanging="432"/>
      </w:pPr>
      <w:r>
        <w:rPr>
          <w:b/>
        </w:rPr>
        <w:t>2.</w:t>
        <w:tab/>
      </w:r>
      <w:r>
        <w:t xml:space="preserve">Enter a </w:t>
      </w:r>
      <w:r>
        <w:rPr>
          <w:b/>
        </w:rPr>
        <w:t>Title</w:t>
      </w:r>
      <w:r>
        <w:t>.</w:t>
      </w:r>
    </w:p>
    <w:p>
      <w:pPr>
        <w:spacing w:after="60"/>
        <w:ind w:left="432" w:hanging="432"/>
      </w:pPr>
      <w:r>
        <w:rPr>
          <w:b/>
        </w:rPr>
        <w:t>3.</w:t>
        <w:tab/>
      </w:r>
      <w:r>
        <w:t xml:space="preserve">Choose a </w:t>
      </w:r>
      <w:r>
        <w:rPr>
          <w:b/>
        </w:rPr>
        <w:t>Type</w:t>
      </w:r>
      <w:r>
        <w:t xml:space="preserve">: </w:t>
      </w:r>
      <w:r>
        <w:rPr>
          <w:b/>
        </w:rPr>
        <w:t>Challenge — avoid next time</w:t>
      </w:r>
      <w:r>
        <w:t xml:space="preserve"> (default) or </w:t>
      </w:r>
      <w:r>
        <w:rPr>
          <w:b/>
        </w:rPr>
        <w:t>Success — repeat next time</w:t>
      </w:r>
      <w:r>
        <w:t>.</w:t>
      </w:r>
    </w:p>
    <w:p>
      <w:pPr>
        <w:spacing w:after="60"/>
        <w:ind w:left="432" w:hanging="432"/>
      </w:pPr>
      <w:r>
        <w:rPr>
          <w:b/>
        </w:rPr>
        <w:t>4.</w:t>
        <w:tab/>
      </w:r>
      <w:r>
        <w:t xml:space="preserve">Choose a </w:t>
      </w:r>
      <w:r>
        <w:rPr>
          <w:b/>
        </w:rPr>
        <w:t>Category</w:t>
      </w:r>
      <w:r>
        <w:t>: Proposal Process, Technical Delivery, Financial &amp; Budget, Client / Donor Relations, Team &amp; Staffing, Logistics &amp; Operations, Compliance &amp; Eligibility, or Other.</w:t>
      </w:r>
    </w:p>
    <w:p>
      <w:pPr>
        <w:spacing w:after="60"/>
        <w:ind w:left="432" w:hanging="432"/>
      </w:pPr>
      <w:r>
        <w:rPr>
          <w:b/>
        </w:rPr>
        <w:t>5.</w:t>
        <w:tab/>
      </w:r>
      <w:r>
        <w:t xml:space="preserve">Optionally link a </w:t>
      </w:r>
      <w:r>
        <w:rPr>
          <w:b/>
        </w:rPr>
        <w:t>Related Opportunity</w:t>
      </w:r>
      <w:r>
        <w:t xml:space="preserve">, </w:t>
      </w:r>
      <w:r>
        <w:rPr>
          <w:b/>
        </w:rPr>
        <w:t>Sector</w:t>
      </w:r>
      <w:r>
        <w:t xml:space="preserve">, and/or </w:t>
      </w:r>
      <w:r>
        <w:rPr>
          <w:b/>
        </w:rPr>
        <w:t>Donor</w:t>
      </w:r>
      <w:r>
        <w:t>.</w:t>
      </w:r>
    </w:p>
    <w:p>
      <w:pPr>
        <w:spacing w:after="60"/>
        <w:ind w:left="432" w:hanging="432"/>
      </w:pPr>
      <w:r>
        <w:rPr>
          <w:b/>
        </w:rPr>
        <w:t>6.</w:t>
        <w:tab/>
      </w:r>
      <w:r>
        <w:t xml:space="preserve">Describe </w:t>
      </w:r>
      <w:r>
        <w:rPr>
          <w:b/>
        </w:rPr>
        <w:t>What happened</w:t>
      </w:r>
      <w:r>
        <w:t xml:space="preserve"> (optional) and, required, a </w:t>
      </w:r>
      <w:r>
        <w:rPr>
          <w:b/>
        </w:rPr>
        <w:t>Recommendation</w:t>
      </w:r>
      <w:r>
        <w:t xml:space="preserve"> — what to do differently (or repeat) next time.</w:t>
      </w:r>
    </w:p>
    <w:p>
      <w:pPr>
        <w:spacing w:after="60"/>
        <w:ind w:left="432" w:hanging="432"/>
      </w:pPr>
      <w:r>
        <w:rPr>
          <w:b/>
        </w:rPr>
        <w:t>7.</w:t>
        <w:tab/>
      </w:r>
      <w:r>
        <w:t xml:space="preserve">Click </w:t>
      </w:r>
      <w:r>
        <w:rPr>
          <w:b/>
        </w:rPr>
        <w:t>Save</w:t>
      </w:r>
      <w:r>
        <w:t>.</w:t>
      </w:r>
    </w:p>
    <w:p>
      <w:pPr>
        <w:spacing w:after="120"/>
      </w:pPr>
      <w:r>
        <w:rPr>
          <w:b/>
        </w:rPr>
        <w:t>Expected result</w:t>
      </w:r>
      <w:r>
        <w:t>: the entry is added to the log; if it's a Challenge entry tagged with a sector/donor, it becomes eligible to be pulled automatically into future proposal drafts for similar opportunities.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Add Lesson modal showing the Type and Category fields</w:t>
      </w:r>
    </w:p>
    <w:p>
      <w:pPr>
        <w:spacing w:before="120" w:after="200"/>
        <w:pBdr>
          <w:bottom w:val="single" w:sz="8" w:space="1" w:color="9DC3E6"/>
        </w:pBdr>
      </w:pPr>
    </w:p>
    <w:p>
      <w:pPr>
        <w:pStyle w:val="Heading2"/>
      </w:pPr>
      <w:r>
        <w:t>3.10 Ask ACSD Intelligence</w:t>
      </w:r>
    </w:p>
    <w:p>
      <w:pPr>
        <w:spacing w:after="120"/>
      </w:pPr>
      <w:r>
        <w:rPr>
          <w:b/>
        </w:rPr>
        <w:t>What it does</w:t>
      </w:r>
      <w:r>
        <w:t>: a natural-language search over the expert roster — type a question in plain English or French and get back real, database-backed results (not an AI-invented answer).</w:t>
      </w:r>
    </w:p>
    <w:p>
      <w:pPr>
        <w:spacing w:after="120"/>
      </w:pPr>
      <w:r>
        <w:rPr>
          <w:b/>
        </w:rPr>
        <w:t>When to use it</w:t>
      </w:r>
      <w:r>
        <w:t>: as a faster alternative to manually setting filters, especially for compound questions like "who speaks French and has WASH experience in Chad?"</w:t>
      </w:r>
    </w:p>
    <w:p>
      <w:pPr>
        <w:spacing w:after="120"/>
      </w:pPr>
      <w:r>
        <w:rPr>
          <w:b/>
        </w:rPr>
        <w:t>Prerequisites</w:t>
      </w:r>
      <w:r>
        <w:t xml:space="preserve">: Administrator role. Open </w:t>
      </w:r>
      <w:r>
        <w:rPr>
          <w:b/>
        </w:rPr>
        <w:t>Ask ACSD Intelligence</w:t>
      </w:r>
      <w:r>
        <w:t xml:space="preserve"> in the Roster group.</w:t>
      </w:r>
    </w:p>
    <w:p>
      <w:pPr>
        <w:spacing w:after="60"/>
        <w:ind w:left="432" w:hanging="432"/>
      </w:pPr>
      <w:r>
        <w:rPr>
          <w:b/>
        </w:rPr>
        <w:t>1.</w:t>
        <w:tab/>
      </w:r>
      <w:r>
        <w:t>Type your question into the search box — for example, *"Find me the 5 best experts for the DRC framework contract"* or *"Who speaks French and has WASH experience in Chad?"*</w:t>
      </w:r>
    </w:p>
    <w:p>
      <w:pPr>
        <w:spacing w:after="60"/>
        <w:ind w:left="432" w:hanging="432"/>
      </w:pPr>
      <w:r>
        <w:rPr>
          <w:b/>
        </w:rPr>
        <w:t>2.</w:t>
        <w:tab/>
      </w:r>
      <w:r>
        <w:t xml:space="preserve">Click </w:t>
      </w:r>
      <w:r>
        <w:rPr>
          <w:b/>
        </w:rPr>
        <w:t>Ask</w:t>
      </w:r>
      <w:r>
        <w:t xml:space="preserve"> (or press Enter).</w:t>
      </w:r>
    </w:p>
    <w:p>
      <w:pPr>
        <w:spacing w:after="120"/>
      </w:pPr>
      <w:r>
        <w:rPr>
          <w:b/>
        </w:rPr>
        <w:t>Expected result</w:t>
      </w:r>
      <w:r>
        <w:t>: a banner shows how the platform interpreted your question (and, if it matched a specific open opportunity, a link to it and whether it reused that opportunity's already-computed match scores), followed by a card per matching expert with a relevance basis and a score. Click an expert's name to open their record directly in the Edit form on the Experts page.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Ask ACSD Intelligence page showing a query and its results</w:t>
      </w:r>
    </w:p>
    <w:p>
      <w:pPr>
        <w:spacing w:before="120" w:after="200"/>
        <w:pBdr>
          <w:bottom w:val="single" w:sz="8" w:space="1" w:color="9DC3E6"/>
        </w:pBdr>
      </w:pPr>
    </w:p>
    <w:p>
      <w:pPr>
        <w:pStyle w:val="Heading2"/>
      </w:pPr>
      <w:r>
        <w:t>3.11 Contract Management</w:t>
      </w:r>
    </w:p>
    <w:p>
      <w:pPr>
        <w:spacing w:after="120"/>
      </w:pPr>
      <w:r>
        <w:rPr>
          <w:b/>
        </w:rPr>
        <w:t>What it does</w:t>
      </w:r>
      <w:r>
        <w:t>: tracks signed agreements after an opportunity is won — the delivery-side counterpart to the bid pipeline — including milestones and payment status.</w:t>
      </w:r>
    </w:p>
    <w:p>
      <w:pPr>
        <w:spacing w:after="120"/>
      </w:pPr>
      <w:r>
        <w:rPr>
          <w:b/>
        </w:rPr>
        <w:t>When to use it</w:t>
      </w:r>
      <w:r>
        <w:t>: once a proposal is won and a contract is signed.</w:t>
      </w:r>
    </w:p>
    <w:p>
      <w:pPr>
        <w:spacing w:after="120"/>
      </w:pPr>
      <w:r>
        <w:rPr>
          <w:b/>
        </w:rPr>
        <w:t>Prerequisites</w:t>
      </w:r>
      <w:r>
        <w:t xml:space="preserve">: Administrator role. Open </w:t>
      </w:r>
      <w:r>
        <w:rPr>
          <w:b/>
        </w:rPr>
        <w:t>Contracts</w:t>
      </w:r>
      <w:r>
        <w:t xml:space="preserve"> in the Delivery group.</w:t>
      </w:r>
    </w:p>
    <w:p>
      <w:pPr>
        <w:pStyle w:val="Heading3"/>
      </w:pPr>
      <w:r>
        <w:t>3.11.1 Creating a contract</w:t>
      </w:r>
    </w:p>
    <w:p>
      <w:pPr>
        <w:spacing w:after="60"/>
        <w:ind w:left="432" w:hanging="432"/>
      </w:pPr>
      <w:r>
        <w:rPr>
          <w:b/>
        </w:rPr>
        <w:t>1.</w:t>
        <w:tab/>
      </w:r>
      <w:r>
        <w:t xml:space="preserve">Click </w:t>
      </w:r>
      <w:r>
        <w:rPr>
          <w:b/>
        </w:rPr>
        <w:t>+ Add Contract</w:t>
      </w:r>
      <w:r>
        <w:t>.</w:t>
      </w:r>
    </w:p>
    <w:p>
      <w:pPr>
        <w:spacing w:after="60"/>
        <w:ind w:left="432" w:hanging="432"/>
      </w:pPr>
      <w:r>
        <w:rPr>
          <w:b/>
        </w:rPr>
        <w:t>2.</w:t>
        <w:tab/>
      </w:r>
      <w:r>
        <w:t xml:space="preserve">Enter the </w:t>
      </w:r>
      <w:r>
        <w:rPr>
          <w:b/>
        </w:rPr>
        <w:t>Title</w:t>
      </w:r>
      <w:r>
        <w:t xml:space="preserve"> and </w:t>
      </w:r>
      <w:r>
        <w:rPr>
          <w:b/>
        </w:rPr>
        <w:t>Client / Organization</w:t>
      </w:r>
      <w:r>
        <w:t xml:space="preserve"> (both required).</w:t>
      </w:r>
    </w:p>
    <w:p>
      <w:pPr>
        <w:spacing w:after="60"/>
        <w:ind w:left="432" w:hanging="432"/>
      </w:pPr>
      <w:r>
        <w:rPr>
          <w:b/>
        </w:rPr>
        <w:t>3.</w:t>
        <w:tab/>
      </w:r>
      <w:r>
        <w:t xml:space="preserve">Optionally enter a </w:t>
      </w:r>
      <w:r>
        <w:rPr>
          <w:b/>
        </w:rPr>
        <w:t>Contract Number</w:t>
      </w:r>
      <w:r>
        <w:t xml:space="preserve">, link a </w:t>
      </w:r>
      <w:r>
        <w:rPr>
          <w:b/>
        </w:rPr>
        <w:t>Related Opportunity</w:t>
      </w:r>
      <w:r>
        <w:t xml:space="preserve">, a </w:t>
      </w:r>
      <w:r>
        <w:rPr>
          <w:b/>
        </w:rPr>
        <w:t>Donor</w:t>
      </w:r>
      <w:r>
        <w:t xml:space="preserve">, and/or a </w:t>
      </w:r>
      <w:r>
        <w:rPr>
          <w:b/>
        </w:rPr>
        <w:t>Client (CRM)</w:t>
      </w:r>
      <w:r>
        <w:t xml:space="preserve"> record.</w:t>
      </w:r>
    </w:p>
    <w:p>
      <w:pPr>
        <w:spacing w:after="60"/>
        <w:ind w:left="432" w:hanging="432"/>
      </w:pPr>
      <w:r>
        <w:rPr>
          <w:b/>
        </w:rPr>
        <w:t>4.</w:t>
        <w:tab/>
      </w:r>
      <w:r>
        <w:t xml:space="preserve">Enter the </w:t>
      </w:r>
      <w:r>
        <w:rPr>
          <w:b/>
        </w:rPr>
        <w:t>Value</w:t>
      </w:r>
      <w:r>
        <w:t xml:space="preserve"> and choose a </w:t>
      </w:r>
      <w:r>
        <w:rPr>
          <w:b/>
        </w:rPr>
        <w:t>Currency</w:t>
      </w:r>
      <w:r>
        <w:t xml:space="preserve"> (USD, EUR, GBP, or XOF).</w:t>
      </w:r>
    </w:p>
    <w:p>
      <w:pPr>
        <w:spacing w:after="60"/>
        <w:ind w:left="432" w:hanging="432"/>
      </w:pPr>
      <w:r>
        <w:rPr>
          <w:b/>
        </w:rPr>
        <w:t>5.</w:t>
        <w:tab/>
      </w:r>
      <w:r>
        <w:t xml:space="preserve">Choose a </w:t>
      </w:r>
      <w:r>
        <w:rPr>
          <w:b/>
        </w:rPr>
        <w:t>Status</w:t>
      </w:r>
      <w:r>
        <w:t>: Draft, Active, Completed, or Terminated.</w:t>
      </w:r>
    </w:p>
    <w:p>
      <w:pPr>
        <w:spacing w:after="60"/>
        <w:ind w:left="432" w:hanging="432"/>
      </w:pPr>
      <w:r>
        <w:rPr>
          <w:b/>
        </w:rPr>
        <w:t>6.</w:t>
        <w:tab/>
      </w:r>
      <w:r>
        <w:t xml:space="preserve">Enter </w:t>
      </w:r>
      <w:r>
        <w:rPr>
          <w:b/>
        </w:rPr>
        <w:t>Signed Date</w:t>
      </w:r>
      <w:r>
        <w:t xml:space="preserve">, </w:t>
      </w:r>
      <w:r>
        <w:rPr>
          <w:b/>
        </w:rPr>
        <w:t>Start Date</w:t>
      </w:r>
      <w:r>
        <w:t xml:space="preserve">, and </w:t>
      </w:r>
      <w:r>
        <w:rPr>
          <w:b/>
        </w:rPr>
        <w:t>End Date</w:t>
      </w:r>
      <w:r>
        <w:t xml:space="preserve"> as applicable, and any </w:t>
      </w:r>
      <w:r>
        <w:rPr>
          <w:b/>
        </w:rPr>
        <w:t>Notes</w:t>
      </w:r>
      <w:r>
        <w:t>.</w:t>
      </w:r>
    </w:p>
    <w:p>
      <w:pPr>
        <w:spacing w:after="60"/>
        <w:ind w:left="432" w:hanging="432"/>
      </w:pPr>
      <w:r>
        <w:rPr>
          <w:b/>
        </w:rPr>
        <w:t>7.</w:t>
        <w:tab/>
      </w:r>
      <w:r>
        <w:t xml:space="preserve">Optionally attach the </w:t>
      </w:r>
      <w:r>
        <w:rPr>
          <w:b/>
        </w:rPr>
        <w:t>Signed Agreement</w:t>
      </w:r>
      <w:r>
        <w:t xml:space="preserve"> file (PDF, DOCX, or DOC, up to 10 MB).</w:t>
      </w:r>
    </w:p>
    <w:p>
      <w:pPr>
        <w:spacing w:after="60"/>
        <w:ind w:left="432" w:hanging="432"/>
      </w:pPr>
      <w:r>
        <w:rPr>
          <w:b/>
        </w:rPr>
        <w:t>8.</w:t>
        <w:tab/>
      </w:r>
      <w:r>
        <w:t xml:space="preserve">Click </w:t>
      </w:r>
      <w:r>
        <w:rPr>
          <w:b/>
        </w:rPr>
        <w:t>Save</w:t>
      </w:r>
      <w:r>
        <w:t>.</w:t>
      </w:r>
    </w:p>
    <w:p>
      <w:pPr>
        <w:pStyle w:val="Heading3"/>
      </w:pPr>
      <w:r>
        <w:t>3.11.2 Managing milestones</w:t>
      </w:r>
    </w:p>
    <w:p>
      <w:pPr>
        <w:spacing w:after="60"/>
        <w:ind w:left="432" w:hanging="432"/>
      </w:pPr>
      <w:r>
        <w:rPr>
          <w:b/>
        </w:rPr>
        <w:t>1.</w:t>
        <w:tab/>
      </w:r>
      <w:r>
        <w:t xml:space="preserve">On the Contracts list, click </w:t>
      </w:r>
      <w:r>
        <w:rPr>
          <w:b/>
        </w:rPr>
        <w:t>Milestones</w:t>
      </w:r>
      <w:r>
        <w:t xml:space="preserve"> on the relevant contract's row.</w:t>
      </w:r>
    </w:p>
    <w:p>
      <w:pPr>
        <w:spacing w:after="60"/>
        <w:ind w:left="432" w:hanging="432"/>
      </w:pPr>
      <w:r>
        <w:rPr>
          <w:b/>
        </w:rPr>
        <w:t>2.</w:t>
        <w:tab/>
      </w:r>
      <w:r>
        <w:t xml:space="preserve">Click </w:t>
      </w:r>
      <w:r>
        <w:rPr>
          <w:b/>
        </w:rPr>
        <w:t>+ Add Milestone</w:t>
      </w:r>
      <w:r>
        <w:t>.</w:t>
      </w:r>
    </w:p>
    <w:p>
      <w:pPr>
        <w:spacing w:after="60"/>
        <w:ind w:left="432" w:hanging="432"/>
      </w:pPr>
      <w:r>
        <w:rPr>
          <w:b/>
        </w:rPr>
        <w:t>3.</w:t>
        <w:tab/>
      </w:r>
      <w:r>
        <w:t xml:space="preserve">Enter a </w:t>
      </w:r>
      <w:r>
        <w:rPr>
          <w:b/>
        </w:rPr>
        <w:t>Title</w:t>
      </w:r>
      <w:r>
        <w:t xml:space="preserve">, optional </w:t>
      </w:r>
      <w:r>
        <w:rPr>
          <w:b/>
        </w:rPr>
        <w:t>Description</w:t>
      </w:r>
      <w:r>
        <w:t xml:space="preserve">, </w:t>
      </w:r>
      <w:r>
        <w:rPr>
          <w:b/>
        </w:rPr>
        <w:t>Due Date</w:t>
      </w:r>
      <w:r>
        <w:t xml:space="preserve">, an optional </w:t>
      </w:r>
      <w:r>
        <w:rPr>
          <w:b/>
        </w:rPr>
        <w:t>Amount</w:t>
      </w:r>
      <w:r>
        <w:t xml:space="preserve"> (leave blank for non-payment deliverables like a compliance report), and a </w:t>
      </w:r>
      <w:r>
        <w:rPr>
          <w:b/>
        </w:rPr>
        <w:t>Status</w:t>
      </w:r>
      <w:r>
        <w:t>: Not Started, Delivered, Invoiced, or Paid.</w:t>
      </w:r>
    </w:p>
    <w:p>
      <w:pPr>
        <w:spacing w:after="60"/>
        <w:ind w:left="432" w:hanging="432"/>
      </w:pPr>
      <w:r>
        <w:rPr>
          <w:b/>
        </w:rPr>
        <w:t>4.</w:t>
        <w:tab/>
      </w:r>
      <w:r>
        <w:t xml:space="preserve">Click </w:t>
      </w:r>
      <w:r>
        <w:rPr>
          <w:b/>
        </w:rPr>
        <w:t>Save Milestone</w:t>
      </w:r>
      <w:r>
        <w:t>.</w:t>
      </w:r>
    </w:p>
    <w:p>
      <w:pPr>
        <w:spacing w:after="120"/>
      </w:pPr>
      <w:r>
        <w:rPr>
          <w:b/>
        </w:rPr>
        <w:t>Expected result</w:t>
      </w:r>
      <w:r>
        <w:t xml:space="preserve">: the milestone appears in the list. If its due date has passed and its status is not Delivered/Invoiced/Paid, it is automatically shown with a red </w:t>
      </w:r>
      <w:r>
        <w:rPr>
          <w:b/>
        </w:rPr>
        <w:t>Overdue</w:t>
      </w:r>
      <w:r>
        <w:t xml:space="preserve"> badge — this is calculated live, not something you set manually.</w:t>
      </w:r>
    </w:p>
    <w:p>
      <w:pPr>
        <w:pStyle w:val="Heading3"/>
      </w:pPr>
      <w:r>
        <w:t>3.11.3 Reading the summary strip</w:t>
      </w:r>
    </w:p>
    <w:p>
      <w:pPr>
        <w:spacing w:after="120"/>
      </w:pPr>
      <w:r>
        <w:t xml:space="preserve">Above the contract list, summary cards show </w:t>
      </w:r>
      <w:r>
        <w:rPr>
          <w:b/>
        </w:rPr>
        <w:t>Total Contracts</w:t>
      </w:r>
      <w:r>
        <w:t xml:space="preserve"> (one combined count) plus, broken out </w:t>
      </w:r>
      <w:r>
        <w:rPr>
          <w:b/>
        </w:rPr>
        <w:t>separately per currency</w:t>
      </w:r>
      <w:r>
        <w:t xml:space="preserve"> (so USD, EUR, and XOF totals are never added together): </w:t>
      </w:r>
      <w:r>
        <w:rPr>
          <w:b/>
        </w:rPr>
        <w:t>Contract Value</w:t>
      </w:r>
      <w:r>
        <w:t xml:space="preserve">, </w:t>
      </w:r>
      <w:r>
        <w:rPr>
          <w:b/>
        </w:rPr>
        <w:t>Paid to Date</w:t>
      </w:r>
      <w:r>
        <w:t xml:space="preserve"> (sum of Paid milestones), and </w:t>
      </w:r>
      <w:r>
        <w:rPr>
          <w:b/>
        </w:rPr>
        <w:t>Outstanding Invoiced</w:t>
      </w:r>
      <w:r>
        <w:t xml:space="preserve"> (sum of Invoiced-but-not-yet-Paid milestones).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Contracts page showing the per-currency summary strip and a contract's Milestones modal</w:t>
      </w:r>
    </w:p>
    <w:p>
      <w:pPr>
        <w:spacing w:before="120" w:after="200"/>
        <w:pBdr>
          <w:bottom w:val="single" w:sz="8" w:space="1" w:color="9DC3E6"/>
        </w:pBdr>
      </w:pPr>
    </w:p>
    <w:p>
      <w:pPr>
        <w:pStyle w:val="Heading2"/>
      </w:pPr>
      <w:r>
        <w:t>3.12 Task Management &amp; Calendar Integration</w:t>
      </w:r>
    </w:p>
    <w:p>
      <w:pPr>
        <w:spacing w:after="120"/>
      </w:pPr>
      <w:r>
        <w:rPr>
          <w:b/>
        </w:rPr>
        <w:t>What it does</w:t>
      </w:r>
      <w:r>
        <w:t>: tracks assignments and deadlines, optionally tied to an opportunity or contract, with a personal calendar subscription so tasks show up in your everyday calendar app.</w:t>
      </w:r>
    </w:p>
    <w:p>
      <w:pPr>
        <w:spacing w:after="120"/>
      </w:pPr>
      <w:r>
        <w:rPr>
          <w:b/>
        </w:rPr>
        <w:t>When to use it</w:t>
      </w:r>
      <w:r>
        <w:t>: assigning follow-up work with a deadline, to yourself or a colleague.</w:t>
      </w:r>
    </w:p>
    <w:p>
      <w:pPr>
        <w:spacing w:after="120"/>
      </w:pPr>
      <w:r>
        <w:rPr>
          <w:b/>
        </w:rPr>
        <w:t>Prerequisites</w:t>
      </w:r>
      <w:r>
        <w:t xml:space="preserve">: Administrator role. Open </w:t>
      </w:r>
      <w:r>
        <w:rPr>
          <w:b/>
        </w:rPr>
        <w:t>Tasks</w:t>
      </w:r>
      <w:r>
        <w:t xml:space="preserve"> (top of the sidebar, cross-cutting).</w:t>
      </w:r>
    </w:p>
    <w:p>
      <w:pPr>
        <w:pStyle w:val="Heading3"/>
      </w:pPr>
      <w:r>
        <w:t>3.12.1 Creating a task</w:t>
      </w:r>
    </w:p>
    <w:p>
      <w:pPr>
        <w:spacing w:after="60"/>
        <w:ind w:left="432" w:hanging="432"/>
      </w:pPr>
      <w:r>
        <w:rPr>
          <w:b/>
        </w:rPr>
        <w:t>1.</w:t>
        <w:tab/>
      </w:r>
      <w:r>
        <w:t xml:space="preserve">Click </w:t>
      </w:r>
      <w:r>
        <w:rPr>
          <w:b/>
        </w:rPr>
        <w:t>+ Add Task</w:t>
      </w:r>
      <w:r>
        <w:t>.</w:t>
      </w:r>
    </w:p>
    <w:p>
      <w:pPr>
        <w:spacing w:after="60"/>
        <w:ind w:left="432" w:hanging="432"/>
      </w:pPr>
      <w:r>
        <w:rPr>
          <w:b/>
        </w:rPr>
        <w:t>2.</w:t>
        <w:tab/>
      </w:r>
      <w:r>
        <w:t xml:space="preserve">Enter a </w:t>
      </w:r>
      <w:r>
        <w:rPr>
          <w:b/>
        </w:rPr>
        <w:t>Title</w:t>
      </w:r>
      <w:r>
        <w:t xml:space="preserve"> (required) and optional </w:t>
      </w:r>
      <w:r>
        <w:rPr>
          <w:b/>
        </w:rPr>
        <w:t>Description</w:t>
      </w:r>
      <w:r>
        <w:t>.</w:t>
      </w:r>
    </w:p>
    <w:p>
      <w:pPr>
        <w:spacing w:after="60"/>
        <w:ind w:left="432" w:hanging="432"/>
      </w:pPr>
      <w:r>
        <w:rPr>
          <w:b/>
        </w:rPr>
        <w:t>3.</w:t>
        <w:tab/>
      </w:r>
      <w:r>
        <w:t xml:space="preserve">Optionally choose an </w:t>
      </w:r>
      <w:r>
        <w:rPr>
          <w:b/>
        </w:rPr>
        <w:t>Assigned To</w:t>
      </w:r>
      <w:r>
        <w:t xml:space="preserve"> person, and link a </w:t>
      </w:r>
      <w:r>
        <w:rPr>
          <w:b/>
        </w:rPr>
        <w:t>Related Opportunity</w:t>
      </w:r>
      <w:r>
        <w:t xml:space="preserve"> and/or </w:t>
      </w:r>
      <w:r>
        <w:rPr>
          <w:b/>
        </w:rPr>
        <w:t>Related Contract</w:t>
      </w:r>
      <w:r>
        <w:t>.</w:t>
      </w:r>
    </w:p>
    <w:p>
      <w:pPr>
        <w:spacing w:after="60"/>
        <w:ind w:left="432" w:hanging="432"/>
      </w:pPr>
      <w:r>
        <w:rPr>
          <w:b/>
        </w:rPr>
        <w:t>4.</w:t>
        <w:tab/>
      </w:r>
      <w:r>
        <w:t xml:space="preserve">Set a </w:t>
      </w:r>
      <w:r>
        <w:rPr>
          <w:b/>
        </w:rPr>
        <w:t>Due Date</w:t>
      </w:r>
      <w:r>
        <w:t xml:space="preserve">, a </w:t>
      </w:r>
      <w:r>
        <w:rPr>
          <w:b/>
        </w:rPr>
        <w:t>Priority</w:t>
      </w:r>
      <w:r>
        <w:t xml:space="preserve"> (Low, Medium, High), and a </w:t>
      </w:r>
      <w:r>
        <w:rPr>
          <w:b/>
        </w:rPr>
        <w:t>Status</w:t>
      </w:r>
      <w:r>
        <w:t xml:space="preserve"> (Open, In Progress, Done).</w:t>
      </w:r>
    </w:p>
    <w:p>
      <w:pPr>
        <w:spacing w:after="60"/>
        <w:ind w:left="432" w:hanging="432"/>
      </w:pPr>
      <w:r>
        <w:rPr>
          <w:b/>
        </w:rPr>
        <w:t>5.</w:t>
        <w:tab/>
      </w:r>
      <w:r>
        <w:t xml:space="preserve">Click </w:t>
      </w:r>
      <w:r>
        <w:rPr>
          <w:b/>
        </w:rPr>
        <w:t>Save</w:t>
      </w:r>
      <w:r>
        <w:t>.</w:t>
      </w:r>
    </w:p>
    <w:p>
      <w:pPr>
        <w:spacing w:after="120"/>
      </w:pPr>
      <w:r>
        <w:rPr>
          <w:b/>
        </w:rPr>
        <w:t>Expected result</w:t>
      </w:r>
      <w:r>
        <w:t>: the task appears in the list; the four summary cards above it (</w:t>
      </w:r>
      <w:r>
        <w:rPr>
          <w:b/>
        </w:rPr>
        <w:t>Open, In Progress, Done, Overdue</w:t>
      </w:r>
      <w:r>
        <w:t xml:space="preserve">) update accordingly. A task becomes </w:t>
      </w:r>
      <w:r>
        <w:rPr>
          <w:b/>
        </w:rPr>
        <w:t>Overdue</w:t>
      </w:r>
      <w:r>
        <w:t xml:space="preserve"> automatically once its due date has passed and it's still not marked Done — again, this is calculated live rather than a status you set.</w:t>
      </w:r>
    </w:p>
    <w:p>
      <w:pPr>
        <w:pStyle w:val="Heading3"/>
      </w:pPr>
      <w:r>
        <w:t>3.12.2 Subscribing to your personal calendar feed</w:t>
      </w:r>
    </w:p>
    <w:p>
      <w:pPr>
        <w:spacing w:after="120"/>
      </w:pPr>
      <w:r>
        <w:t xml:space="preserve">The Tasks page itself has a </w:t>
      </w:r>
      <w:r>
        <w:rPr>
          <w:b/>
        </w:rPr>
        <w:t>My Calendar Feed</w:t>
      </w:r>
      <w:r>
        <w:t xml:space="preserve"> panel:</w:t>
      </w:r>
    </w:p>
    <w:p>
      <w:pPr>
        <w:spacing w:after="60"/>
        <w:ind w:left="432" w:hanging="432"/>
      </w:pPr>
      <w:r>
        <w:rPr>
          <w:b/>
        </w:rPr>
        <w:t>1.</w:t>
        <w:tab/>
      </w:r>
      <w:r>
        <w:t xml:space="preserve">Copy the URL shown in the read-only field (click </w:t>
      </w:r>
      <w:r>
        <w:rPr>
          <w:b/>
        </w:rPr>
        <w:t>Copy Link</w:t>
      </w:r>
      <w:r>
        <w:t xml:space="preserve"> to copy it to your clipboard).</w:t>
      </w:r>
    </w:p>
    <w:p>
      <w:pPr>
        <w:spacing w:after="60"/>
        <w:ind w:left="432" w:hanging="432"/>
      </w:pPr>
      <w:r>
        <w:rPr>
          <w:b/>
        </w:rPr>
        <w:t>2.</w:t>
        <w:tab/>
      </w:r>
      <w:r>
        <w:t>In Google Calendar, Outlook, or Apple Calendar, use that application's "Subscribe to calendar by URL" option and paste the link.</w:t>
      </w:r>
    </w:p>
    <w:p>
      <w:pPr>
        <w:spacing w:after="120"/>
      </w:pPr>
      <w:r>
        <w:rPr>
          <w:b/>
        </w:rPr>
        <w:t>Expected result</w:t>
      </w:r>
      <w:r>
        <w:t xml:space="preserve">: your assigned tasks (and, if Meeting Management is in use, your meetings too) appear automatically in your calendar app and refresh periodically on their own. This is a </w:t>
      </w:r>
      <w:r>
        <w:rPr>
          <w:b/>
        </w:rPr>
        <w:t>one-way</w:t>
      </w:r>
      <w:r>
        <w:t xml:space="preserve"> feed — edit tasks and meetings here in the platform, not from inside your calendar app.</w:t>
      </w:r>
    </w:p>
    <w:p>
      <w:pPr>
        <w:pStyle w:val="Heading3"/>
      </w:pPr>
      <w:r>
        <w:t>3.12.3 Downloading a single event</w:t>
      </w:r>
    </w:p>
    <w:p>
      <w:pPr>
        <w:spacing w:after="120"/>
      </w:pPr>
      <w:r>
        <w:t xml:space="preserve">For any task with a due date, click </w:t>
      </w:r>
      <w:r>
        <w:rPr>
          <w:b/>
        </w:rPr>
        <w:t>Add to Calendar</w:t>
      </w:r>
      <w:r>
        <w:t xml:space="preserve"> on its row to download a one-off calendar file for just that task, without setting up the subscription above.</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Tasks page showing the summary cards and the My Calendar Feed panel</w:t>
      </w:r>
    </w:p>
    <w:p>
      <w:pPr>
        <w:spacing w:before="120" w:after="200"/>
        <w:pBdr>
          <w:bottom w:val="single" w:sz="8" w:space="1" w:color="9DC3E6"/>
        </w:pBdr>
      </w:pPr>
    </w:p>
    <w:p>
      <w:pPr>
        <w:pStyle w:val="Heading2"/>
      </w:pPr>
      <w:r>
        <w:t>3.13 Meeting Management / AI Secretary</w:t>
      </w:r>
    </w:p>
    <w:p>
      <w:pPr>
        <w:spacing w:after="120"/>
      </w:pPr>
      <w:r>
        <w:rPr>
          <w:b/>
        </w:rPr>
        <w:t>What it does</w:t>
      </w:r>
      <w:r>
        <w:t>: schedules meetings and — using an AI Secretary — turns your own raw notes into structured minutes (a summary, decisions, and action items), which can then become real tasks.</w:t>
      </w:r>
    </w:p>
    <w:p>
      <w:pPr>
        <w:spacing w:after="120"/>
      </w:pPr>
      <w:r>
        <w:rPr>
          <w:b/>
        </w:rPr>
        <w:t>When to use it</w:t>
      </w:r>
      <w:r>
        <w:t>: scheduling a call or review meeting, and afterward, capturing what was discussed and decided.</w:t>
      </w:r>
    </w:p>
    <w:p>
      <w:pPr>
        <w:spacing w:after="120"/>
      </w:pPr>
      <w:r>
        <w:rPr>
          <w:b/>
        </w:rPr>
        <w:t>Prerequisites</w:t>
      </w:r>
      <w:r>
        <w:t xml:space="preserve">: Administrator role. Open </w:t>
      </w:r>
      <w:r>
        <w:rPr>
          <w:b/>
        </w:rPr>
        <w:t>Meetings</w:t>
      </w:r>
      <w:r>
        <w:t xml:space="preserve"> (top of the sidebar, cross-cutting).</w:t>
      </w:r>
    </w:p>
    <w:p>
      <w:pPr>
        <w:pStyle w:val="Heading3"/>
      </w:pPr>
      <w:r>
        <w:t>3.13.1 Scheduling a meeting</w:t>
      </w:r>
    </w:p>
    <w:p>
      <w:pPr>
        <w:spacing w:after="60"/>
        <w:ind w:left="432" w:hanging="432"/>
      </w:pPr>
      <w:r>
        <w:rPr>
          <w:b/>
        </w:rPr>
        <w:t>1.</w:t>
        <w:tab/>
      </w:r>
      <w:r>
        <w:t xml:space="preserve">Click </w:t>
      </w:r>
      <w:r>
        <w:rPr>
          <w:b/>
        </w:rPr>
        <w:t>+ Add Meeting</w:t>
      </w:r>
      <w:r>
        <w:t>.</w:t>
      </w:r>
    </w:p>
    <w:p>
      <w:pPr>
        <w:spacing w:after="60"/>
        <w:ind w:left="432" w:hanging="432"/>
      </w:pPr>
      <w:r>
        <w:rPr>
          <w:b/>
        </w:rPr>
        <w:t>2.</w:t>
        <w:tab/>
      </w:r>
      <w:r>
        <w:t xml:space="preserve">Enter a </w:t>
      </w:r>
      <w:r>
        <w:rPr>
          <w:b/>
        </w:rPr>
        <w:t>Title</w:t>
      </w:r>
      <w:r>
        <w:t xml:space="preserve"> (required), optional </w:t>
      </w:r>
      <w:r>
        <w:rPr>
          <w:b/>
        </w:rPr>
        <w:t>Description</w:t>
      </w:r>
      <w:r>
        <w:t xml:space="preserve">, and optionally link a </w:t>
      </w:r>
      <w:r>
        <w:rPr>
          <w:b/>
        </w:rPr>
        <w:t>Related Opportunity</w:t>
      </w:r>
      <w:r>
        <w:t xml:space="preserve"> and/or </w:t>
      </w:r>
      <w:r>
        <w:rPr>
          <w:b/>
        </w:rPr>
        <w:t>Related Contract</w:t>
      </w:r>
      <w:r>
        <w:t>.</w:t>
      </w:r>
    </w:p>
    <w:p>
      <w:pPr>
        <w:spacing w:after="60"/>
        <w:ind w:left="432" w:hanging="432"/>
      </w:pPr>
      <w:r>
        <w:rPr>
          <w:b/>
        </w:rPr>
        <w:t>3.</w:t>
        <w:tab/>
      </w:r>
      <w:r>
        <w:t xml:space="preserve">Set a </w:t>
      </w:r>
      <w:r>
        <w:rPr>
          <w:b/>
        </w:rPr>
        <w:t>Start</w:t>
      </w:r>
      <w:r>
        <w:t xml:space="preserve"> time (required) and optional </w:t>
      </w:r>
      <w:r>
        <w:rPr>
          <w:b/>
        </w:rPr>
        <w:t>End</w:t>
      </w:r>
      <w:r>
        <w:t xml:space="preserve"> time, and a </w:t>
      </w:r>
      <w:r>
        <w:rPr>
          <w:b/>
        </w:rPr>
        <w:t>Location / Link</w:t>
      </w:r>
      <w:r>
        <w:t xml:space="preserve"> (an address or a video-call URL).</w:t>
      </w:r>
    </w:p>
    <w:p>
      <w:pPr>
        <w:spacing w:after="60"/>
        <w:ind w:left="432" w:hanging="432"/>
      </w:pPr>
      <w:r>
        <w:rPr>
          <w:b/>
        </w:rPr>
        <w:t>4.</w:t>
        <w:tab/>
      </w:r>
      <w:r>
        <w:t xml:space="preserve">Choose a </w:t>
      </w:r>
      <w:r>
        <w:rPr>
          <w:b/>
        </w:rPr>
        <w:t>Status</w:t>
      </w:r>
      <w:r>
        <w:t>: Scheduled, Completed, or Cancelled.</w:t>
      </w:r>
    </w:p>
    <w:p>
      <w:pPr>
        <w:spacing w:after="60"/>
        <w:ind w:left="432" w:hanging="432"/>
      </w:pPr>
      <w:r>
        <w:rPr>
          <w:b/>
        </w:rPr>
        <w:t>5.</w:t>
        <w:tab/>
      </w:r>
      <w:r>
        <w:t xml:space="preserve">Check the box next to each internal </w:t>
      </w:r>
      <w:r>
        <w:rPr>
          <w:b/>
        </w:rPr>
        <w:t>Attendee</w:t>
      </w:r>
      <w:r>
        <w:t xml:space="preserve"> (from your list of platform users) who is attending.</w:t>
      </w:r>
    </w:p>
    <w:p>
      <w:pPr>
        <w:spacing w:after="60"/>
        <w:ind w:left="432" w:hanging="432"/>
      </w:pPr>
      <w:r>
        <w:rPr>
          <w:b/>
        </w:rPr>
        <w:t>6.</w:t>
        <w:tab/>
      </w:r>
      <w:r>
        <w:t xml:space="preserve">List anyone outside the platform in the free-text </w:t>
      </w:r>
      <w:r>
        <w:rPr>
          <w:b/>
        </w:rPr>
        <w:t>External Attendees</w:t>
      </w:r>
      <w:r>
        <w:t xml:space="preserve"> field.</w:t>
      </w:r>
    </w:p>
    <w:p>
      <w:pPr>
        <w:spacing w:after="60"/>
        <w:ind w:left="432" w:hanging="432"/>
      </w:pPr>
      <w:r>
        <w:rPr>
          <w:b/>
        </w:rPr>
        <w:t>7.</w:t>
        <w:tab/>
      </w:r>
      <w:r>
        <w:t xml:space="preserve">Click </w:t>
      </w:r>
      <w:r>
        <w:rPr>
          <w:b/>
        </w:rPr>
        <w:t>Save</w:t>
      </w:r>
      <w:r>
        <w:t>.</w:t>
      </w:r>
    </w:p>
    <w:p>
      <w:pPr>
        <w:pStyle w:val="Heading3"/>
      </w:pPr>
      <w:r>
        <w:t>3.13.2 Using the AI Secretary to generate minutes</w:t>
      </w:r>
    </w:p>
    <w:p>
      <w:pPr>
        <w:spacing w:after="60"/>
        <w:ind w:left="432" w:hanging="432"/>
      </w:pPr>
      <w:r>
        <w:rPr>
          <w:b/>
        </w:rPr>
        <w:t>1.</w:t>
        <w:tab/>
      </w:r>
      <w:r>
        <w:t xml:space="preserve">Click </w:t>
      </w:r>
      <w:r>
        <w:rPr>
          <w:b/>
        </w:rPr>
        <w:t>Minutes</w:t>
      </w:r>
      <w:r>
        <w:t xml:space="preserve"> on the meeting's row.</w:t>
      </w:r>
    </w:p>
    <w:p>
      <w:pPr>
        <w:spacing w:after="60"/>
        <w:ind w:left="432" w:hanging="432"/>
      </w:pPr>
      <w:r>
        <w:rPr>
          <w:b/>
        </w:rPr>
        <w:t>2.</w:t>
        <w:tab/>
      </w:r>
      <w:r>
        <w:t xml:space="preserve">Paste your own raw notes or a rough transcript into the </w:t>
      </w:r>
      <w:r>
        <w:rPr>
          <w:b/>
        </w:rPr>
        <w:t>Raw Notes / Transcript</w:t>
      </w:r>
      <w:r>
        <w:t xml:space="preserve"> box. The on-screen text is explicit that the AI structures only what you actually wrote here — it does not listen to audio or invent content.</w:t>
      </w:r>
    </w:p>
    <w:p>
      <w:pPr>
        <w:spacing w:after="60"/>
        <w:ind w:left="432" w:hanging="432"/>
      </w:pPr>
      <w:r>
        <w:rPr>
          <w:b/>
        </w:rPr>
        <w:t>3.</w:t>
        <w:tab/>
      </w:r>
      <w:r>
        <w:t xml:space="preserve">Click </w:t>
      </w:r>
      <w:r>
        <w:rPr>
          <w:b/>
        </w:rPr>
        <w:t>Analyze with AI Secretary</w:t>
      </w:r>
      <w:r>
        <w:t>.</w:t>
      </w:r>
    </w:p>
    <w:p>
      <w:pPr>
        <w:spacing w:after="60"/>
        <w:ind w:left="432" w:hanging="432"/>
      </w:pPr>
      <w:r>
        <w:rPr>
          <w:b/>
        </w:rPr>
        <w:t>4.</w:t>
        <w:tab/>
      </w:r>
      <w:r>
        <w:t xml:space="preserve">Review the AI-populated </w:t>
      </w:r>
      <w:r>
        <w:rPr>
          <w:b/>
        </w:rPr>
        <w:t>Summary</w:t>
      </w:r>
      <w:r>
        <w:t xml:space="preserve">, </w:t>
      </w:r>
      <w:r>
        <w:rPr>
          <w:b/>
        </w:rPr>
        <w:t>Decisions</w:t>
      </w:r>
      <w:r>
        <w:t xml:space="preserve"> list, and </w:t>
      </w:r>
      <w:r>
        <w:rPr>
          <w:b/>
        </w:rPr>
        <w:t>Action Items</w:t>
      </w:r>
      <w:r>
        <w:t xml:space="preserve"> list (each action item includes an AI-guessed assignee name, since it can only read a name off the page). Edit any of these, or use the </w:t>
      </w:r>
      <w:r>
        <w:rPr>
          <w:b/>
        </w:rPr>
        <w:t>+ Add</w:t>
      </w:r>
      <w:r>
        <w:t xml:space="preserve"> buttons to add entries by hand.</w:t>
      </w:r>
    </w:p>
    <w:p>
      <w:pPr>
        <w:spacing w:after="60"/>
        <w:ind w:left="432" w:hanging="432"/>
      </w:pPr>
      <w:r>
        <w:rPr>
          <w:b/>
        </w:rPr>
        <w:t>5.</w:t>
        <w:tab/>
      </w:r>
      <w:r>
        <w:t xml:space="preserve">Click </w:t>
      </w:r>
      <w:r>
        <w:rPr>
          <w:b/>
        </w:rPr>
        <w:t>Save Notes</w:t>
      </w:r>
      <w:r>
        <w:t>.</w:t>
      </w:r>
    </w:p>
    <w:p>
      <w:pPr>
        <w:spacing w:before="80" w:after="160"/>
        <w:ind w:left="504"/>
        <w:shd w:fill="EEF3FA"/>
        <w:pBdr>
          <w:left w:val="single" w:sz="18" w:space="8" w:color="2E5F8A"/>
        </w:pBdr>
      </w:pPr>
      <w:r>
        <w:rPr>
          <w:b/>
          <w:i/>
        </w:rPr>
        <w:t>Tip</w:t>
      </w:r>
      <w:r>
        <w:rPr>
          <w:i/>
        </w:rPr>
        <w:t>: re-running "Analyze with AI Secretary" adds newly-found decisions/action items to what's already there rather than replacing your saved work.</w:t>
      </w:r>
    </w:p>
    <w:p>
      <w:pPr>
        <w:pStyle w:val="Heading3"/>
      </w:pPr>
      <w:r>
        <w:t>3.13.3 Turning an action item into a task</w:t>
      </w:r>
    </w:p>
    <w:p>
      <w:pPr>
        <w:spacing w:after="120"/>
      </w:pPr>
      <w:r>
        <w:t xml:space="preserve">Once an action item has been saved (via Save Notes), click </w:t>
      </w:r>
      <w:r>
        <w:rPr>
          <w:b/>
        </w:rPr>
        <w:t>Create Task</w:t>
      </w:r>
      <w:r>
        <w:t xml:space="preserve"> next to it to create a real entry on the Tasks page, inheriting the meeting's linked opportunity/contract. It then shows as a read-only "Task created" entry so you don't accidentally create duplicates. (Unsaved action items show "Save to enable" instead of the button — save your notes first.)</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Minutes — AI Secretary modal showing the Raw Notes box and the generated Action Items list</w:t>
      </w:r>
    </w:p>
    <w:p>
      <w:pPr>
        <w:spacing w:before="120" w:after="200"/>
        <w:pBdr>
          <w:bottom w:val="single" w:sz="8" w:space="1" w:color="9DC3E6"/>
        </w:pBdr>
      </w:pPr>
    </w:p>
    <w:p>
      <w:pPr>
        <w:pStyle w:val="Heading2"/>
      </w:pPr>
      <w:r>
        <w:t>3.14 Client CRM</w:t>
      </w:r>
    </w:p>
    <w:p>
      <w:pPr>
        <w:spacing w:after="120"/>
      </w:pPr>
      <w:r>
        <w:rPr>
          <w:b/>
        </w:rPr>
        <w:t>What it does</w:t>
      </w:r>
      <w:r>
        <w:t>: tracks relationships with clients and donors over time — contacts, a log of interactions, and a roll-up of every opportunity and contract ever tied to that client — so relationship history survives staff turnover.</w:t>
      </w:r>
    </w:p>
    <w:p>
      <w:pPr>
        <w:spacing w:after="120"/>
      </w:pPr>
      <w:r>
        <w:rPr>
          <w:b/>
        </w:rPr>
        <w:t>When to use it</w:t>
      </w:r>
      <w:r>
        <w:t>: whenever you need to record who your contact is at an organization, log a call/email/meeting, or see everything your organization has ever bid on or delivered for a given client.</w:t>
      </w:r>
    </w:p>
    <w:p>
      <w:pPr>
        <w:spacing w:after="120"/>
      </w:pPr>
      <w:r>
        <w:rPr>
          <w:b/>
        </w:rPr>
        <w:t>Prerequisites</w:t>
      </w:r>
      <w:r>
        <w:t xml:space="preserve">: Administrator role. Open </w:t>
      </w:r>
      <w:r>
        <w:rPr>
          <w:b/>
        </w:rPr>
        <w:t>Clients</w:t>
      </w:r>
      <w:r>
        <w:t xml:space="preserve"> in the Delivery group.</w:t>
      </w:r>
    </w:p>
    <w:p>
      <w:pPr>
        <w:pStyle w:val="Heading3"/>
      </w:pPr>
      <w:r>
        <w:t>3.14.1 Creating a client</w:t>
      </w:r>
    </w:p>
    <w:p>
      <w:pPr>
        <w:spacing w:after="60"/>
        <w:ind w:left="432" w:hanging="432"/>
      </w:pPr>
      <w:r>
        <w:rPr>
          <w:b/>
        </w:rPr>
        <w:t>1.</w:t>
        <w:tab/>
      </w:r>
      <w:r>
        <w:t xml:space="preserve">Click </w:t>
      </w:r>
      <w:r>
        <w:rPr>
          <w:b/>
        </w:rPr>
        <w:t>+ Add Client</w:t>
      </w:r>
      <w:r>
        <w:t>.</w:t>
      </w:r>
    </w:p>
    <w:p>
      <w:pPr>
        <w:spacing w:after="60"/>
        <w:ind w:left="432" w:hanging="432"/>
      </w:pPr>
      <w:r>
        <w:rPr>
          <w:b/>
        </w:rPr>
        <w:t>2.</w:t>
        <w:tab/>
      </w:r>
      <w:r>
        <w:t xml:space="preserve">Enter a </w:t>
      </w:r>
      <w:r>
        <w:rPr>
          <w:b/>
        </w:rPr>
        <w:t>Name</w:t>
      </w:r>
      <w:r>
        <w:t xml:space="preserve"> (required).</w:t>
      </w:r>
    </w:p>
    <w:p>
      <w:pPr>
        <w:spacing w:after="60"/>
        <w:ind w:left="432" w:hanging="432"/>
      </w:pPr>
      <w:r>
        <w:rPr>
          <w:b/>
        </w:rPr>
        <w:t>3.</w:t>
        <w:tab/>
      </w:r>
      <w:r>
        <w:t xml:space="preserve">Choose a </w:t>
      </w:r>
      <w:r>
        <w:rPr>
          <w:b/>
        </w:rPr>
        <w:t>Type</w:t>
      </w:r>
      <w:r>
        <w:t xml:space="preserve"> (Donor, Government, NGO, Private, or Other) and a </w:t>
      </w:r>
      <w:r>
        <w:rPr>
          <w:b/>
        </w:rPr>
        <w:t>Status</w:t>
      </w:r>
      <w:r>
        <w:t xml:space="preserve"> (Active, Dormant, or Prospective).</w:t>
      </w:r>
    </w:p>
    <w:p>
      <w:pPr>
        <w:spacing w:after="60"/>
        <w:ind w:left="432" w:hanging="432"/>
      </w:pPr>
      <w:r>
        <w:rPr>
          <w:b/>
        </w:rPr>
        <w:t>4.</w:t>
        <w:tab/>
      </w:r>
      <w:r>
        <w:t xml:space="preserve">Optionally link a </w:t>
      </w:r>
      <w:r>
        <w:rPr>
          <w:b/>
        </w:rPr>
        <w:t>Matching Donor</w:t>
      </w:r>
      <w:r>
        <w:t xml:space="preserve"> record, assign a </w:t>
      </w:r>
      <w:r>
        <w:rPr>
          <w:b/>
        </w:rPr>
        <w:t>Relationship Owner</w:t>
      </w:r>
      <w:r>
        <w:t xml:space="preserve">, and add a </w:t>
      </w:r>
      <w:r>
        <w:rPr>
          <w:b/>
        </w:rPr>
        <w:t>Website</w:t>
      </w:r>
      <w:r>
        <w:t xml:space="preserve"> and </w:t>
      </w:r>
      <w:r>
        <w:rPr>
          <w:b/>
        </w:rPr>
        <w:t>Notes</w:t>
      </w:r>
      <w:r>
        <w:t>.</w:t>
      </w:r>
    </w:p>
    <w:p>
      <w:pPr>
        <w:spacing w:after="60"/>
        <w:ind w:left="432" w:hanging="432"/>
      </w:pPr>
      <w:r>
        <w:rPr>
          <w:b/>
        </w:rPr>
        <w:t>5.</w:t>
        <w:tab/>
      </w:r>
      <w:r>
        <w:t xml:space="preserve">Click </w:t>
      </w:r>
      <w:r>
        <w:rPr>
          <w:b/>
        </w:rPr>
        <w:t>Save</w:t>
      </w:r>
      <w:r>
        <w:t>.</w:t>
      </w:r>
    </w:p>
    <w:p>
      <w:pPr>
        <w:pStyle w:val="Heading3"/>
      </w:pPr>
      <w:r>
        <w:t>3.14.2 Managing a client's record</w:t>
      </w:r>
    </w:p>
    <w:p>
      <w:pPr>
        <w:spacing w:after="120"/>
      </w:pPr>
      <w:r>
        <w:t xml:space="preserve">Click </w:t>
      </w:r>
      <w:r>
        <w:rPr>
          <w:b/>
        </w:rPr>
        <w:t>Manage</w:t>
      </w:r>
      <w:r>
        <w:t xml:space="preserve"> on a client's row to open its detail page, which has five tabs: </w:t>
      </w:r>
      <w:r>
        <w:rPr>
          <w:b/>
        </w:rPr>
        <w:t>Overview</w:t>
      </w:r>
      <w:r>
        <w:t xml:space="preserve">, </w:t>
      </w:r>
      <w:r>
        <w:rPr>
          <w:b/>
        </w:rPr>
        <w:t>Contacts</w:t>
      </w:r>
      <w:r>
        <w:t xml:space="preserve">, </w:t>
      </w:r>
      <w:r>
        <w:rPr>
          <w:b/>
        </w:rPr>
        <w:t>Interactions</w:t>
      </w:r>
      <w:r>
        <w:t xml:space="preserve">, </w:t>
      </w:r>
      <w:r>
        <w:rPr>
          <w:b/>
        </w:rPr>
        <w:t>Related</w:t>
      </w:r>
      <w:r>
        <w:t xml:space="preserve">, and </w:t>
      </w:r>
      <w:r>
        <w:rPr>
          <w:b/>
        </w:rPr>
        <w:t>Discussion</w:t>
      </w:r>
      <w:r>
        <w:t>.</w:t>
      </w:r>
    </w:p>
    <w:p>
      <w:pPr>
        <w:pStyle w:val="ListBullet"/>
      </w:pPr>
      <w:r>
        <w:rPr>
          <w:b/>
        </w:rPr>
        <w:t>Overview</w:t>
      </w:r>
      <w:r>
        <w:t xml:space="preserve">: the same fields as the creation form, editable inline — click </w:t>
      </w:r>
      <w:r>
        <w:rPr>
          <w:b/>
        </w:rPr>
        <w:t>Save</w:t>
      </w:r>
      <w:r>
        <w:t xml:space="preserve"> after changes. A </w:t>
      </w:r>
      <w:r>
        <w:rPr>
          <w:b/>
        </w:rPr>
        <w:t>Delete Client</w:t>
      </w:r>
      <w:r>
        <w:t xml:space="preserve"> button sits above the tabs.</w:t>
      </w:r>
    </w:p>
    <w:p>
      <w:pPr>
        <w:pStyle w:val="ListBullet"/>
      </w:pPr>
      <w:r>
        <w:rPr>
          <w:b/>
        </w:rPr>
        <w:t>Contacts</w:t>
      </w:r>
      <w:r>
        <w:t xml:space="preserve">: click </w:t>
      </w:r>
      <w:r>
        <w:rPr>
          <w:b/>
        </w:rPr>
        <w:t>+ Add Contact</w:t>
      </w:r>
      <w:r>
        <w:t xml:space="preserve"> to record a </w:t>
      </w:r>
      <w:r>
        <w:rPr>
          <w:b/>
        </w:rPr>
        <w:t>Name</w:t>
      </w:r>
      <w:r>
        <w:t xml:space="preserve">, </w:t>
      </w:r>
      <w:r>
        <w:rPr>
          <w:b/>
        </w:rPr>
        <w:t>Role/Title</w:t>
      </w:r>
      <w:r>
        <w:t xml:space="preserve">, </w:t>
      </w:r>
      <w:r>
        <w:rPr>
          <w:b/>
        </w:rPr>
        <w:t>Email</w:t>
      </w:r>
      <w:r>
        <w:t xml:space="preserve">, </w:t>
      </w:r>
      <w:r>
        <w:rPr>
          <w:b/>
        </w:rPr>
        <w:t>Phone</w:t>
      </w:r>
      <w:r>
        <w:t xml:space="preserve">, an optional </w:t>
      </w:r>
      <w:r>
        <w:rPr>
          <w:b/>
        </w:rPr>
        <w:t>Primary contact</w:t>
      </w:r>
      <w:r>
        <w:t xml:space="preserve"> checkbox, and </w:t>
      </w:r>
      <w:r>
        <w:rPr>
          <w:b/>
        </w:rPr>
        <w:t>Notes</w:t>
      </w:r>
      <w:r>
        <w:t>. Edit or delete existing contacts from the list.</w:t>
      </w:r>
    </w:p>
    <w:p>
      <w:pPr>
        <w:pStyle w:val="ListBullet"/>
      </w:pPr>
      <w:r>
        <w:rPr>
          <w:b/>
        </w:rPr>
        <w:t>Interactions</w:t>
      </w:r>
      <w:r>
        <w:t xml:space="preserve">: click </w:t>
      </w:r>
      <w:r>
        <w:rPr>
          <w:b/>
        </w:rPr>
        <w:t>+ Log Interaction</w:t>
      </w:r>
      <w:r>
        <w:t xml:space="preserve"> to record a </w:t>
      </w:r>
      <w:r>
        <w:rPr>
          <w:b/>
        </w:rPr>
        <w:t>Type</w:t>
      </w:r>
      <w:r>
        <w:t xml:space="preserve"> (Call, Email, Meeting, or Other), </w:t>
      </w:r>
      <w:r>
        <w:rPr>
          <w:b/>
        </w:rPr>
        <w:t>Date</w:t>
      </w:r>
      <w:r>
        <w:t xml:space="preserve">, an optional link to a real logged meeting, and a required </w:t>
      </w:r>
      <w:r>
        <w:rPr>
          <w:b/>
        </w:rPr>
        <w:t>Summary</w:t>
      </w:r>
      <w:r>
        <w:t>.</w:t>
      </w:r>
    </w:p>
    <w:p>
      <w:pPr>
        <w:pStyle w:val="ListBullet"/>
      </w:pPr>
      <w:r>
        <w:rPr>
          <w:b/>
        </w:rPr>
        <w:t>Related</w:t>
      </w:r>
      <w:r>
        <w:t xml:space="preserve">: a read-only roll-up of every </w:t>
      </w:r>
      <w:r>
        <w:rPr>
          <w:b/>
        </w:rPr>
        <w:t>Opportunity</w:t>
      </w:r>
      <w:r>
        <w:t xml:space="preserve"> and </w:t>
      </w:r>
      <w:r>
        <w:rPr>
          <w:b/>
        </w:rPr>
        <w:t>Contract</w:t>
      </w:r>
      <w:r>
        <w:t xml:space="preserve"> ever linked to this client, each a clickable link to its own record.</w:t>
      </w:r>
    </w:p>
    <w:p>
      <w:pPr>
        <w:pStyle w:val="ListBullet"/>
      </w:pPr>
      <w:r>
        <w:rPr>
          <w:b/>
        </w:rPr>
        <w:t>Discussion</w:t>
      </w:r>
      <w:r>
        <w:t>: a comment thread scoped to this client — see Section 3.15.</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Client detail page showing the Contacts and Related tabs</w:t>
      </w:r>
    </w:p>
    <w:p>
      <w:pPr>
        <w:spacing w:before="120" w:after="200"/>
        <w:pBdr>
          <w:bottom w:val="single" w:sz="8" w:space="1" w:color="9DC3E6"/>
        </w:pBdr>
      </w:pPr>
    </w:p>
    <w:p>
      <w:pPr>
        <w:pStyle w:val="Heading2"/>
      </w:pPr>
      <w:r>
        <w:t>3.15 Collaboration Workspace (Comments)</w:t>
      </w:r>
    </w:p>
    <w:p>
      <w:pPr>
        <w:spacing w:after="120"/>
      </w:pPr>
      <w:r>
        <w:rPr>
          <w:b/>
        </w:rPr>
        <w:t>What it does</w:t>
      </w:r>
      <w:r>
        <w:t>: an in-context comment/review thread that can be attached to an opportunity, a proposal document, or a client record, replacing email-and-file-name-based feedback.</w:t>
      </w:r>
    </w:p>
    <w:p>
      <w:pPr>
        <w:spacing w:after="120"/>
      </w:pPr>
      <w:r>
        <w:rPr>
          <w:b/>
        </w:rPr>
        <w:t>When to use it</w:t>
      </w:r>
      <w:r>
        <w:t>: leaving or resolving review feedback directly where the relevant record lives.</w:t>
      </w:r>
    </w:p>
    <w:p>
      <w:pPr>
        <w:spacing w:after="120"/>
      </w:pPr>
      <w:r>
        <w:rPr>
          <w:b/>
        </w:rPr>
        <w:t>How to use it</w:t>
      </w:r>
      <w:r>
        <w:t xml:space="preserve"> (wherever a </w:t>
      </w:r>
      <w:r>
        <w:rPr>
          <w:b/>
        </w:rPr>
        <w:t>Discussion</w:t>
      </w:r>
      <w:r>
        <w:t xml:space="preserve"> tab or a per-document </w:t>
      </w:r>
      <w:r>
        <w:rPr>
          <w:b/>
        </w:rPr>
        <w:t>Comments</w:t>
      </w:r>
      <w:r>
        <w:t xml:space="preserve"> button appears):</w:t>
      </w:r>
    </w:p>
    <w:p>
      <w:pPr>
        <w:spacing w:after="60"/>
        <w:ind w:left="432" w:hanging="432"/>
      </w:pPr>
      <w:r>
        <w:rPr>
          <w:b/>
        </w:rPr>
        <w:t>1.</w:t>
        <w:tab/>
      </w:r>
      <w:r>
        <w:t xml:space="preserve">Type into the comment box at the bottom of the thread and click </w:t>
      </w:r>
      <w:r>
        <w:rPr>
          <w:b/>
        </w:rPr>
        <w:t>Post</w:t>
      </w:r>
      <w:r>
        <w:t>.</w:t>
      </w:r>
    </w:p>
    <w:p>
      <w:pPr>
        <w:spacing w:after="60"/>
        <w:ind w:left="432" w:hanging="432"/>
      </w:pPr>
      <w:r>
        <w:rPr>
          <w:b/>
        </w:rPr>
        <w:t>2.</w:t>
        <w:tab/>
      </w:r>
      <w:r>
        <w:t xml:space="preserve">To reply to a specific top-level comment, click </w:t>
      </w:r>
      <w:r>
        <w:rPr>
          <w:b/>
        </w:rPr>
        <w:t>Reply</w:t>
      </w:r>
      <w:r>
        <w:t xml:space="preserve"> under it, type your reply, and click </w:t>
      </w:r>
      <w:r>
        <w:rPr>
          <w:b/>
        </w:rPr>
        <w:t>Send</w:t>
      </w:r>
      <w:r>
        <w:t>. (Replies are one level deep only — you cannot reply to a reply; simply add another reply to the original comment.)</w:t>
      </w:r>
    </w:p>
    <w:p>
      <w:pPr>
        <w:spacing w:after="60"/>
        <w:ind w:left="432" w:hanging="432"/>
      </w:pPr>
      <w:r>
        <w:rPr>
          <w:b/>
        </w:rPr>
        <w:t>3.</w:t>
        <w:tab/>
      </w:r>
      <w:r>
        <w:t xml:space="preserve">Once feedback has been addressed, click </w:t>
      </w:r>
      <w:r>
        <w:rPr>
          <w:b/>
        </w:rPr>
        <w:t>Resolve</w:t>
      </w:r>
      <w:r>
        <w:t xml:space="preserve"> on that comment — it dims and shows a </w:t>
      </w:r>
      <w:r>
        <w:rPr>
          <w:b/>
        </w:rPr>
        <w:t>Resolved</w:t>
      </w:r>
      <w:r>
        <w:t xml:space="preserve"> badge. Click </w:t>
      </w:r>
      <w:r>
        <w:rPr>
          <w:b/>
        </w:rPr>
        <w:t>Reopen</w:t>
      </w:r>
      <w:r>
        <w:t xml:space="preserve"> to bring it back into an active state.</w:t>
      </w:r>
    </w:p>
    <w:p>
      <w:pPr>
        <w:spacing w:after="60"/>
        <w:ind w:left="432" w:hanging="432"/>
      </w:pPr>
      <w:r>
        <w:rPr>
          <w:b/>
        </w:rPr>
        <w:t>4.</w:t>
        <w:tab/>
      </w:r>
      <w:r>
        <w:t xml:space="preserve">Click </w:t>
      </w:r>
      <w:r>
        <w:rPr>
          <w:b/>
        </w:rPr>
        <w:t>Delete</w:t>
      </w:r>
      <w:r>
        <w:t xml:space="preserve"> on any comment or reply to remove it — you'll be asked to confirm, since this cannot be undone.</w:t>
      </w:r>
    </w:p>
    <w:p>
      <w:pPr>
        <w:spacing w:before="120" w:after="200"/>
        <w:pBdr>
          <w:bottom w:val="single" w:sz="8" w:space="1" w:color="9DC3E6"/>
        </w:pBdr>
      </w:pPr>
    </w:p>
    <w:p>
      <w:pPr>
        <w:pStyle w:val="Heading2"/>
      </w:pPr>
      <w:r>
        <w:t>3.16 Reporting</w:t>
      </w:r>
    </w:p>
    <w:p>
      <w:pPr>
        <w:spacing w:after="120"/>
      </w:pPr>
      <w:r>
        <w:rPr>
          <w:b/>
        </w:rPr>
        <w:t>What it does</w:t>
      </w:r>
      <w:r>
        <w:t>: filterable, exportable reports across seven areas of the platform, with saved filter presets.</w:t>
      </w:r>
    </w:p>
    <w:p>
      <w:pPr>
        <w:spacing w:after="120"/>
      </w:pPr>
      <w:r>
        <w:rPr>
          <w:b/>
        </w:rPr>
        <w:t>When to use it</w:t>
      </w:r>
      <w:r>
        <w:t>: producing data extracts for stakeholders, or exporting roster/pipeline/financial data for use outside the platform.</w:t>
      </w:r>
    </w:p>
    <w:p>
      <w:pPr>
        <w:spacing w:after="120"/>
      </w:pPr>
      <w:r>
        <w:rPr>
          <w:b/>
        </w:rPr>
        <w:t>Prerequisites</w:t>
      </w:r>
      <w:r>
        <w:t xml:space="preserve">: Administrator role for full access (see note below). Open </w:t>
      </w:r>
      <w:r>
        <w:rPr>
          <w:b/>
        </w:rPr>
        <w:t>Reports</w:t>
      </w:r>
      <w:r>
        <w:t xml:space="preserve"> in the sidebar.</w:t>
      </w:r>
    </w:p>
    <w:p>
      <w:pPr>
        <w:spacing w:after="60"/>
        <w:ind w:left="432" w:hanging="432"/>
      </w:pPr>
      <w:r>
        <w:rPr>
          <w:b/>
        </w:rPr>
        <w:t>1.</w:t>
        <w:tab/>
      </w:r>
      <w:r>
        <w:t xml:space="preserve">Choose a report tab: </w:t>
      </w:r>
      <w:r>
        <w:rPr>
          <w:b/>
        </w:rPr>
        <w:t>Expert Roster</w:t>
      </w:r>
      <w:r>
        <w:t xml:space="preserve">, </w:t>
      </w:r>
      <w:r>
        <w:rPr>
          <w:b/>
        </w:rPr>
        <w:t>Opportunities</w:t>
      </w:r>
      <w:r>
        <w:t xml:space="preserve">, </w:t>
      </w:r>
      <w:r>
        <w:rPr>
          <w:b/>
        </w:rPr>
        <w:t>Team &amp; Financials</w:t>
      </w:r>
      <w:r>
        <w:t xml:space="preserve">, </w:t>
      </w:r>
      <w:r>
        <w:rPr>
          <w:b/>
        </w:rPr>
        <w:t>Proposal Documents</w:t>
      </w:r>
      <w:r>
        <w:t xml:space="preserve">, </w:t>
      </w:r>
      <w:r>
        <w:rPr>
          <w:b/>
        </w:rPr>
        <w:t>Knowledge Base</w:t>
      </w:r>
      <w:r>
        <w:t xml:space="preserve">, </w:t>
      </w:r>
      <w:r>
        <w:rPr>
          <w:b/>
        </w:rPr>
        <w:t>User Directory</w:t>
      </w:r>
      <w:r>
        <w:t xml:space="preserve">, or </w:t>
      </w:r>
      <w:r>
        <w:rPr>
          <w:b/>
        </w:rPr>
        <w:t>Audit Log</w:t>
      </w:r>
      <w:r>
        <w:t>.</w:t>
      </w:r>
    </w:p>
    <w:p>
      <w:pPr>
        <w:spacing w:after="60"/>
        <w:ind w:left="432" w:hanging="432"/>
      </w:pPr>
      <w:r>
        <w:rPr>
          <w:b/>
        </w:rPr>
        <w:t>2.</w:t>
        <w:tab/>
      </w:r>
      <w:r>
        <w:t>Set the filters shown for that tab (these vary by report — for example, Expert Roster offers Name, Affiliation, Level, Availability, Status, Sector, Geography, Language, Donor, and date-created ranges; Team &amp; Financials offers Team Member Status, Opportunity Status, Seniority, and date ranges).</w:t>
      </w:r>
    </w:p>
    <w:p>
      <w:pPr>
        <w:spacing w:after="60"/>
        <w:ind w:left="432" w:hanging="432"/>
      </w:pPr>
      <w:r>
        <w:rPr>
          <w:b/>
        </w:rPr>
        <w:t>3.</w:t>
        <w:tab/>
      </w:r>
      <w:r>
        <w:t xml:space="preserve">Click </w:t>
      </w:r>
      <w:r>
        <w:rPr>
          <w:b/>
        </w:rPr>
        <w:t>Generate Report</w:t>
      </w:r>
      <w:r>
        <w:t xml:space="preserve">, or </w:t>
      </w:r>
      <w:r>
        <w:rPr>
          <w:b/>
        </w:rPr>
        <w:t>Reset Filters</w:t>
      </w:r>
      <w:r>
        <w:t xml:space="preserve"> to start over.</w:t>
      </w:r>
    </w:p>
    <w:p>
      <w:pPr>
        <w:spacing w:after="60"/>
        <w:ind w:left="432" w:hanging="432"/>
      </w:pPr>
      <w:r>
        <w:rPr>
          <w:b/>
        </w:rPr>
        <w:t>4.</w:t>
        <w:tab/>
      </w:r>
      <w:r>
        <w:t xml:space="preserve">Once results are shown, export using </w:t>
      </w:r>
      <w:r>
        <w:rPr>
          <w:b/>
        </w:rPr>
        <w:t>PDF</w:t>
      </w:r>
      <w:r>
        <w:t xml:space="preserve">, </w:t>
      </w:r>
      <w:r>
        <w:rPr>
          <w:b/>
        </w:rPr>
        <w:t>Excel</w:t>
      </w:r>
      <w:r>
        <w:t xml:space="preserve">, </w:t>
      </w:r>
      <w:r>
        <w:rPr>
          <w:b/>
        </w:rPr>
        <w:t>CSV</w:t>
      </w:r>
      <w:r>
        <w:t xml:space="preserve">, or </w:t>
      </w:r>
      <w:r>
        <w:rPr>
          <w:b/>
        </w:rPr>
        <w:t>Word</w:t>
      </w:r>
      <w:r>
        <w:t xml:space="preserve">, or click </w:t>
      </w:r>
      <w:r>
        <w:rPr>
          <w:b/>
        </w:rPr>
        <w:t>Print</w:t>
      </w:r>
      <w:r>
        <w:t>.</w:t>
      </w:r>
    </w:p>
    <w:p>
      <w:pPr>
        <w:spacing w:after="120"/>
      </w:pPr>
      <w:r>
        <w:rPr>
          <w:b/>
        </w:rPr>
        <w:t>Expected result</w:t>
      </w:r>
      <w:r>
        <w:t>: a downloaded file (or, for Print, a formatted print view) matching your filters. Every generate/export/print action is itself recorded in the Audit Log.</w:t>
      </w:r>
    </w:p>
    <w:p>
      <w:pPr>
        <w:spacing w:after="120"/>
      </w:pPr>
      <w:r>
        <w:rPr>
          <w:b/>
        </w:rPr>
        <w:t>Saving a filter configuration for reuse:</w:t>
      </w:r>
    </w:p>
    <w:p>
      <w:pPr>
        <w:spacing w:after="60"/>
        <w:ind w:left="432" w:hanging="432"/>
      </w:pPr>
      <w:r>
        <w:rPr>
          <w:b/>
        </w:rPr>
        <w:t>1.</w:t>
        <w:tab/>
      </w:r>
      <w:r>
        <w:t xml:space="preserve">After generating a report at least once, click </w:t>
      </w:r>
      <w:r>
        <w:rPr>
          <w:b/>
        </w:rPr>
        <w:t>Save Configuration</w:t>
      </w:r>
      <w:r>
        <w:t>.</w:t>
      </w:r>
    </w:p>
    <w:p>
      <w:pPr>
        <w:spacing w:after="60"/>
        <w:ind w:left="432" w:hanging="432"/>
      </w:pPr>
      <w:r>
        <w:rPr>
          <w:b/>
        </w:rPr>
        <w:t>2.</w:t>
        <w:tab/>
      </w:r>
      <w:r>
        <w:t xml:space="preserve">Give it a </w:t>
      </w:r>
      <w:r>
        <w:rPr>
          <w:b/>
        </w:rPr>
        <w:t>Name</w:t>
      </w:r>
      <w:r>
        <w:t xml:space="preserve"> (for example, "Active Partners — Health Sector") and click </w:t>
      </w:r>
      <w:r>
        <w:rPr>
          <w:b/>
        </w:rPr>
        <w:t>Save</w:t>
      </w:r>
      <w:r>
        <w:t>.</w:t>
      </w:r>
    </w:p>
    <w:p>
      <w:pPr>
        <w:spacing w:after="60"/>
        <w:ind w:left="432" w:hanging="432"/>
      </w:pPr>
      <w:r>
        <w:rPr>
          <w:b/>
        </w:rPr>
        <w:t>3.</w:t>
        <w:tab/>
      </w:r>
      <w:r>
        <w:t xml:space="preserve">Find it later under the </w:t>
      </w:r>
      <w:r>
        <w:rPr>
          <w:b/>
        </w:rPr>
        <w:t>Saved Configurations</w:t>
      </w:r>
      <w:r>
        <w:t xml:space="preserve"> section; click </w:t>
      </w:r>
      <w:r>
        <w:rPr>
          <w:b/>
        </w:rPr>
        <w:t>Load</w:t>
      </w:r>
      <w:r>
        <w:t xml:space="preserve"> to restore its tab and filters (you'll still need to click </w:t>
      </w:r>
      <w:r>
        <w:rPr>
          <w:b/>
        </w:rPr>
        <w:t>Generate Report</w:t>
      </w:r>
      <w:r>
        <w:t xml:space="preserve"> again afterward), or </w:t>
      </w:r>
      <w:r>
        <w:rPr>
          <w:b/>
        </w:rPr>
        <w:t>Delete</w:t>
      </w:r>
      <w:r>
        <w:t xml:space="preserve"> to remove it.</w:t>
      </w:r>
    </w:p>
    <w:p>
      <w:pPr>
        <w:spacing w:before="80" w:after="160"/>
        <w:ind w:left="504"/>
        <w:shd w:fill="EEF3FA"/>
        <w:pBdr>
          <w:left w:val="single" w:sz="18" w:space="8" w:color="2E5F8A"/>
        </w:pBdr>
      </w:pPr>
      <w:r>
        <w:rPr>
          <w:b/>
          <w:i/>
        </w:rPr>
        <w:t>Note</w:t>
      </w:r>
      <w:r>
        <w:rPr>
          <w:i/>
        </w:rPr>
        <w:t>: saved configurations are stored in your own browser, not shared with other administrators or synced across devices.</w:t>
      </w:r>
    </w:p>
    <w:p>
      <w:pPr>
        <w:spacing w:before="80" w:after="160"/>
        <w:ind w:left="504"/>
        <w:shd w:fill="EEF3FA"/>
        <w:pBdr>
          <w:left w:val="single" w:sz="18" w:space="8" w:color="2E5F8A"/>
        </w:pBdr>
      </w:pPr>
      <w:r>
        <w:rPr>
          <w:b/>
          <w:i/>
        </w:rPr>
        <w:t>Access note</w:t>
      </w:r>
      <w:r>
        <w:rPr>
          <w:i/>
        </w:rPr>
        <w:t xml:space="preserve">: the on-screen banner reads "All reports except Expert Roster require Admin access" — in other words, only the </w:t>
      </w:r>
      <w:r>
        <w:rPr>
          <w:b/>
          <w:i/>
        </w:rPr>
        <w:t>Expert Roster</w:t>
      </w:r>
      <w:r>
        <w:rPr>
          <w:i/>
        </w:rPr>
        <w:t xml:space="preserve"> tab is open to Viewers; the other six tabs (</w:t>
      </w:r>
      <w:r>
        <w:rPr>
          <w:b/>
          <w:i/>
        </w:rPr>
        <w:t>Opportunities</w:t>
      </w:r>
      <w:r>
        <w:rPr>
          <w:i/>
        </w:rPr>
        <w:t xml:space="preserve">, </w:t>
      </w:r>
      <w:r>
        <w:rPr>
          <w:b/>
          <w:i/>
        </w:rPr>
        <w:t>Team &amp; Financials</w:t>
      </w:r>
      <w:r>
        <w:rPr>
          <w:i/>
        </w:rPr>
        <w:t xml:space="preserve">, </w:t>
      </w:r>
      <w:r>
        <w:rPr>
          <w:b/>
          <w:i/>
        </w:rPr>
        <w:t>Proposal Documents</w:t>
      </w:r>
      <w:r>
        <w:rPr>
          <w:i/>
        </w:rPr>
        <w:t xml:space="preserve">, </w:t>
      </w:r>
      <w:r>
        <w:rPr>
          <w:b/>
          <w:i/>
        </w:rPr>
        <w:t>Knowledge Base</w:t>
      </w:r>
      <w:r>
        <w:rPr>
          <w:i/>
        </w:rPr>
        <w:t xml:space="preserve">, </w:t>
      </w:r>
      <w:r>
        <w:rPr>
          <w:b/>
          <w:i/>
        </w:rPr>
        <w:t>User Directory</w:t>
      </w:r>
      <w:r>
        <w:rPr>
          <w:i/>
        </w:rPr>
        <w:t xml:space="preserve">, </w:t>
      </w:r>
      <w:r>
        <w:rPr>
          <w:b/>
          <w:i/>
        </w:rPr>
        <w:t>Audit Log</w:t>
      </w:r>
      <w:r>
        <w:rPr>
          <w:i/>
        </w:rPr>
        <w:t>) are Administrator-only. This banner text is applied by the platform's own translation system when the page loads, and it correctly matches the actual restriction enforced in the underlying code — there is no inconsistency to flag here. (The page's raw, untranslated HTML source contains an older, narrower fallback sentence naming only three of the six restricted tabs, but that fallback text is not what actually renders once the page finishes loading — it was ruled out during a closer check.)</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Reports page showing a generated table and the export buttons</w:t>
      </w:r>
    </w:p>
    <w:p>
      <w:pPr>
        <w:spacing w:before="120" w:after="200"/>
        <w:pBdr>
          <w:bottom w:val="single" w:sz="8" w:space="1" w:color="9DC3E6"/>
        </w:pBdr>
      </w:pPr>
    </w:p>
    <w:p>
      <w:pPr>
        <w:pStyle w:val="Heading2"/>
      </w:pPr>
      <w:r>
        <w:t>3.17 Webhooks (External API Integrations)</w:t>
      </w:r>
    </w:p>
    <w:p>
      <w:pPr>
        <w:spacing w:after="120"/>
      </w:pPr>
      <w:r>
        <w:rPr>
          <w:b/>
        </w:rPr>
        <w:t>What it does</w:t>
      </w:r>
      <w:r>
        <w:t>: sends a signed, automatic notification to an external system (Slack, Zapier, Make.com, n8n, or your own endpoint) whenever certain events happen in the platform.</w:t>
      </w:r>
    </w:p>
    <w:p>
      <w:pPr>
        <w:spacing w:after="120"/>
      </w:pPr>
      <w:r>
        <w:rPr>
          <w:b/>
        </w:rPr>
        <w:t>When to use it</w:t>
      </w:r>
      <w:r>
        <w:t>: connecting the platform into tools your organization already uses, without custom integration work on your side beyond pointing it at a URL.</w:t>
      </w:r>
    </w:p>
    <w:p>
      <w:pPr>
        <w:spacing w:after="120"/>
      </w:pPr>
      <w:r>
        <w:rPr>
          <w:b/>
        </w:rPr>
        <w:t>Prerequisites</w:t>
      </w:r>
      <w:r>
        <w:t xml:space="preserve">: Administrator role. Open </w:t>
      </w:r>
      <w:r>
        <w:rPr>
          <w:b/>
        </w:rPr>
        <w:t>Webhooks</w:t>
      </w:r>
      <w:r>
        <w:t xml:space="preserve"> in the Administration group.</w:t>
      </w:r>
    </w:p>
    <w:p>
      <w:pPr>
        <w:pStyle w:val="Heading3"/>
      </w:pPr>
      <w:r>
        <w:t>3.17.1 Creating a webhook</w:t>
      </w:r>
    </w:p>
    <w:p>
      <w:pPr>
        <w:spacing w:after="60"/>
        <w:ind w:left="432" w:hanging="432"/>
      </w:pPr>
      <w:r>
        <w:rPr>
          <w:b/>
        </w:rPr>
        <w:t>1.</w:t>
        <w:tab/>
      </w:r>
      <w:r>
        <w:t xml:space="preserve">Click </w:t>
      </w:r>
      <w:r>
        <w:rPr>
          <w:b/>
        </w:rPr>
        <w:t>+ Add Webhook</w:t>
      </w:r>
      <w:r>
        <w:t>.</w:t>
      </w:r>
    </w:p>
    <w:p>
      <w:pPr>
        <w:spacing w:after="60"/>
        <w:ind w:left="432" w:hanging="432"/>
      </w:pPr>
      <w:r>
        <w:rPr>
          <w:b/>
        </w:rPr>
        <w:t>2.</w:t>
        <w:tab/>
      </w:r>
      <w:r>
        <w:t xml:space="preserve">Enter a </w:t>
      </w:r>
      <w:r>
        <w:rPr>
          <w:b/>
        </w:rPr>
        <w:t>Name</w:t>
      </w:r>
      <w:r>
        <w:t xml:space="preserve"> and a destination </w:t>
      </w:r>
      <w:r>
        <w:rPr>
          <w:b/>
        </w:rPr>
        <w:t>URL</w:t>
      </w:r>
      <w:r>
        <w:t xml:space="preserve"> (must begin with </w:t>
      </w:r>
      <w:r>
        <w:rPr>
          <w:rFonts w:ascii="Consolas" w:hAnsi="Consolas"/>
          <w:color w:val="C02626"/>
          <w:sz w:val="20"/>
        </w:rPr>
        <w:t>https://</w:t>
      </w:r>
      <w:r>
        <w:t>).</w:t>
      </w:r>
    </w:p>
    <w:p>
      <w:pPr>
        <w:spacing w:after="60"/>
        <w:ind w:left="432" w:hanging="432"/>
      </w:pPr>
      <w:r>
        <w:rPr>
          <w:b/>
        </w:rPr>
        <w:t>3.</w:t>
        <w:tab/>
      </w:r>
      <w:r>
        <w:t xml:space="preserve">Check at least one </w:t>
      </w:r>
      <w:r>
        <w:rPr>
          <w:b/>
        </w:rPr>
        <w:t>Event</w:t>
      </w:r>
      <w:r>
        <w:t xml:space="preserve"> to subscribe to: </w:t>
      </w:r>
      <w:r>
        <w:rPr>
          <w:b/>
        </w:rPr>
        <w:t>New opportunity created</w:t>
      </w:r>
      <w:r>
        <w:t xml:space="preserve">, </w:t>
      </w:r>
      <w:r>
        <w:rPr>
          <w:b/>
        </w:rPr>
        <w:t>Opportunity status changed</w:t>
      </w:r>
      <w:r>
        <w:t xml:space="preserve">, </w:t>
      </w:r>
      <w:r>
        <w:rPr>
          <w:b/>
        </w:rPr>
        <w:t>Task completed</w:t>
      </w:r>
      <w:r>
        <w:t xml:space="preserve">, or </w:t>
      </w:r>
      <w:r>
        <w:rPr>
          <w:b/>
        </w:rPr>
        <w:t>Contract status changed</w:t>
      </w:r>
      <w:r>
        <w:t>. These four are the complete current set of events the platform can send.</w:t>
      </w:r>
    </w:p>
    <w:p>
      <w:pPr>
        <w:spacing w:after="60"/>
        <w:ind w:left="432" w:hanging="432"/>
      </w:pPr>
      <w:r>
        <w:rPr>
          <w:b/>
        </w:rPr>
        <w:t>4.</w:t>
        <w:tab/>
      </w:r>
      <w:r>
        <w:t xml:space="preserve">Leave </w:t>
      </w:r>
      <w:r>
        <w:rPr>
          <w:b/>
        </w:rPr>
        <w:t>Active</w:t>
      </w:r>
      <w:r>
        <w:t xml:space="preserve"> checked (or uncheck to save it without sending anything yet).</w:t>
      </w:r>
    </w:p>
    <w:p>
      <w:pPr>
        <w:spacing w:after="60"/>
        <w:ind w:left="432" w:hanging="432"/>
      </w:pPr>
      <w:r>
        <w:rPr>
          <w:b/>
        </w:rPr>
        <w:t>5.</w:t>
        <w:tab/>
      </w:r>
      <w:r>
        <w:t xml:space="preserve">Click </w:t>
      </w:r>
      <w:r>
        <w:rPr>
          <w:b/>
        </w:rPr>
        <w:t>Save</w:t>
      </w:r>
      <w:r>
        <w:t>.</w:t>
      </w:r>
    </w:p>
    <w:p>
      <w:pPr>
        <w:pStyle w:val="Heading3"/>
      </w:pPr>
      <w:r>
        <w:t>3.17.2 Viewing and copying the signing secret</w:t>
      </w:r>
    </w:p>
    <w:p>
      <w:pPr>
        <w:spacing w:after="120"/>
      </w:pPr>
      <w:r>
        <w:t xml:space="preserve">The signing secret is generated automatically and is </w:t>
      </w:r>
      <w:r>
        <w:rPr>
          <w:b/>
        </w:rPr>
        <w:t>not</w:t>
      </w:r>
      <w:r>
        <w:t xml:space="preserve"> shown at creation time.</w:t>
      </w:r>
    </w:p>
    <w:p>
      <w:pPr>
        <w:spacing w:after="60"/>
        <w:ind w:left="432" w:hanging="432"/>
      </w:pPr>
      <w:r>
        <w:rPr>
          <w:b/>
        </w:rPr>
        <w:t>1.</w:t>
        <w:tab/>
      </w:r>
      <w:r>
        <w:t xml:space="preserve">Click </w:t>
      </w:r>
      <w:r>
        <w:rPr>
          <w:b/>
        </w:rPr>
        <w:t>Edit</w:t>
      </w:r>
      <w:r>
        <w:t xml:space="preserve"> on the webhook you just created.</w:t>
      </w:r>
    </w:p>
    <w:p>
      <w:pPr>
        <w:spacing w:after="60"/>
        <w:ind w:left="432" w:hanging="432"/>
      </w:pPr>
      <w:r>
        <w:rPr>
          <w:b/>
        </w:rPr>
        <w:t>2.</w:t>
        <w:tab/>
      </w:r>
      <w:r>
        <w:t xml:space="preserve">Under </w:t>
      </w:r>
      <w:r>
        <w:rPr>
          <w:b/>
        </w:rPr>
        <w:t>Signing secret</w:t>
      </w:r>
      <w:r>
        <w:t xml:space="preserve">, click </w:t>
      </w:r>
      <w:r>
        <w:rPr>
          <w:b/>
        </w:rPr>
        <w:t>Copy</w:t>
      </w:r>
      <w:r>
        <w:t xml:space="preserve"> to copy it, and share it with whatever system is receiving the webhook so it can verify the payload really came from this platform (not needed for plain Slack incoming webhooks, which don't check signatures).</w:t>
      </w:r>
    </w:p>
    <w:p>
      <w:pPr>
        <w:spacing w:after="60"/>
        <w:ind w:left="432" w:hanging="432"/>
      </w:pPr>
      <w:r>
        <w:rPr>
          <w:b/>
        </w:rPr>
        <w:t>3.</w:t>
        <w:tab/>
      </w:r>
      <w:r>
        <w:t xml:space="preserve">Click </w:t>
      </w:r>
      <w:r>
        <w:rPr>
          <w:b/>
        </w:rPr>
        <w:t>Regenerate</w:t>
      </w:r>
      <w:r>
        <w:t xml:space="preserve"> if you ever need to rotate the secret (you'll be asked to confirm, since this invalidates the old one).</w:t>
      </w:r>
    </w:p>
    <w:p>
      <w:pPr>
        <w:pStyle w:val="Heading3"/>
      </w:pPr>
      <w:r>
        <w:t>3.17.3 Viewing delivery history</w:t>
      </w:r>
    </w:p>
    <w:p>
      <w:pPr>
        <w:spacing w:after="120"/>
      </w:pPr>
      <w:r>
        <w:t xml:space="preserve">Click </w:t>
      </w:r>
      <w:r>
        <w:rPr>
          <w:b/>
        </w:rPr>
        <w:t>Deliveries</w:t>
      </w:r>
      <w:r>
        <w:t xml:space="preserve"> on a webhook's row to see its most recent 20 attempted deliveries, each showing the event type, timestamp, and the exact payload sent. This is an *attempted*-delivery log — the platform sends and moves on (fire-and-forget) rather than waiting to confirm the destination actually received it, as the panel itself notes.</w:t>
      </w:r>
    </w:p>
    <w:p>
      <w:pPr>
        <w:spacing w:before="120" w:after="200"/>
        <w:ind w:left="432" w:right="432"/>
        <w:shd w:fill="F2F2F2"/>
        <w:pBdr>
          <w:top w:val="single" w:sz="6" w:space="4" w:color="AAAAAA"/>
          <w:bottom w:val="single" w:sz="6" w:space="4" w:color="AAAAAA"/>
          <w:left w:val="single" w:sz="6" w:space="4" w:color="AAAAAA"/>
          <w:right w:val="single" w:sz="6" w:space="4" w:color="AAAAAA"/>
        </w:pBdr>
      </w:pPr>
      <w:r>
        <w:rPr>
          <w:i/>
          <w:color w:val="555555"/>
          <w:sz w:val="20"/>
        </w:rPr>
        <w:t>📷  Webhooks page showing the Add Webhook dialog with the four event checkboxes</w:t>
      </w:r>
    </w:p>
    <w:p>
      <w:pPr>
        <w:spacing w:before="120" w:after="200"/>
        <w:pBdr>
          <w:bottom w:val="single" w:sz="8" w:space="1" w:color="9DC3E6"/>
        </w:pBdr>
      </w:pPr>
    </w:p>
    <w:p>
      <w:pPr>
        <w:pStyle w:val="Heading2"/>
      </w:pPr>
      <w:r>
        <w:t>3.18 Notifications (email digest — operator setup only)</w:t>
      </w:r>
    </w:p>
    <w:p>
      <w:pPr>
        <w:spacing w:after="120"/>
      </w:pPr>
      <w:r>
        <w:t xml:space="preserve">As introduced in Section 2.5, the notification bell is view-only for administrators. The </w:t>
      </w:r>
      <w:r>
        <w:rPr>
          <w:b/>
        </w:rPr>
        <w:t>optional daily email digest</w:t>
      </w:r>
      <w:r>
        <w:t xml:space="preserve"> (which emails anyone with unread notifications once a day) is not configured anywhere in the application interface — it is switched on only once, outside the app, by whoever manages the platform's backend, by setting a mail-provider API key. </w:t>
      </w:r>
      <w:r>
        <w:rPr>
          <w:b/>
          <w:i/>
          <w:color w:val="B54A00"/>
        </w:rPr>
        <w:t>[TO CONFIRM: exact steps and who currently holds access to perform this setup — see Section 6.]</w:t>
      </w:r>
      <w:r>
        <w:t xml:space="preserve"> Without that one-time setup, in-app notifications (the bell) continue to work normally; only the emailed copy is skipped.</w:t>
      </w:r>
    </w:p>
    <w:p>
      <w:pPr>
        <w:spacing w:before="120" w:after="200"/>
        <w:pBdr>
          <w:bottom w:val="single" w:sz="8" w:space="1" w:color="9DC3E6"/>
        </w:pBdr>
      </w:pPr>
    </w:p>
    <w:p>
      <w:pPr>
        <w:pStyle w:val="Heading1"/>
      </w:pPr>
      <w:r>
        <w:t>4. Troubleshooting / Common Issues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Symptom</w:t>
            </w:r>
          </w:p>
        </w:tc>
        <w:tc>
          <w:tcPr>
            <w:tcW w:type="dxa" w:w="4680"/>
          </w:tcPr>
          <w:p>
            <w:r/>
            <w:r>
              <w:rPr>
                <w:b/>
                <w:sz w:val="21"/>
              </w:rPr>
              <w:t>Likely cause / what to do</w:t>
            </w:r>
          </w:p>
        </w:tc>
      </w:tr>
      <w:tr>
        <w:tc>
          <w:tcPr>
            <w:tcW w:type="dxa" w:w="4680"/>
          </w:tcPr>
          <w:p>
            <w:r>
              <w:rPr>
                <w:sz w:val="20"/>
              </w:rPr>
            </w:r>
            <w:r>
              <w:rPr>
                <w:sz w:val="20"/>
              </w:rPr>
              <w:t>Login page shows an error after entering email and password</w:t>
            </w:r>
          </w:p>
        </w:tc>
        <w:tc>
          <w:tcPr>
            <w:tcW w:type="dxa" w:w="4680"/>
          </w:tcPr>
          <w:p>
            <w:r>
              <w:rPr>
                <w:sz w:val="20"/>
              </w:rPr>
            </w:r>
            <w:r>
              <w:rPr>
                <w:sz w:val="20"/>
              </w:rPr>
              <w:t xml:space="preserve">The email/password combination is incorrect, or the account doesn't exist. Double-check for typos, then use </w:t>
            </w:r>
            <w:r>
              <w:rPr>
                <w:b/>
                <w:sz w:val="20"/>
              </w:rPr>
              <w:t>Forgot password?</w:t>
            </w:r>
            <w:r>
              <w:rPr>
                <w:sz w:val="20"/>
              </w:rPr>
              <w:t xml:space="preserve"> if unsure.</w:t>
            </w:r>
          </w:p>
        </w:tc>
      </w:tr>
      <w:tr>
        <w:tc>
          <w:tcPr>
            <w:tcW w:type="dxa" w:w="4680"/>
          </w:tcPr>
          <w:p>
            <w:r>
              <w:rPr>
                <w:sz w:val="20"/>
              </w:rPr>
            </w:r>
            <w:r>
              <w:rPr>
                <w:sz w:val="20"/>
              </w:rPr>
              <w:t>"This link is invalid or has expired" on the Set New Password page</w:t>
            </w:r>
          </w:p>
        </w:tc>
        <w:tc>
          <w:tcPr>
            <w:tcW w:type="dxa" w:w="4680"/>
          </w:tcPr>
          <w:p>
            <w:r>
              <w:rPr>
                <w:sz w:val="20"/>
              </w:rPr>
            </w:r>
            <w:r>
              <w:rPr>
                <w:sz w:val="20"/>
              </w:rPr>
              <w:t xml:space="preserve">The password-reset link was already used or has timed out. Click </w:t>
            </w:r>
            <w:r>
              <w:rPr>
                <w:b/>
                <w:sz w:val="20"/>
              </w:rPr>
              <w:t>Request new link</w:t>
            </w:r>
            <w:r>
              <w:rPr>
                <w:sz w:val="20"/>
              </w:rPr>
              <w:t xml:space="preserve"> and start the reset process again from the login page.</w:t>
            </w:r>
          </w:p>
        </w:tc>
      </w:tr>
      <w:tr>
        <w:tc>
          <w:tcPr>
            <w:tcW w:type="dxa" w:w="4680"/>
          </w:tcPr>
          <w:p>
            <w:r>
              <w:rPr>
                <w:sz w:val="20"/>
              </w:rPr>
            </w:r>
            <w:r>
              <w:rPr>
                <w:sz w:val="20"/>
              </w:rPr>
              <w:t>Signed out unexpectedly while working</w:t>
            </w:r>
          </w:p>
        </w:tc>
        <w:tc>
          <w:tcPr>
            <w:tcW w:type="dxa" w:w="4680"/>
          </w:tcPr>
          <w:p>
            <w:r>
              <w:rPr>
                <w:sz w:val="20"/>
              </w:rPr>
            </w:r>
            <w:r>
              <w:rPr>
                <w:sz w:val="20"/>
              </w:rPr>
              <w:t>Your session times out automatically after 30 minutes without any mouse/keyboard/scroll activity. Simply log in again; unsaved form changes may be lost, so save work frequently on longer forms.</w:t>
            </w:r>
          </w:p>
        </w:tc>
      </w:tr>
      <w:tr>
        <w:tc>
          <w:tcPr>
            <w:tcW w:type="dxa" w:w="4680"/>
          </w:tcPr>
          <w:p>
            <w:r>
              <w:rPr>
                <w:sz w:val="20"/>
              </w:rPr>
            </w:r>
            <w:r>
              <w:rPr>
                <w:sz w:val="20"/>
              </w:rPr>
              <w:t>A Viewer-role colleague says they can't reach a page you can see</w:t>
            </w:r>
          </w:p>
        </w:tc>
        <w:tc>
          <w:tcPr>
            <w:tcW w:type="dxa" w:w="4680"/>
          </w:tcPr>
          <w:p>
            <w:r>
              <w:rPr>
                <w:sz w:val="20"/>
              </w:rPr>
            </w:r>
            <w:r>
              <w:rPr>
                <w:sz w:val="20"/>
              </w:rPr>
              <w:t>Only the Admin role can open any page under the sidebar's Roster/Opportunities/Delivery/Administration groups and most Reports tabs — Viewers are redirected to the public roster automatically. This is expected; promote them to Admin (Section 3.1.2) if they genuinely need admin access, or check whether a specific granular permission (Section 3.2) is what's actually needed.</w:t>
            </w:r>
          </w:p>
        </w:tc>
      </w:tr>
      <w:tr>
        <w:tc>
          <w:tcPr>
            <w:tcW w:type="dxa" w:w="4680"/>
          </w:tcPr>
          <w:p>
            <w:r>
              <w:rPr>
                <w:sz w:val="20"/>
              </w:rPr>
            </w:r>
            <w:r>
              <w:rPr>
                <w:sz w:val="20"/>
              </w:rPr>
              <w:t>Can't find a particular audit event using the Entity type filter</w:t>
            </w:r>
          </w:p>
        </w:tc>
        <w:tc>
          <w:tcPr>
            <w:tcW w:type="dxa" w:w="4680"/>
          </w:tcPr>
          <w:p>
            <w:r>
              <w:rPr>
                <w:sz w:val="20"/>
              </w:rPr>
            </w:r>
            <w:r>
              <w:rPr>
                <w:sz w:val="20"/>
              </w:rPr>
              <w:t>That filter's dropdown currently only covers Session, User, Expert, and Role. Clear it and use the Action filter and/or the user-email search instead.</w:t>
            </w:r>
          </w:p>
        </w:tc>
      </w:tr>
      <w:tr>
        <w:tc>
          <w:tcPr>
            <w:tcW w:type="dxa" w:w="4680"/>
          </w:tcPr>
          <w:p>
            <w:r>
              <w:rPr>
                <w:sz w:val="20"/>
              </w:rPr>
            </w:r>
            <w:r>
              <w:rPr>
                <w:sz w:val="20"/>
              </w:rPr>
              <w:t>A Viewer expects to see a report tab other than Expert Roster but it's grayed out</w:t>
            </w:r>
          </w:p>
        </w:tc>
        <w:tc>
          <w:tcPr>
            <w:tcW w:type="dxa" w:w="4680"/>
          </w:tcPr>
          <w:p>
            <w:r>
              <w:rPr>
                <w:sz w:val="20"/>
              </w:rPr>
            </w:r>
            <w:r>
              <w:rPr>
                <w:sz w:val="20"/>
              </w:rPr>
              <w:t>Only the Expert Roster tab is open to Viewers; the other six Reports tabs are Administrator-only, per the platform's own on-screen banner — see Section 3.16.</w:t>
            </w:r>
          </w:p>
        </w:tc>
      </w:tr>
      <w:tr>
        <w:tc>
          <w:tcPr>
            <w:tcW w:type="dxa" w:w="4680"/>
          </w:tcPr>
          <w:p>
            <w:r>
              <w:rPr>
                <w:sz w:val="20"/>
              </w:rPr>
            </w:r>
            <w:r>
              <w:rPr>
                <w:sz w:val="20"/>
              </w:rPr>
              <w:t>Need to enter an expert's languages, countries of experience, donor history, or certifications</w:t>
            </w:r>
          </w:p>
        </w:tc>
        <w:tc>
          <w:tcPr>
            <w:tcW w:type="dxa" w:w="4680"/>
          </w:tcPr>
          <w:p>
            <w:r>
              <w:rPr>
                <w:sz w:val="20"/>
              </w:rPr>
            </w:r>
            <w:r>
              <w:rPr>
                <w:sz w:val="20"/>
              </w:rPr>
              <w:t>The Add/Edit Expert form does not currently expose fields for these, even though the database supports them. Confirm with your technical administrator whether there is another entry path before assuming the data cannot be captured.</w:t>
            </w:r>
          </w:p>
        </w:tc>
      </w:tr>
      <w:tr>
        <w:tc>
          <w:tcPr>
            <w:tcW w:type="dxa" w:w="4680"/>
          </w:tcPr>
          <w:p>
            <w:r>
              <w:rPr>
                <w:sz w:val="20"/>
              </w:rPr>
            </w:r>
            <w:r>
              <w:rPr>
                <w:sz w:val="20"/>
              </w:rPr>
              <w:t>Uploading a CV, TOR, or Knowledge Base document is rejected</w:t>
            </w:r>
          </w:p>
        </w:tc>
        <w:tc>
          <w:tcPr>
            <w:tcW w:type="dxa" w:w="4680"/>
          </w:tcPr>
          <w:p>
            <w:r>
              <w:rPr>
                <w:sz w:val="20"/>
              </w:rPr>
            </w:r>
            <w:r>
              <w:rPr>
                <w:sz w:val="20"/>
              </w:rPr>
              <w:t xml:space="preserve">Every AI-assisted upload (expert CVs during intake, TOR/RFP files, Knowledge Base documents) is limited to PDF, DOCX, DOC, or TXT files, 10 MB maximum. The expert's separate </w:t>
            </w:r>
            <w:r>
              <w:rPr>
                <w:b/>
                <w:sz w:val="20"/>
              </w:rPr>
              <w:t>CV Document</w:t>
            </w:r>
            <w:r>
              <w:rPr>
                <w:sz w:val="20"/>
              </w:rPr>
              <w:t xml:space="preserve"> field (as opposed to the AI-intake dropzone) accepts PDF only. Convert or compress the file and try again.</w:t>
            </w:r>
          </w:p>
        </w:tc>
      </w:tr>
      <w:tr>
        <w:tc>
          <w:tcPr>
            <w:tcW w:type="dxa" w:w="4680"/>
          </w:tcPr>
          <w:p>
            <w:r>
              <w:rPr>
                <w:sz w:val="20"/>
              </w:rPr>
            </w:r>
            <w:r>
              <w:rPr>
                <w:sz w:val="20"/>
              </w:rPr>
              <w:t>A webhook shows deliveries in its log but the destination system never received anything</w:t>
            </w:r>
          </w:p>
        </w:tc>
        <w:tc>
          <w:tcPr>
            <w:tcW w:type="dxa" w:w="4680"/>
          </w:tcPr>
          <w:p>
            <w:r>
              <w:rPr>
                <w:sz w:val="20"/>
              </w:rPr>
            </w:r>
            <w:r>
              <w:rPr>
                <w:sz w:val="20"/>
              </w:rPr>
              <w:t>Delivery is "fire-and-forget" — the platform records that it *sent* the payload, not that the destination *received* it. Check the destination system's own logs, and confirm the URL and signing-secret verification on that end are correct.</w:t>
            </w:r>
          </w:p>
        </w:tc>
      </w:tr>
      <w:tr>
        <w:tc>
          <w:tcPr>
            <w:tcW w:type="dxa" w:w="4680"/>
          </w:tcPr>
          <w:p>
            <w:r>
              <w:rPr>
                <w:sz w:val="20"/>
              </w:rPr>
            </w:r>
            <w:r>
              <w:rPr>
                <w:sz w:val="20"/>
              </w:rPr>
              <w:t>Notification email digest never arrives</w:t>
            </w:r>
          </w:p>
        </w:tc>
        <w:tc>
          <w:tcPr>
            <w:tcW w:type="dxa" w:w="4680"/>
          </w:tcPr>
          <w:p>
            <w:r>
              <w:rPr>
                <w:sz w:val="20"/>
              </w:rPr>
            </w:r>
            <w:r>
              <w:rPr>
                <w:sz w:val="20"/>
              </w:rPr>
              <w:t>This requires a one-time setup performed outside the app by a technical administrator (Section 3.18). In-app notifications (the bell) work regardless; only the emailed copy depends on this setup.</w:t>
            </w:r>
          </w:p>
        </w:tc>
      </w:tr>
      <w:tr>
        <w:tc>
          <w:tcPr>
            <w:tcW w:type="dxa" w:w="4680"/>
          </w:tcPr>
          <w:p>
            <w:r>
              <w:rPr>
                <w:sz w:val="20"/>
              </w:rPr>
            </w:r>
            <w:r>
              <w:rPr>
                <w:sz w:val="20"/>
              </w:rPr>
              <w:t>Setting up the very first administrator account on a brand-new deployment</w:t>
            </w:r>
          </w:p>
        </w:tc>
        <w:tc>
          <w:tcPr>
            <w:tcW w:type="dxa" w:w="4680"/>
          </w:tcPr>
          <w:p>
            <w:r>
              <w:rPr>
                <w:sz w:val="20"/>
              </w:rPr>
            </w:r>
            <w:r>
              <w:rPr>
                <w:sz w:val="20"/>
              </w:rPr>
              <w:t xml:space="preserve">There is no in-app way to create the first account, since only an existing administrator can invite new users. </w:t>
            </w:r>
            <w:r>
              <w:rPr>
                <w:b/>
                <w:i/>
                <w:color w:val="B54A00"/>
                <w:sz w:val="20"/>
              </w:rPr>
              <w:t>[TO CONFIRM: this must be done directly through the underlying database/hosting platform by whoever deploys the system — confirm the exact procedure with your technical administrator before a new deployment.]</w:t>
            </w:r>
          </w:p>
        </w:tc>
      </w:tr>
    </w:tbl>
    <w:p>
      <w:pPr>
        <w:spacing w:after="80"/>
      </w:pPr>
    </w:p>
    <w:p>
      <w:pPr>
        <w:spacing w:before="120" w:after="200"/>
        <w:pBdr>
          <w:bottom w:val="single" w:sz="8" w:space="1" w:color="9DC3E6"/>
        </w:pBdr>
      </w:pPr>
    </w:p>
    <w:p>
      <w:pPr>
        <w:pStyle w:val="Heading1"/>
      </w:pPr>
      <w:r>
        <w:t>5. Glossary of Key Terms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Term</w:t>
            </w:r>
          </w:p>
        </w:tc>
        <w:tc>
          <w:tcPr>
            <w:tcW w:type="dxa" w:w="4680"/>
          </w:tcPr>
          <w:p>
            <w:r/>
            <w:r>
              <w:rPr>
                <w:b/>
                <w:sz w:val="21"/>
              </w:rPr>
              <w:t>Meaning</w:t>
            </w:r>
          </w:p>
        </w:tc>
      </w:tr>
      <w:tr>
        <w:tc>
          <w:tcPr>
            <w:tcW w:type="dxa" w:w="4680"/>
          </w:tcPr>
          <w:p>
            <w:r>
              <w:rPr>
                <w:sz w:val="20"/>
              </w:rPr>
            </w:r>
            <w:r>
              <w:rPr>
                <w:b/>
                <w:sz w:val="20"/>
              </w:rPr>
              <w:t>Admin / Administrator</w:t>
            </w:r>
          </w:p>
        </w:tc>
        <w:tc>
          <w:tcPr>
            <w:tcW w:type="dxa" w:w="4680"/>
          </w:tcPr>
          <w:p>
            <w:r>
              <w:rPr>
                <w:sz w:val="20"/>
              </w:rPr>
            </w:r>
            <w:r>
              <w:rPr>
                <w:sz w:val="20"/>
              </w:rPr>
              <w:t>The platform role with full access to every page in this guide.</w:t>
            </w:r>
          </w:p>
        </w:tc>
      </w:tr>
      <w:tr>
        <w:tc>
          <w:tcPr>
            <w:tcW w:type="dxa" w:w="4680"/>
          </w:tcPr>
          <w:p>
            <w:r>
              <w:rPr>
                <w:sz w:val="20"/>
              </w:rPr>
            </w:r>
            <w:r>
              <w:rPr>
                <w:b/>
                <w:sz w:val="20"/>
              </w:rPr>
              <w:t>Viewer</w:t>
            </w:r>
          </w:p>
        </w:tc>
        <w:tc>
          <w:tcPr>
            <w:tcW w:type="dxa" w:w="4680"/>
          </w:tcPr>
          <w:p>
            <w:r>
              <w:rPr>
                <w:sz w:val="20"/>
              </w:rPr>
            </w:r>
            <w:r>
              <w:rPr>
                <w:sz w:val="20"/>
              </w:rPr>
              <w:t>The other platform role; cannot access any administrator page.</w:t>
            </w:r>
          </w:p>
        </w:tc>
      </w:tr>
      <w:tr>
        <w:tc>
          <w:tcPr>
            <w:tcW w:type="dxa" w:w="4680"/>
          </w:tcPr>
          <w:p>
            <w:r>
              <w:rPr>
                <w:sz w:val="20"/>
              </w:rPr>
            </w:r>
            <w:r>
              <w:rPr>
                <w:b/>
                <w:sz w:val="20"/>
              </w:rPr>
              <w:t>AI Secretary</w:t>
            </w:r>
          </w:p>
        </w:tc>
        <w:tc>
          <w:tcPr>
            <w:tcW w:type="dxa" w:w="4680"/>
          </w:tcPr>
          <w:p>
            <w:r>
              <w:rPr>
                <w:sz w:val="20"/>
              </w:rPr>
            </w:r>
            <w:r>
              <w:rPr>
                <w:sz w:val="20"/>
              </w:rPr>
              <w:t>The Meeting Management feature that structures raw meeting notes you paste in into a summary, decisions, and action items.</w:t>
            </w:r>
          </w:p>
        </w:tc>
      </w:tr>
      <w:tr>
        <w:tc>
          <w:tcPr>
            <w:tcW w:type="dxa" w:w="4680"/>
          </w:tcPr>
          <w:p>
            <w:r>
              <w:rPr>
                <w:sz w:val="20"/>
              </w:rPr>
            </w:r>
            <w:r>
              <w:rPr>
                <w:b/>
                <w:sz w:val="20"/>
              </w:rPr>
              <w:t>Ask ACSD Intelligence</w:t>
            </w:r>
          </w:p>
        </w:tc>
        <w:tc>
          <w:tcPr>
            <w:tcW w:type="dxa" w:w="4680"/>
          </w:tcPr>
          <w:p>
            <w:r>
              <w:rPr>
                <w:sz w:val="20"/>
              </w:rPr>
            </w:r>
            <w:r>
              <w:rPr>
                <w:sz w:val="20"/>
              </w:rPr>
              <w:t>The natural-language search tool for the expert roster.</w:t>
            </w:r>
          </w:p>
        </w:tc>
      </w:tr>
      <w:tr>
        <w:tc>
          <w:tcPr>
            <w:tcW w:type="dxa" w:w="4680"/>
          </w:tcPr>
          <w:p>
            <w:r>
              <w:rPr>
                <w:sz w:val="20"/>
              </w:rPr>
            </w:r>
            <w:r>
              <w:rPr>
                <w:b/>
                <w:sz w:val="20"/>
              </w:rPr>
              <w:t>Audit Log</w:t>
            </w:r>
          </w:p>
        </w:tc>
        <w:tc>
          <w:tcPr>
            <w:tcW w:type="dxa" w:w="4680"/>
          </w:tcPr>
          <w:p>
            <w:r>
              <w:rPr>
                <w:sz w:val="20"/>
              </w:rPr>
            </w:r>
            <w:r>
              <w:rPr>
                <w:sz w:val="20"/>
              </w:rPr>
              <w:t>The record of every significant action taken in the platform (who did what, when, and — where applicable — the before/after values).</w:t>
            </w:r>
          </w:p>
        </w:tc>
      </w:tr>
      <w:tr>
        <w:tc>
          <w:tcPr>
            <w:tcW w:type="dxa" w:w="4680"/>
          </w:tcPr>
          <w:p>
            <w:r>
              <w:rPr>
                <w:sz w:val="20"/>
              </w:rPr>
            </w:r>
            <w:r>
              <w:rPr>
                <w:b/>
                <w:sz w:val="20"/>
              </w:rPr>
              <w:t>Bid/No-Bid Analysis</w:t>
            </w:r>
          </w:p>
        </w:tc>
        <w:tc>
          <w:tcPr>
            <w:tcW w:type="dxa" w:w="4680"/>
          </w:tcPr>
          <w:p>
            <w:r>
              <w:rPr>
                <w:sz w:val="20"/>
              </w:rPr>
            </w:r>
            <w:r>
              <w:rPr>
                <w:sz w:val="20"/>
              </w:rPr>
              <w:t>An AI-assisted go/no-go recommendation for an opportunity, based on the opportunity's attributes plus the actual matched candidates and team assembled so far.</w:t>
            </w:r>
          </w:p>
        </w:tc>
      </w:tr>
      <w:tr>
        <w:tc>
          <w:tcPr>
            <w:tcW w:type="dxa" w:w="4680"/>
          </w:tcPr>
          <w:p>
            <w:r>
              <w:rPr>
                <w:sz w:val="20"/>
              </w:rPr>
            </w:r>
            <w:r>
              <w:rPr>
                <w:b/>
                <w:sz w:val="20"/>
              </w:rPr>
              <w:t>Capability URL</w:t>
            </w:r>
          </w:p>
        </w:tc>
        <w:tc>
          <w:tcPr>
            <w:tcW w:type="dxa" w:w="4680"/>
          </w:tcPr>
          <w:p>
            <w:r>
              <w:rPr>
                <w:sz w:val="20"/>
              </w:rPr>
            </w:r>
            <w:r>
              <w:rPr>
                <w:sz w:val="20"/>
              </w:rPr>
              <w:t>A web address that grants access to something (like your personal calendar feed) simply by knowing the unguessable link, rather than requiring a separate login — used for the calendar subscription feed.</w:t>
            </w:r>
          </w:p>
        </w:tc>
      </w:tr>
      <w:tr>
        <w:tc>
          <w:tcPr>
            <w:tcW w:type="dxa" w:w="4680"/>
          </w:tcPr>
          <w:p>
            <w:r>
              <w:rPr>
                <w:sz w:val="20"/>
              </w:rPr>
            </w:r>
            <w:r>
              <w:rPr>
                <w:b/>
                <w:sz w:val="20"/>
              </w:rPr>
              <w:t>CRM</w:t>
            </w:r>
          </w:p>
        </w:tc>
        <w:tc>
          <w:tcPr>
            <w:tcW w:type="dxa" w:w="4680"/>
          </w:tcPr>
          <w:p>
            <w:r>
              <w:rPr>
                <w:sz w:val="20"/>
              </w:rPr>
            </w:r>
            <w:r>
              <w:rPr>
                <w:sz w:val="20"/>
              </w:rPr>
              <w:t>Customer/Client Relationship Management — here, the Clients module tracking contacts, interactions, and relationship history.</w:t>
            </w:r>
          </w:p>
        </w:tc>
      </w:tr>
      <w:tr>
        <w:tc>
          <w:tcPr>
            <w:tcW w:type="dxa" w:w="4680"/>
          </w:tcPr>
          <w:p>
            <w:r>
              <w:rPr>
                <w:sz w:val="20"/>
              </w:rPr>
            </w:r>
            <w:r>
              <w:rPr>
                <w:b/>
                <w:sz w:val="20"/>
              </w:rPr>
              <w:t>EOI</w:t>
            </w:r>
          </w:p>
        </w:tc>
        <w:tc>
          <w:tcPr>
            <w:tcW w:type="dxa" w:w="4680"/>
          </w:tcPr>
          <w:p>
            <w:r>
              <w:rPr>
                <w:sz w:val="20"/>
              </w:rPr>
            </w:r>
            <w:r>
              <w:rPr>
                <w:sz w:val="20"/>
              </w:rPr>
              <w:t>Expression of Interest — one of the AI-generated proposal document types.</w:t>
            </w:r>
          </w:p>
        </w:tc>
      </w:tr>
      <w:tr>
        <w:tc>
          <w:tcPr>
            <w:tcW w:type="dxa" w:w="4680"/>
          </w:tcPr>
          <w:p>
            <w:r>
              <w:rPr>
                <w:sz w:val="20"/>
              </w:rPr>
            </w:r>
            <w:r>
              <w:rPr>
                <w:b/>
                <w:sz w:val="20"/>
              </w:rPr>
              <w:t>iCalendar / .ics feed</w:t>
            </w:r>
          </w:p>
        </w:tc>
        <w:tc>
          <w:tcPr>
            <w:tcW w:type="dxa" w:w="4680"/>
          </w:tcPr>
          <w:p>
            <w:r>
              <w:rPr>
                <w:sz w:val="20"/>
              </w:rPr>
            </w:r>
            <w:r>
              <w:rPr>
                <w:sz w:val="20"/>
              </w:rPr>
              <w:t>A standard calendar-subscription format; your personal feed URL can be added to Google Calendar, Outlook, or Apple Calendar so tasks and meetings appear automatically.</w:t>
            </w:r>
          </w:p>
        </w:tc>
      </w:tr>
      <w:tr>
        <w:tc>
          <w:tcPr>
            <w:tcW w:type="dxa" w:w="4680"/>
          </w:tcPr>
          <w:p>
            <w:r>
              <w:rPr>
                <w:sz w:val="20"/>
              </w:rPr>
            </w:r>
            <w:r>
              <w:rPr>
                <w:b/>
                <w:sz w:val="20"/>
              </w:rPr>
              <w:t>Knowledge Base</w:t>
            </w:r>
          </w:p>
        </w:tc>
        <w:tc>
          <w:tcPr>
            <w:tcW w:type="dxa" w:w="4680"/>
          </w:tcPr>
          <w:p>
            <w:r>
              <w:rPr>
                <w:sz w:val="20"/>
              </w:rPr>
            </w:r>
            <w:r>
              <w:rPr>
                <w:sz w:val="20"/>
              </w:rPr>
              <w:t>The library of past proposals, methodologies, references, donor requirements, and templates the AI proposal generator draws on.</w:t>
            </w:r>
          </w:p>
        </w:tc>
      </w:tr>
      <w:tr>
        <w:tc>
          <w:tcPr>
            <w:tcW w:type="dxa" w:w="4680"/>
          </w:tcPr>
          <w:p>
            <w:r>
              <w:rPr>
                <w:sz w:val="20"/>
              </w:rPr>
            </w:r>
            <w:r>
              <w:rPr>
                <w:b/>
                <w:sz w:val="20"/>
              </w:rPr>
              <w:t>Lessons Learned</w:t>
            </w:r>
          </w:p>
        </w:tc>
        <w:tc>
          <w:tcPr>
            <w:tcW w:type="dxa" w:w="4680"/>
          </w:tcPr>
          <w:p>
            <w:r>
              <w:rPr>
                <w:sz w:val="20"/>
              </w:rPr>
            </w:r>
            <w:r>
              <w:rPr>
                <w:sz w:val="20"/>
              </w:rPr>
              <w:t>The structured Success/Challenge log; Challenge entries are automatically surfaced to guide future proposal drafts.</w:t>
            </w:r>
          </w:p>
        </w:tc>
      </w:tr>
      <w:tr>
        <w:tc>
          <w:tcPr>
            <w:tcW w:type="dxa" w:w="4680"/>
          </w:tcPr>
          <w:p>
            <w:r>
              <w:rPr>
                <w:sz w:val="20"/>
              </w:rPr>
            </w:r>
            <w:r>
              <w:rPr>
                <w:b/>
                <w:sz w:val="20"/>
              </w:rPr>
              <w:t>Match score</w:t>
            </w:r>
          </w:p>
        </w:tc>
        <w:tc>
          <w:tcPr>
            <w:tcW w:type="dxa" w:w="4680"/>
          </w:tcPr>
          <w:p>
            <w:r>
              <w:rPr>
                <w:sz w:val="20"/>
              </w:rPr>
            </w:r>
            <w:r>
              <w:rPr>
                <w:sz w:val="20"/>
              </w:rPr>
              <w:t>The weighted score the matching engine computes for how well an expert fits a given position's requirements.</w:t>
            </w:r>
          </w:p>
        </w:tc>
      </w:tr>
      <w:tr>
        <w:tc>
          <w:tcPr>
            <w:tcW w:type="dxa" w:w="4680"/>
          </w:tcPr>
          <w:p>
            <w:r>
              <w:rPr>
                <w:sz w:val="20"/>
              </w:rPr>
            </w:r>
            <w:r>
              <w:rPr>
                <w:b/>
                <w:sz w:val="20"/>
              </w:rPr>
              <w:t>Milestone</w:t>
            </w:r>
          </w:p>
        </w:tc>
        <w:tc>
          <w:tcPr>
            <w:tcW w:type="dxa" w:w="4680"/>
          </w:tcPr>
          <w:p>
            <w:r>
              <w:rPr>
                <w:sz w:val="20"/>
              </w:rPr>
            </w:r>
            <w:r>
              <w:rPr>
                <w:sz w:val="20"/>
              </w:rPr>
              <w:t>A deliverable and/or payment obligation tied to a contract, with its own due date and status.</w:t>
            </w:r>
          </w:p>
        </w:tc>
      </w:tr>
      <w:tr>
        <w:tc>
          <w:tcPr>
            <w:tcW w:type="dxa" w:w="4680"/>
          </w:tcPr>
          <w:p>
            <w:r>
              <w:rPr>
                <w:sz w:val="20"/>
              </w:rPr>
            </w:r>
            <w:r>
              <w:rPr>
                <w:b/>
                <w:sz w:val="20"/>
              </w:rPr>
              <w:t>Overdue</w:t>
            </w:r>
          </w:p>
        </w:tc>
        <w:tc>
          <w:tcPr>
            <w:tcW w:type="dxa" w:w="4680"/>
          </w:tcPr>
          <w:p>
            <w:r>
              <w:rPr>
                <w:sz w:val="20"/>
              </w:rPr>
            </w:r>
            <w:r>
              <w:rPr>
                <w:sz w:val="20"/>
              </w:rPr>
              <w:t>A status shown automatically (never manually set) when a task or milestone's due date has passed without it being completed/delivered.</w:t>
            </w:r>
          </w:p>
        </w:tc>
      </w:tr>
      <w:tr>
        <w:tc>
          <w:tcPr>
            <w:tcW w:type="dxa" w:w="4680"/>
          </w:tcPr>
          <w:p>
            <w:r>
              <w:rPr>
                <w:sz w:val="20"/>
              </w:rPr>
            </w:r>
            <w:r>
              <w:rPr>
                <w:b/>
                <w:sz w:val="20"/>
              </w:rPr>
              <w:t>REOI</w:t>
            </w:r>
          </w:p>
        </w:tc>
        <w:tc>
          <w:tcPr>
            <w:tcW w:type="dxa" w:w="4680"/>
          </w:tcPr>
          <w:p>
            <w:r>
              <w:rPr>
                <w:sz w:val="20"/>
              </w:rPr>
            </w:r>
            <w:r>
              <w:rPr>
                <w:sz w:val="20"/>
              </w:rPr>
              <w:t>Request for Expression of Interest — one of the opportunity types the platform tracks.</w:t>
            </w:r>
          </w:p>
        </w:tc>
      </w:tr>
      <w:tr>
        <w:tc>
          <w:tcPr>
            <w:tcW w:type="dxa" w:w="4680"/>
          </w:tcPr>
          <w:p>
            <w:r>
              <w:rPr>
                <w:sz w:val="20"/>
              </w:rPr>
            </w:r>
            <w:r>
              <w:rPr>
                <w:b/>
                <w:sz w:val="20"/>
              </w:rPr>
              <w:t>RFP</w:t>
            </w:r>
          </w:p>
        </w:tc>
        <w:tc>
          <w:tcPr>
            <w:tcW w:type="dxa" w:w="4680"/>
          </w:tcPr>
          <w:p>
            <w:r>
              <w:rPr>
                <w:sz w:val="20"/>
              </w:rPr>
            </w:r>
            <w:r>
              <w:rPr>
                <w:sz w:val="20"/>
              </w:rPr>
              <w:t>Request for Proposal — one of the opportunity types the platform tracks.</w:t>
            </w:r>
          </w:p>
        </w:tc>
      </w:tr>
      <w:tr>
        <w:tc>
          <w:tcPr>
            <w:tcW w:type="dxa" w:w="4680"/>
          </w:tcPr>
          <w:p>
            <w:r>
              <w:rPr>
                <w:sz w:val="20"/>
              </w:rPr>
            </w:r>
            <w:r>
              <w:rPr>
                <w:b/>
                <w:sz w:val="20"/>
              </w:rPr>
              <w:t>RFQ</w:t>
            </w:r>
          </w:p>
        </w:tc>
        <w:tc>
          <w:tcPr>
            <w:tcW w:type="dxa" w:w="4680"/>
          </w:tcPr>
          <w:p>
            <w:r>
              <w:rPr>
                <w:sz w:val="20"/>
              </w:rPr>
            </w:r>
            <w:r>
              <w:rPr>
                <w:sz w:val="20"/>
              </w:rPr>
              <w:t>Request for Quotation — one of the opportunity types the platform tracks.</w:t>
            </w:r>
          </w:p>
        </w:tc>
      </w:tr>
      <w:tr>
        <w:tc>
          <w:tcPr>
            <w:tcW w:type="dxa" w:w="4680"/>
          </w:tcPr>
          <w:p>
            <w:r>
              <w:rPr>
                <w:sz w:val="20"/>
              </w:rPr>
            </w:r>
            <w:r>
              <w:rPr>
                <w:b/>
                <w:sz w:val="20"/>
              </w:rPr>
              <w:t>Role &amp; Permissions</w:t>
            </w:r>
          </w:p>
        </w:tc>
        <w:tc>
          <w:tcPr>
            <w:tcW w:type="dxa" w:w="4680"/>
          </w:tcPr>
          <w:p>
            <w:r>
              <w:rPr>
                <w:sz w:val="20"/>
              </w:rPr>
            </w:r>
            <w:r>
              <w:rPr>
                <w:sz w:val="20"/>
              </w:rPr>
              <w:t>The page configuring the two platform roles and the Viewer role's granular permission set.</w:t>
            </w:r>
          </w:p>
        </w:tc>
      </w:tr>
      <w:tr>
        <w:tc>
          <w:tcPr>
            <w:tcW w:type="dxa" w:w="4680"/>
          </w:tcPr>
          <w:p>
            <w:r>
              <w:rPr>
                <w:sz w:val="20"/>
              </w:rPr>
            </w:r>
            <w:r>
              <w:rPr>
                <w:b/>
                <w:sz w:val="20"/>
              </w:rPr>
              <w:t>Session timeout</w:t>
            </w:r>
          </w:p>
        </w:tc>
        <w:tc>
          <w:tcPr>
            <w:tcW w:type="dxa" w:w="4680"/>
          </w:tcPr>
          <w:p>
            <w:r>
              <w:rPr>
                <w:sz w:val="20"/>
              </w:rPr>
            </w:r>
            <w:r>
              <w:rPr>
                <w:sz w:val="20"/>
              </w:rPr>
              <w:t>Automatic sign-out after 30 minutes of inactivity.</w:t>
            </w:r>
          </w:p>
        </w:tc>
      </w:tr>
      <w:tr>
        <w:tc>
          <w:tcPr>
            <w:tcW w:type="dxa" w:w="4680"/>
          </w:tcPr>
          <w:p>
            <w:r>
              <w:rPr>
                <w:sz w:val="20"/>
              </w:rPr>
            </w:r>
            <w:r>
              <w:rPr>
                <w:b/>
                <w:sz w:val="20"/>
              </w:rPr>
              <w:t>Shortlist</w:t>
            </w:r>
          </w:p>
        </w:tc>
        <w:tc>
          <w:tcPr>
            <w:tcW w:type="dxa" w:w="4680"/>
          </w:tcPr>
          <w:p>
            <w:r>
              <w:rPr>
                <w:sz w:val="20"/>
              </w:rPr>
            </w:r>
            <w:r>
              <w:rPr>
                <w:sz w:val="20"/>
              </w:rPr>
              <w:t>Adding a matched expert candidate to an opportunity's assembled team.</w:t>
            </w:r>
          </w:p>
        </w:tc>
      </w:tr>
      <w:tr>
        <w:tc>
          <w:tcPr>
            <w:tcW w:type="dxa" w:w="4680"/>
          </w:tcPr>
          <w:p>
            <w:r>
              <w:rPr>
                <w:sz w:val="20"/>
              </w:rPr>
            </w:r>
            <w:r>
              <w:rPr>
                <w:b/>
                <w:sz w:val="20"/>
              </w:rPr>
              <w:t>Signing secret</w:t>
            </w:r>
          </w:p>
        </w:tc>
        <w:tc>
          <w:tcPr>
            <w:tcW w:type="dxa" w:w="4680"/>
          </w:tcPr>
          <w:p>
            <w:r>
              <w:rPr>
                <w:sz w:val="20"/>
              </w:rPr>
            </w:r>
            <w:r>
              <w:rPr>
                <w:sz w:val="20"/>
              </w:rPr>
              <w:t>A private key attached to a webhook, used so the receiving system can verify a delivery genuinely came from this platform.</w:t>
            </w:r>
          </w:p>
        </w:tc>
      </w:tr>
      <w:tr>
        <w:tc>
          <w:tcPr>
            <w:tcW w:type="dxa" w:w="4680"/>
          </w:tcPr>
          <w:p>
            <w:r>
              <w:rPr>
                <w:sz w:val="20"/>
              </w:rPr>
            </w:r>
            <w:r>
              <w:rPr>
                <w:b/>
                <w:sz w:val="20"/>
              </w:rPr>
              <w:t>Source (Intelligence Source)</w:t>
            </w:r>
          </w:p>
        </w:tc>
        <w:tc>
          <w:tcPr>
            <w:tcW w:type="dxa" w:w="4680"/>
          </w:tcPr>
          <w:p>
            <w:r>
              <w:rPr>
                <w:sz w:val="20"/>
              </w:rPr>
            </w:r>
            <w:r>
              <w:rPr>
                <w:sz w:val="20"/>
              </w:rPr>
              <w:t>An external donor portal or feed the platform monitors for new tender notices; tagged by its access method (API, RSS, email digest, or manual paste).</w:t>
            </w:r>
          </w:p>
        </w:tc>
      </w:tr>
      <w:tr>
        <w:tc>
          <w:tcPr>
            <w:tcW w:type="dxa" w:w="4680"/>
          </w:tcPr>
          <w:p>
            <w:r>
              <w:rPr>
                <w:sz w:val="20"/>
              </w:rPr>
            </w:r>
            <w:r>
              <w:rPr>
                <w:b/>
                <w:sz w:val="20"/>
              </w:rPr>
              <w:t>Strategic Score</w:t>
            </w:r>
          </w:p>
        </w:tc>
        <w:tc>
          <w:tcPr>
            <w:tcW w:type="dxa" w:w="4680"/>
          </w:tcPr>
          <w:p>
            <w:r>
              <w:rPr>
                <w:sz w:val="20"/>
              </w:rPr>
            </w:r>
            <w:r>
              <w:rPr>
                <w:sz w:val="20"/>
              </w:rPr>
              <w:t>The 0–100 score (with five sub-scores) assigned to an opportunity at intake, indicating how well it fits the organization's strategy. Flagged "À CONFIRMER" when AI extraction was only partially able to read the source.</w:t>
            </w:r>
          </w:p>
        </w:tc>
      </w:tr>
      <w:tr>
        <w:tc>
          <w:tcPr>
            <w:tcW w:type="dxa" w:w="4680"/>
          </w:tcPr>
          <w:p>
            <w:r>
              <w:rPr>
                <w:sz w:val="20"/>
              </w:rPr>
            </w:r>
            <w:r>
              <w:rPr>
                <w:b/>
                <w:sz w:val="20"/>
              </w:rPr>
              <w:t>TOR</w:t>
            </w:r>
          </w:p>
        </w:tc>
        <w:tc>
          <w:tcPr>
            <w:tcW w:type="dxa" w:w="4680"/>
          </w:tcPr>
          <w:p>
            <w:r>
              <w:rPr>
                <w:sz w:val="20"/>
              </w:rPr>
            </w:r>
            <w:r>
              <w:rPr>
                <w:sz w:val="20"/>
              </w:rPr>
              <w:t>Terms of Reference — the source document describing a tender's requirements, which the platform can analyze with AI to auto-fill a new opportunity.</w:t>
            </w:r>
          </w:p>
        </w:tc>
      </w:tr>
      <w:tr>
        <w:tc>
          <w:tcPr>
            <w:tcW w:type="dxa" w:w="4680"/>
          </w:tcPr>
          <w:p>
            <w:r>
              <w:rPr>
                <w:sz w:val="20"/>
              </w:rPr>
            </w:r>
            <w:r>
              <w:rPr>
                <w:b/>
                <w:sz w:val="20"/>
              </w:rPr>
              <w:t>Webhook</w:t>
            </w:r>
          </w:p>
        </w:tc>
        <w:tc>
          <w:tcPr>
            <w:tcW w:type="dxa" w:w="4680"/>
          </w:tcPr>
          <w:p>
            <w:r>
              <w:rPr>
                <w:sz w:val="20"/>
              </w:rPr>
            </w:r>
            <w:r>
              <w:rPr>
                <w:sz w:val="20"/>
              </w:rPr>
              <w:t>An automatic outbound notification the platform sends to an external system's URL when a chosen event occurs.</w:t>
            </w:r>
          </w:p>
        </w:tc>
      </w:tr>
      <w:tr>
        <w:tc>
          <w:tcPr>
            <w:tcW w:type="dxa" w:w="4680"/>
          </w:tcPr>
          <w:p>
            <w:r>
              <w:rPr>
                <w:sz w:val="20"/>
              </w:rPr>
            </w:r>
            <w:r>
              <w:rPr>
                <w:b/>
                <w:sz w:val="20"/>
              </w:rPr>
              <w:t>Work Order Role</w:t>
            </w:r>
          </w:p>
        </w:tc>
        <w:tc>
          <w:tcPr>
            <w:tcW w:type="dxa" w:w="4680"/>
          </w:tcPr>
          <w:p>
            <w:r>
              <w:rPr>
                <w:sz w:val="20"/>
              </w:rPr>
            </w:r>
            <w:r>
              <w:rPr>
                <w:sz w:val="20"/>
              </w:rPr>
              <w:t>A controlled-vocabulary label used when defining an opportunity's positions, distinct from an expert's own job title.</w:t>
            </w:r>
          </w:p>
        </w:tc>
      </w:tr>
    </w:tbl>
    <w:p>
      <w:pPr>
        <w:spacing w:after="80"/>
      </w:pPr>
    </w:p>
    <w:p>
      <w:pPr>
        <w:spacing w:before="120" w:after="200"/>
        <w:pBdr>
          <w:bottom w:val="single" w:sz="8" w:space="1" w:color="9DC3E6"/>
        </w:pBdr>
      </w:pPr>
    </w:p>
    <w:p>
      <w:pPr>
        <w:pStyle w:val="Heading1"/>
      </w:pPr>
      <w:r>
        <w:t>6. Needs Clarification</w:t>
      </w:r>
    </w:p>
    <w:p>
      <w:pPr>
        <w:spacing w:after="120"/>
      </w:pPr>
      <w:r>
        <w:t>The following details could not be confirmed from the application's frontend code alone and should be verified with the platform's technical administrator/developer before being treated as settled fact:</w:t>
      </w:r>
    </w:p>
    <w:p>
      <w:pPr>
        <w:spacing w:after="60"/>
        <w:ind w:left="432" w:hanging="432"/>
      </w:pPr>
      <w:r>
        <w:rPr>
          <w:b/>
        </w:rPr>
        <w:t>1.</w:t>
        <w:tab/>
      </w:r>
      <w:r>
        <w:rPr>
          <w:b/>
        </w:rPr>
        <w:t>Whether deactivating a user account (Section 3.1.3) actually prevents that person from signing in</w:t>
      </w:r>
      <w:r>
        <w:t>, or only removes them from active-user counts and the roster/team pickers. If your organization relies on Deactivate as a security control, confirm this explicitly.</w:t>
      </w:r>
    </w:p>
    <w:p>
      <w:pPr>
        <w:spacing w:after="60"/>
        <w:ind w:left="432" w:hanging="432"/>
      </w:pPr>
      <w:r>
        <w:rPr>
          <w:b/>
        </w:rPr>
        <w:t>2.</w:t>
        <w:tab/>
      </w:r>
      <w:r>
        <w:rPr>
          <w:b/>
        </w:rPr>
        <w:t>Whether the granular permissions configured on the Roles &amp; Permissions page (Section 3.2)</w:t>
      </w:r>
      <w:r>
        <w:t xml:space="preserve"> are actually enforced by individual admin pages (for example, hiding a Delete button from a Viewer whose </w:t>
      </w:r>
      <w:r>
        <w:rPr>
          <w:rFonts w:ascii="Consolas" w:hAnsi="Consolas"/>
          <w:color w:val="C02626"/>
          <w:sz w:val="20"/>
        </w:rPr>
        <w:t>experts:delete</w:t>
      </w:r>
      <w:r>
        <w:t xml:space="preserve"> permission is unchecked), given that Viewers cannot reach admin pages at all under the platform's coarser Admin/Viewer gate. It's possible this screen currently only stores the permission data without every page checking it yet.</w:t>
      </w:r>
    </w:p>
    <w:p>
      <w:pPr>
        <w:spacing w:after="60"/>
        <w:ind w:left="432" w:hanging="432"/>
      </w:pPr>
      <w:r>
        <w:rPr>
          <w:b/>
        </w:rPr>
        <w:t>3.</w:t>
        <w:tab/>
      </w:r>
      <w:r>
        <w:rPr>
          <w:b/>
        </w:rPr>
        <w:t>The exact procedure for creating the very first administrator account</w:t>
      </w:r>
      <w:r>
        <w:t xml:space="preserve"> on a brand-new deployment, since the only in-app account-creation path (Invite User) itself requires an existing administrator. This is presumably done directly through the underlying hosting/database platform by a developer, but the exact steps were not documented in the frontend code reviewed for this guide.</w:t>
      </w:r>
    </w:p>
    <w:p>
      <w:pPr>
        <w:spacing w:after="60"/>
        <w:ind w:left="432" w:hanging="432"/>
      </w:pPr>
      <w:r>
        <w:rPr>
          <w:b/>
        </w:rPr>
        <w:t>4.</w:t>
        <w:tab/>
      </w:r>
      <w:r>
        <w:rPr>
          <w:b/>
        </w:rPr>
        <w:t>Whether there is any current way to record an expert's languages, countries of experience, donor history, activity/deliverable types, or education/certifications</w:t>
      </w:r>
      <w:r>
        <w:t>, since the database supports all of these but the Add/Edit Expert form (Section 3.4.1) does not expose fields for them.</w:t>
      </w:r>
    </w:p>
    <w:p>
      <w:pPr>
        <w:spacing w:after="60"/>
        <w:ind w:left="432" w:hanging="432"/>
      </w:pPr>
      <w:r>
        <w:rPr>
          <w:b/>
        </w:rPr>
        <w:t>5.</w:t>
        <w:tab/>
      </w:r>
      <w:r>
        <w:rPr>
          <w:b/>
        </w:rPr>
        <w:t>The exact one-time setup procedure (and who currently has access to perform it) for enabling the optional daily email-notification digest</w:t>
      </w:r>
      <w:r>
        <w:t xml:space="preserve"> (Section 3.18), since it depends on a mail-provider credential configured outside the application.</w:t>
      </w:r>
    </w:p>
    <w:p>
      <w:pPr>
        <w:spacing w:after="60"/>
        <w:ind w:left="432" w:hanging="432"/>
      </w:pPr>
      <w:r>
        <w:rPr>
          <w:b/>
        </w:rPr>
        <w:t>6.</w:t>
        <w:tab/>
      </w:r>
      <w:r>
        <w:rPr>
          <w:b/>
        </w:rPr>
        <w:t>The literal, rendered English wording of a small number of interface labels</w:t>
      </w:r>
      <w:r>
        <w:t xml:space="preserve"> that are set dynamically by the platform's translation system rather than appearing as plain text in the page source (for example, some tab labels and a couple of button captions) — the labels used throughout this guide were cross-checked against the platform's translation file wherever practical, but a small number were inferred from context and should be spot-checked against the live interface.</w:t>
      </w:r>
    </w:p>
    <w:p>
      <w:pPr>
        <w:spacing w:before="120" w:after="200"/>
        <w:pBdr>
          <w:bottom w:val="single" w:sz="8" w:space="1" w:color="9DC3E6"/>
        </w:pBdr>
      </w:pPr>
    </w:p>
    <w:p>
      <w:r>
        <w:rPr>
          <w:i/>
          <w:color w:val="666666"/>
        </w:rPr>
        <w:t>This guide was prepared by reviewing the platform's actual interface and source code to avoid inventing unverified steps. Every procedure above reflects what the current interface presents; items that could not be verified are explicitly flagged above rather than guessed.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F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5F8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