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ADA8" w14:textId="77777777">
      <w:pPr>
        <w:jc w:val="center"/>
      </w:pPr>
      <w:r>
        <w:rPr>
          <w:b/>
          <w:color w:val="666666"/>
          <w:sz w:val="18"/>
        </w:rPr>
        <w:t xml:space="preserve">IMPORT • LOGISTIQUE • TRANSPORT MARITIME</w:t>
      </w:r>
    </w:p>
    <w:p w14:paraId="721FB933" w14:textId="77777777">
      <w:pPr>
        <w:jc w:val="center"/>
      </w:pPr>
      <w:r>
        <w:rPr>
          <w:b/>
          <w:color w:val="1F4E79"/>
          <w:sz w:val="38"/>
        </w:rPr>
        <w:t xml:space="preserve">CONTRAT DE PRESTATION DE SERVICES</w:t>
      </w:r>
    </w:p>
    <w:p w14:paraId="6AF0BD5A" w14:textId="77777777">
      <w:pPr>
        <w:jc w:val="center"/>
      </w:pPr>
      <w:r>
        <w:rPr>
          <w:color w:val="666666"/>
          <w:sz w:val="18"/>
        </w:rPr>
        <w:t xml:space="preserve">Achat, acheminement et transport maritime de véhicules des États-Unis vers le Sénégal</w:t>
      </w:r>
    </w:p>
    <w:p w14:paraId="25E51736" w14:textId="77777777">
      <w:pPr>
        <w:jc w:val="center"/>
      </w:pPr>
      <w:r>
        <w:rPr>
          <w:sz w:val="18"/>
        </w:rPr>
        <w:t xml:space="preserve">Référence contrat : {contrat_reference}    Référence dossier : {dossier_reference}    Date : {date_contrat}</w:t>
      </w:r>
    </w:p>
    <w:p w14:paraId="1D1CDFA1" w14:textId="77777777">
      <w:pPr>
        <w:spacing w:after="80" w:line="250" w:lineRule="auto"/>
        <w:jc w:val="center"/>
      </w:pPr>
      <w:r>
        <w:rPr>
          <w:color w:val="555555"/>
          <w:sz w:val="15"/>
        </w:rPr>
        <w:t xml:space="preserve">Version révisée – Projet à valider par un conseil juridique et un expert-comptable au Sénégal. Les passages </w:t>
      </w:r>
      <w:r>
        <w:rPr>
          <w:color w:val="555555"/>
          <w:sz w:val="15"/>
          <w:highlight w:val="yellow"/>
        </w:rPr>
        <w:t xml:space="preserve">surlignés en jaune</w:t>
      </w:r>
      <w:r>
        <w:rPr>
          <w:color w:val="555555"/>
          <w:sz w:val="15"/>
        </w:rPr>
        <w:t xml:space="preserve"> sont des options ou valeurs à confirmer avant usage.</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5083"/>
        <w:gridCol w:w="5083"/>
      </w:tblGrid>
      <w:tr>
        <w:trPr>
          <w:cantSplit/>
          <w:jc w:val="center"/>
        </w:trPr>
        <w:tc>
          <w:tcPr>
            <w:tcW w:w="5083" w:type="dxa"/>
            <w:shd w:val="clear" w:color="auto" w:fill="17365D"/>
          </w:tcPr>
          <w:p w14:paraId="1464DB9A" w14:textId="77777777">
            <w:pPr>
              <w:spacing w:after="0" w:line="240" w:lineRule="auto"/>
              <w:jc w:val="center"/>
            </w:pPr>
            <w:r>
              <w:rPr>
                <w:b/>
                <w:color w:val="FFFFFF"/>
                <w:sz w:val="18"/>
              </w:rPr>
              <w:t xml:space="preserve">USA CARS</w:t>
            </w:r>
          </w:p>
        </w:tc>
        <w:tc>
          <w:tcPr>
            <w:tcW w:w="5083" w:type="dxa"/>
            <w:shd w:val="clear" w:color="auto" w:fill="17365D"/>
          </w:tcPr>
          <w:p w14:paraId="705C8EC8" w14:textId="77777777">
            <w:pPr>
              <w:spacing w:after="0" w:line="240" w:lineRule="auto"/>
              <w:jc w:val="center"/>
            </w:pPr>
            <w:r>
              <w:rPr>
                <w:b/>
                <w:color w:val="FFFFFF"/>
                <w:sz w:val="18"/>
              </w:rPr>
              <w:t xml:space="preserve">LE CLIENT</w:t>
            </w:r>
          </w:p>
        </w:tc>
      </w:tr>
      <w:tr>
        <w:trPr>
          <w:cantSplit/>
          <w:jc w:val="center"/>
        </w:trPr>
        <w:tc>
          <w:tcPr>
            <w:tcW w:w="5083" w:type="dxa"/>
            <w:tcBorders>
              <w:top w:val="single" w:sz="6" w:space="0" w:color="B7C9D6"/>
              <w:left w:val="single" w:sz="6" w:space="0" w:color="B7C9D6"/>
              <w:bottom w:val="single" w:sz="6" w:space="0" w:color="B7C9D6"/>
              <w:right w:val="single" w:sz="6" w:space="0" w:color="B7C9D6"/>
            </w:tcBorders>
          </w:tcPr>
          <w:p w14:paraId="7E35A054" w14:textId="77777777">
            <w:pPr>
              <w:spacing w:after="0" w:line="240" w:lineRule="auto"/>
            </w:pPr>
            <w:r>
              <w:rPr>
                <w:color w:val="000000"/>
                <w:sz w:val="16"/>
              </w:rPr>
              <w:t xml:space="preserve">Dénomination : USA CARS</w:t>
            </w:r>
          </w:p>
          <w:p w14:paraId="2D841226" w14:textId="77777777">
            <w:pPr>
              <w:spacing w:after="0" w:line="240" w:lineRule="auto"/>
            </w:pPr>
            <w:r>
              <w:rPr>
                <w:color w:val="000000"/>
                <w:sz w:val="16"/>
              </w:rPr>
              <w:t xml:space="preserve">Forme juridique : {usa_forme_juridique}</w:t>
            </w:r>
          </w:p>
          <w:p w14:paraId="4BA5E241" w14:textId="77777777">
            <w:pPr>
              <w:spacing w:after="0" w:line="240" w:lineRule="auto"/>
            </w:pPr>
            <w:r>
              <w:rPr>
                <w:color w:val="000000"/>
                <w:sz w:val="16"/>
              </w:rPr>
              <w:t xml:space="preserve">RCCM : {usa_rccm}  NINEA : {usa_ninea}</w:t>
            </w:r>
          </w:p>
          <w:p w14:paraId="72DBE64E" w14:textId="77777777">
            <w:pPr>
              <w:spacing w:after="0" w:line="240" w:lineRule="auto"/>
            </w:pPr>
            <w:r>
              <w:rPr>
                <w:color w:val="000000"/>
                <w:sz w:val="16"/>
              </w:rPr>
              <w:t xml:space="preserve">Bureau au Sénégal : {usa_bureau}</w:t>
            </w:r>
          </w:p>
          <w:p w14:paraId="3117CC3E" w14:textId="77777777">
            <w:pPr>
              <w:spacing w:after="0" w:line="240" w:lineRule="auto"/>
            </w:pPr>
            <w:r>
              <w:rPr>
                <w:color w:val="000000"/>
                <w:sz w:val="16"/>
              </w:rPr>
              <w:t xml:space="preserve">Téléphone officiel : {usa_telephone}</w:t>
            </w:r>
          </w:p>
          <w:p w14:paraId="4B800AB5" w14:textId="77777777">
            <w:pPr>
              <w:spacing w:after="0" w:line="240" w:lineRule="auto"/>
            </w:pPr>
            <w:r>
              <w:rPr>
                <w:color w:val="000000"/>
                <w:sz w:val="16"/>
              </w:rPr>
              <w:t xml:space="preserve">E-mail officiel : {usa_email}</w:t>
            </w:r>
          </w:p>
          <w:p w14:paraId="5A9AF687" w14:textId="77777777">
            <w:pPr>
              <w:spacing w:after="0" w:line="240" w:lineRule="auto"/>
            </w:pPr>
            <w:r>
              <w:rPr>
                <w:color w:val="000000"/>
                <w:sz w:val="16"/>
              </w:rPr>
              <w:t xml:space="preserve">Représentée par : {usa_representant}</w:t>
            </w:r>
          </w:p>
          <w:p w14:paraId="7EFFB929" w14:textId="77777777">
            <w:pPr>
              <w:spacing w:after="0" w:line="240" w:lineRule="auto"/>
            </w:pPr>
            <w:r>
              <w:rPr>
                <w:color w:val="000000"/>
                <w:sz w:val="16"/>
              </w:rPr>
              <w:t xml:space="preserve">Fonction : {usa_representant_fonction}</w:t>
            </w:r>
          </w:p>
        </w:tc>
        <w:tc>
          <w:tcPr>
            <w:tcW w:w="5083" w:type="dxa"/>
            <w:tcBorders>
              <w:top w:val="single" w:sz="6" w:space="0" w:color="B7C9D6"/>
              <w:left w:val="single" w:sz="6" w:space="0" w:color="B7C9D6"/>
              <w:bottom w:val="single" w:sz="6" w:space="0" w:color="B7C9D6"/>
              <w:right w:val="single" w:sz="6" w:space="0" w:color="B7C9D6"/>
            </w:tcBorders>
          </w:tcPr>
          <w:p w14:paraId="5D60802B" w14:textId="77777777">
            <w:pPr>
              <w:spacing w:after="0" w:line="240" w:lineRule="auto"/>
            </w:pPr>
            <w:r>
              <w:rPr>
                <w:color w:val="000000"/>
                <w:sz w:val="16"/>
              </w:rPr>
              <w:t xml:space="preserve">Nom / Société : {client_nom}</w:t>
            </w:r>
          </w:p>
          <w:p w14:paraId="34B363B5" w14:textId="77777777">
            <w:pPr>
              <w:spacing w:after="0" w:line="240" w:lineRule="auto"/>
            </w:pPr>
            <w:r>
              <w:rPr>
                <w:color w:val="000000"/>
                <w:sz w:val="16"/>
              </w:rPr>
              <w:t xml:space="preserve">Adresse : {client_adresse}</w:t>
            </w:r>
          </w:p>
          <w:p w14:paraId="3E90CA7E" w14:textId="77777777">
            <w:pPr>
              <w:spacing w:after="0" w:line="240" w:lineRule="auto"/>
            </w:pPr>
            <w:r>
              <w:rPr>
                <w:color w:val="000000"/>
                <w:sz w:val="16"/>
              </w:rPr>
              <w:t xml:space="preserve">Téléphone / WhatsApp de notification : {client_telephone}</w:t>
            </w:r>
          </w:p>
          <w:p w14:paraId="6DB2433F" w14:textId="77777777">
            <w:pPr>
              <w:spacing w:after="0" w:line="240" w:lineRule="auto"/>
            </w:pPr>
            <w:r>
              <w:rPr>
                <w:color w:val="000000"/>
                <w:sz w:val="16"/>
              </w:rPr>
              <w:t xml:space="preserve">E-mail : {client_email}</w:t>
            </w:r>
          </w:p>
          <w:p w14:paraId="41AE8F37" w14:textId="77777777">
            <w:pPr>
              <w:spacing w:after="0" w:line="240" w:lineRule="auto"/>
            </w:pPr>
            <w:r>
              <w:rPr>
                <w:color w:val="000000"/>
                <w:sz w:val="16"/>
              </w:rPr>
              <w:t xml:space="preserve">Pièce d’identité (type et n°) : {client_piece}</w:t>
            </w:r>
          </w:p>
          <w:p w14:paraId="79579998" w14:textId="77777777">
            <w:pPr>
              <w:spacing w:after="0" w:line="240" w:lineRule="auto"/>
            </w:pPr>
            <w:r>
              <w:rPr>
                <w:color w:val="000000"/>
                <w:sz w:val="16"/>
              </w:rPr>
              <w:t xml:space="preserve">NINEA / RCCM (si société) : {client_ninea_rccm}</w:t>
            </w:r>
          </w:p>
          <w:p w14:paraId="11AF112F" w14:textId="77777777">
            <w:pPr>
              <w:spacing w:after="0" w:line="240" w:lineRule="auto"/>
            </w:pPr>
            <w:r>
              <w:rPr>
                <w:color w:val="000000"/>
                <w:sz w:val="16"/>
              </w:rPr>
              <w:t xml:space="preserve">Représenté par (si société) : {client_representant}</w:t>
            </w:r>
          </w:p>
          <w:p w14:paraId="17B03E17" w14:textId="77777777">
            <w:pPr>
              <w:spacing w:after="0" w:line="240" w:lineRule="auto"/>
            </w:pPr>
            <w:r>
              <w:rPr>
                <w:color w:val="000000"/>
                <w:sz w:val="16"/>
              </w:rPr>
              <w:t xml:space="preserve">Fonction : {client_representant_fonction}</w:t>
            </w:r>
          </w:p>
        </w:tc>
      </w:tr>
    </w:tbl>
    <w:p w14:paraId="6449C6D8" w14:textId="77777777">
      <w:pPr>
        <w:spacing w:after="60"/>
      </w:pPr>
    </w:p>
    <w:p w14:paraId="17ACBF3D" w14:textId="77777777">
      <w:pPr>
        <w:keepNext/>
        <w:spacing w:before="140" w:after="60"/>
      </w:pPr>
      <w:r>
        <w:rPr>
          <w:b/>
          <w:color w:val="1F4E79"/>
          <w:sz w:val="24"/>
        </w:rPr>
        <w:t xml:space="preserve">Préambule</w:t>
      </w:r>
    </w:p>
    <w:p w14:paraId="30868BF7" w14:textId="77777777">
      <w:pPr>
        <w:spacing w:after="80" w:line="250" w:lineRule="auto"/>
      </w:pPr>
      <w:r>
        <w:t xml:space="preserve">Le présent contrat définit les conditions dans lesquelles USA CARS fournit au Client des services d’assistance, de facilitation, d’achat, de préparation et d’acheminement de véhicules acquis aux États-Unis, notamment auprès de COPART et IAA, en vue de leur transport maritime jusqu’au Sénégal.</w:t>
      </w:r>
    </w:p>
    <w:p w14:paraId="5C496E02" w14:textId="77777777">
      <w:pPr>
        <w:spacing w:after="80" w:line="250" w:lineRule="auto"/>
      </w:pPr>
      <w:r>
        <w:t xml:space="preserve">Les Parties conviennent que l’Ordre d’achat (Annexe B), les devis, factures, fiches véhicule (Annexe A), confirmations de paiement et instructions écrites relatives à une opération déterminée constituent des documents d’exécution du présent contrat.</w:t>
      </w:r>
    </w:p>
    <w:p w14:paraId="204D621D" w14:textId="77777777">
      <w:pPr>
        <w:keepNext/>
        <w:spacing w:before="140" w:after="60"/>
      </w:pPr>
      <w:r>
        <w:rPr>
          <w:b/>
          <w:color w:val="1F4E79"/>
          <w:sz w:val="24"/>
        </w:rPr>
        <w:t xml:space="preserve">Article 1 – Objet</w:t>
      </w:r>
    </w:p>
    <w:p w14:paraId="100912DB" w14:textId="77777777">
      <w:pPr>
        <w:spacing w:after="80" w:line="250" w:lineRule="auto"/>
      </w:pPr>
      <w:r>
        <w:t xml:space="preserve">USA CARS assure les prestations convenues pour l’acquisition et l’acheminement du véhicule identifié dans la fiche opérationnelle (Annexe A). Sauf accord écrit contraire, le dédouanement, le paiement des droits et taxes au Sénégal et l’enlèvement du véhicule du port de Dakar restent à la charge exclusive du Client.</w:t>
      </w:r>
    </w:p>
    <w:p w14:paraId="583977FA" w14:textId="77777777">
      <w:pPr>
        <w:keepNext/>
        <w:spacing w:before="140" w:after="60"/>
      </w:pPr>
      <w:r>
        <w:rPr>
          <w:b/>
          <w:color w:val="1F4E79"/>
          <w:sz w:val="24"/>
        </w:rPr>
        <w:t xml:space="preserve">Article 2 – Définitions</w:t>
      </w:r>
    </w:p>
    <w:p w14:paraId="46D4447F" w14:textId="77777777">
      <w:pPr>
        <w:pStyle w:val="ListBullet"/>
        <w:spacing w:after="30"/>
        <w:ind w:left="259" w:hanging="259"/>
      </w:pPr>
      <w:r>
        <w:rPr>
          <w:b/>
          <w:sz w:val="16"/>
        </w:rPr>
        <w:t xml:space="preserve">Opération</w:t>
      </w:r>
      <w:r>
        <w:rPr>
          <w:sz w:val="16"/>
        </w:rPr>
        <w:t xml:space="preserve"> : l’ensemble des prestations relatives à un véhicule, identifiée par une référence de dossier USA CARS.</w:t>
      </w:r>
    </w:p>
    <w:p w14:paraId="4C6A819A" w14:textId="77777777">
      <w:pPr>
        <w:pStyle w:val="ListBullet"/>
        <w:spacing w:after="30"/>
        <w:ind w:left="259" w:hanging="259"/>
      </w:pPr>
      <w:r>
        <w:rPr>
          <w:b/>
          <w:sz w:val="16"/>
        </w:rPr>
        <w:t xml:space="preserve">Ordre d’achat</w:t>
      </w:r>
      <w:r>
        <w:rPr>
          <w:sz w:val="16"/>
        </w:rPr>
        <w:t xml:space="preserve"> : mandat écrit par lequel le Client autorise USA CARS à enchérir pour son compte dans la limite d’un montant maximal (Annexe B).</w:t>
      </w:r>
    </w:p>
    <w:p w14:paraId="5DBBB9CB" w14:textId="77777777">
      <w:pPr>
        <w:pStyle w:val="ListBullet"/>
        <w:spacing w:after="30"/>
        <w:ind w:left="259" w:hanging="259"/>
      </w:pPr>
      <w:r>
        <w:rPr>
          <w:b/>
          <w:sz w:val="16"/>
        </w:rPr>
        <w:t xml:space="preserve">Devis</w:t>
      </w:r>
      <w:r>
        <w:rPr>
          <w:sz w:val="16"/>
        </w:rPr>
        <w:t xml:space="preserve"> : document chiffré présentant, pour l’Opération, un </w:t>
      </w:r>
      <w:r>
        <w:rPr>
          <w:b/>
          <w:sz w:val="16"/>
        </w:rPr>
        <w:t xml:space="preserve">montant forfaitaire d’acquisition</w:t>
      </w:r>
      <w:r>
        <w:rPr>
          <w:sz w:val="16"/>
        </w:rPr>
        <w:t xml:space="preserve"> (Section A) et un </w:t>
      </w:r>
      <w:r>
        <w:rPr>
          <w:b/>
          <w:sz w:val="16"/>
        </w:rPr>
        <w:t xml:space="preserve">montant forfaitaire de logistique et de transport maritime</w:t>
      </w:r>
      <w:r>
        <w:rPr>
          <w:sz w:val="16"/>
        </w:rPr>
        <w:t xml:space="preserve"> (Section B), dont le contenu est décrit à l’Annexe C, ainsi que l’option d’assurance transport.</w:t>
      </w:r>
    </w:p>
    <w:p w14:paraId="69DD65D0" w14:textId="77777777">
      <w:pPr>
        <w:pStyle w:val="ListBullet"/>
        <w:spacing w:after="30"/>
        <w:ind w:left="259" w:hanging="259"/>
      </w:pPr>
      <w:r>
        <w:rPr>
          <w:b/>
          <w:sz w:val="16"/>
        </w:rPr>
        <w:t xml:space="preserve">Facture d’acompte</w:t>
      </w:r>
      <w:r>
        <w:rPr>
          <w:sz w:val="16"/>
        </w:rPr>
        <w:t xml:space="preserve"> : facture du Paiement 1 (Section A du devis). </w:t>
      </w:r>
      <w:r>
        <w:rPr>
          <w:b/>
          <w:sz w:val="16"/>
        </w:rPr>
        <w:t xml:space="preserve">Facture de solde</w:t>
      </w:r>
      <w:r>
        <w:rPr>
          <w:sz w:val="16"/>
        </w:rPr>
        <w:t xml:space="preserve"> : facture de la Section B, de l’assurance si acceptée et des éventuels ajustements (Section D), émise après embarquement.</w:t>
      </w:r>
    </w:p>
    <w:p w14:paraId="4527C1AA" w14:textId="77777777">
      <w:pPr>
        <w:pStyle w:val="ListBullet"/>
        <w:spacing w:after="30"/>
        <w:ind w:left="259" w:hanging="259"/>
      </w:pPr>
      <w:r>
        <w:rPr>
          <w:b/>
          <w:sz w:val="16"/>
        </w:rPr>
        <w:t xml:space="preserve">ETA</w:t>
      </w:r>
      <w:r>
        <w:rPr>
          <w:sz w:val="16"/>
        </w:rPr>
        <w:t xml:space="preserve"> : date estimée d’arrivée du navire communiquée par le transporteur. </w:t>
      </w:r>
      <w:r>
        <w:rPr>
          <w:b/>
          <w:sz w:val="16"/>
        </w:rPr>
        <w:t xml:space="preserve">ATA</w:t>
      </w:r>
      <w:r>
        <w:rPr>
          <w:sz w:val="16"/>
        </w:rPr>
        <w:t xml:space="preserve"> : date d’arrivée réelle.</w:t>
      </w:r>
    </w:p>
    <w:p w14:paraId="179992CF" w14:textId="77777777">
      <w:pPr>
        <w:pStyle w:val="ListBullet"/>
        <w:spacing w:after="30"/>
        <w:ind w:left="259" w:hanging="259"/>
      </w:pPr>
      <w:r>
        <w:rPr>
          <w:b/>
          <w:sz w:val="16"/>
        </w:rPr>
        <w:t xml:space="preserve">Comptes officiels</w:t>
      </w:r>
      <w:r>
        <w:rPr>
          <w:sz w:val="16"/>
        </w:rPr>
        <w:t xml:space="preserve"> : comptes bancaires, comptes de monnaie électronique et canaux de communication de USA CARS listés à l’Annexe D.</w:t>
      </w:r>
    </w:p>
    <w:p w14:paraId="72C9D7BA" w14:textId="77777777">
      <w:pPr>
        <w:keepNext/>
        <w:spacing w:before="140" w:after="60"/>
      </w:pPr>
      <w:r>
        <w:rPr>
          <w:b/>
          <w:color w:val="1F4E79"/>
          <w:sz w:val="24"/>
        </w:rPr>
        <w:t xml:space="preserve">Article 3 – Identification du véhicule</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2300"/>
        <w:gridCol w:w="2783"/>
        <w:gridCol w:w="2300"/>
        <w:gridCol w:w="2783"/>
      </w:tblGrid>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798C4357" w14:textId="77777777">
            <w:pPr>
              <w:spacing w:after="0" w:line="240" w:lineRule="auto"/>
            </w:pPr>
            <w:r>
              <w:rPr>
                <w:b/>
                <w:color w:val="17365D"/>
                <w:sz w:val="16"/>
              </w:rPr>
              <w:t xml:space="preserve">Plateforme</w:t>
            </w:r>
          </w:p>
        </w:tc>
        <w:tc>
          <w:tcPr>
            <w:tcW w:w="2783" w:type="dxa"/>
            <w:tcBorders>
              <w:top w:val="single" w:sz="6" w:space="0" w:color="B7C9D6"/>
              <w:left w:val="single" w:sz="6" w:space="0" w:color="B7C9D6"/>
              <w:bottom w:val="single" w:sz="6" w:space="0" w:color="B7C9D6"/>
              <w:right w:val="single" w:sz="6" w:space="0" w:color="B7C9D6"/>
            </w:tcBorders>
          </w:tcPr>
          <w:p w14:paraId="3996A979" w14:textId="77777777">
            <w:pPr>
              <w:spacing w:after="0" w:line="240" w:lineRule="auto"/>
            </w:pPr>
            <w:r>
              <w:rPr>
                <w:color w:val="000000"/>
                <w:sz w:val="16"/>
              </w:rPr>
              <w:t xml:space="preserve">{plateforme_cases}</w:t>
            </w: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64B7695C" w14:textId="77777777">
            <w:pPr>
              <w:spacing w:after="0" w:line="240" w:lineRule="auto"/>
            </w:pPr>
            <w:r>
              <w:rPr>
                <w:b/>
                <w:color w:val="17365D"/>
                <w:sz w:val="16"/>
              </w:rPr>
              <w:t xml:space="preserve">N° de lot</w:t>
            </w:r>
          </w:p>
        </w:tc>
        <w:tc>
          <w:tcPr>
            <w:tcW w:w="2783" w:type="dxa"/>
            <w:tcBorders>
              <w:top w:val="single" w:sz="6" w:space="0" w:color="B7C9D6"/>
              <w:left w:val="single" w:sz="6" w:space="0" w:color="B7C9D6"/>
              <w:bottom w:val="single" w:sz="6" w:space="0" w:color="B7C9D6"/>
              <w:right w:val="single" w:sz="6" w:space="0" w:color="B7C9D6"/>
            </w:tcBorders>
          </w:tcPr>
          <w:p w14:paraId="2925E528" w14:textId="77777777">
            <w:pPr>
              <w:spacing w:after="0" w:line="240" w:lineRule="auto"/>
            </w:pPr>
            <w:r>
              <w:rPr>
                <w:sz w:val="18"/>
              </w:rPr>
              <w:t xml:space="preserve">{lot}</w:t>
            </w: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2E4DB48" w14:textId="77777777">
            <w:pPr>
              <w:spacing w:after="0" w:line="240" w:lineRule="auto"/>
            </w:pPr>
            <w:r>
              <w:rPr>
                <w:b/>
                <w:color w:val="17365D"/>
                <w:sz w:val="16"/>
              </w:rPr>
              <w:t xml:space="preserve">VIN / Châssis</w:t>
            </w:r>
          </w:p>
        </w:tc>
        <w:tc>
          <w:tcPr>
            <w:tcW w:w="2783" w:type="dxa"/>
            <w:tcBorders>
              <w:top w:val="single" w:sz="6" w:space="0" w:color="B7C9D6"/>
              <w:left w:val="single" w:sz="6" w:space="0" w:color="B7C9D6"/>
              <w:bottom w:val="single" w:sz="6" w:space="0" w:color="B7C9D6"/>
              <w:right w:val="single" w:sz="6" w:space="0" w:color="B7C9D6"/>
            </w:tcBorders>
          </w:tcPr>
          <w:p w14:paraId="35072CE5" w14:textId="77777777">
            <w:pPr>
              <w:spacing w:after="0" w:line="240" w:lineRule="auto"/>
            </w:pPr>
            <w:r>
              <w:rPr>
                <w:sz w:val="18"/>
              </w:rPr>
              <w:t xml:space="preserve">{vin}</w:t>
            </w: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6753FC2D" w14:textId="77777777">
            <w:pPr>
              <w:spacing w:after="0" w:line="240" w:lineRule="auto"/>
            </w:pPr>
            <w:r>
              <w:rPr>
                <w:b/>
                <w:color w:val="17365D"/>
                <w:sz w:val="16"/>
              </w:rPr>
              <w:t xml:space="preserve">Prix d’adjudication (USD)</w:t>
            </w:r>
          </w:p>
        </w:tc>
        <w:tc>
          <w:tcPr>
            <w:tcW w:w="2783" w:type="dxa"/>
            <w:tcBorders>
              <w:top w:val="single" w:sz="6" w:space="0" w:color="B7C9D6"/>
              <w:left w:val="single" w:sz="6" w:space="0" w:color="B7C9D6"/>
              <w:bottom w:val="single" w:sz="6" w:space="0" w:color="B7C9D6"/>
              <w:right w:val="single" w:sz="6" w:space="0" w:color="B7C9D6"/>
            </w:tcBorders>
          </w:tcPr>
          <w:p w14:paraId="33957E67" w14:textId="77777777">
            <w:pPr>
              <w:spacing w:after="0" w:line="240" w:lineRule="auto"/>
            </w:pPr>
            <w:r>
              <w:rPr>
                <w:sz w:val="18"/>
              </w:rPr>
              <w:t xml:space="preserve">{prix_adjudication}</w:t>
            </w: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B5A42D5" w14:textId="77777777">
            <w:pPr>
              <w:spacing w:after="0" w:line="240" w:lineRule="auto"/>
            </w:pPr>
            <w:r>
              <w:rPr>
                <w:b/>
                <w:color w:val="17365D"/>
                <w:sz w:val="16"/>
              </w:rPr>
              <w:t xml:space="preserve">Marque / Modèle</w:t>
            </w:r>
          </w:p>
        </w:tc>
        <w:tc>
          <w:tcPr>
            <w:tcW w:w="2783" w:type="dxa"/>
            <w:tcBorders>
              <w:top w:val="single" w:sz="6" w:space="0" w:color="B7C9D6"/>
              <w:left w:val="single" w:sz="6" w:space="0" w:color="B7C9D6"/>
              <w:bottom w:val="single" w:sz="6" w:space="0" w:color="B7C9D6"/>
              <w:right w:val="single" w:sz="6" w:space="0" w:color="B7C9D6"/>
            </w:tcBorders>
          </w:tcPr>
          <w:p w14:paraId="7583DD53" w14:textId="77777777">
            <w:pPr>
              <w:spacing w:after="0" w:line="240" w:lineRule="auto"/>
            </w:pPr>
            <w:r>
              <w:rPr>
                <w:sz w:val="18"/>
              </w:rPr>
              <w:t xml:space="preserve">{marque_modele}</w:t>
            </w: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6E9C743B" w14:textId="77777777">
            <w:pPr>
              <w:spacing w:after="0" w:line="240" w:lineRule="auto"/>
            </w:pPr>
            <w:r>
              <w:rPr>
                <w:b/>
                <w:color w:val="17365D"/>
                <w:sz w:val="16"/>
              </w:rPr>
              <w:t xml:space="preserve">Année</w:t>
            </w:r>
          </w:p>
        </w:tc>
        <w:tc>
          <w:tcPr>
            <w:tcW w:w="2783" w:type="dxa"/>
            <w:tcBorders>
              <w:top w:val="single" w:sz="6" w:space="0" w:color="B7C9D6"/>
              <w:left w:val="single" w:sz="6" w:space="0" w:color="B7C9D6"/>
              <w:bottom w:val="single" w:sz="6" w:space="0" w:color="B7C9D6"/>
              <w:right w:val="single" w:sz="6" w:space="0" w:color="B7C9D6"/>
            </w:tcBorders>
          </w:tcPr>
          <w:p w14:paraId="4404D064" w14:textId="77777777">
            <w:pPr>
              <w:spacing w:after="0" w:line="240" w:lineRule="auto"/>
            </w:pPr>
            <w:r>
              <w:rPr>
                <w:sz w:val="18"/>
              </w:rPr>
              <w:t xml:space="preserve">{annee}</w:t>
            </w: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1A1167E" w14:textId="77777777">
            <w:pPr>
              <w:spacing w:after="0" w:line="240" w:lineRule="auto"/>
            </w:pPr>
            <w:r>
              <w:rPr>
                <w:b/>
                <w:color w:val="17365D"/>
                <w:sz w:val="16"/>
              </w:rPr>
              <w:t xml:space="preserve">Kilométrage</w:t>
            </w:r>
          </w:p>
        </w:tc>
        <w:tc>
          <w:tcPr>
            <w:tcW w:w="2783" w:type="dxa"/>
            <w:tcBorders>
              <w:top w:val="single" w:sz="6" w:space="0" w:color="B7C9D6"/>
              <w:left w:val="single" w:sz="6" w:space="0" w:color="B7C9D6"/>
              <w:bottom w:val="single" w:sz="6" w:space="0" w:color="B7C9D6"/>
              <w:right w:val="single" w:sz="6" w:space="0" w:color="B7C9D6"/>
            </w:tcBorders>
          </w:tcPr>
          <w:p w14:paraId="11EE544C" w14:textId="77777777">
            <w:pPr>
              <w:spacing w:after="0" w:line="240" w:lineRule="auto"/>
            </w:pPr>
            <w:r>
              <w:rPr>
                <w:sz w:val="18"/>
              </w:rPr>
              <w:t xml:space="preserve">{kilometrage}</w:t>
            </w: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5C2BD5DC" w14:textId="77777777">
            <w:pPr>
              <w:spacing w:after="0" w:line="240" w:lineRule="auto"/>
            </w:pPr>
            <w:r>
              <w:rPr>
                <w:b/>
                <w:color w:val="17365D"/>
                <w:sz w:val="16"/>
              </w:rPr>
              <w:t xml:space="preserve">Statut du titre</w:t>
            </w:r>
          </w:p>
        </w:tc>
        <w:tc>
          <w:tcPr>
            <w:tcW w:w="2783" w:type="dxa"/>
            <w:tcBorders>
              <w:top w:val="single" w:sz="6" w:space="0" w:color="B7C9D6"/>
              <w:left w:val="single" w:sz="6" w:space="0" w:color="B7C9D6"/>
              <w:bottom w:val="single" w:sz="6" w:space="0" w:color="B7C9D6"/>
              <w:right w:val="single" w:sz="6" w:space="0" w:color="B7C9D6"/>
            </w:tcBorders>
          </w:tcPr>
          <w:p w14:paraId="48166A10" w14:textId="77777777">
            <w:pPr>
              <w:spacing w:after="0" w:line="240" w:lineRule="auto"/>
            </w:pPr>
            <w:r>
              <w:rPr>
                <w:sz w:val="18"/>
              </w:rPr>
              <w:t xml:space="preserve">{statut_titre}</w:t>
            </w: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4AB0008C" w14:textId="77777777">
            <w:pPr>
              <w:spacing w:after="0" w:line="240" w:lineRule="auto"/>
            </w:pPr>
            <w:r>
              <w:rPr>
                <w:b/>
                <w:color w:val="17365D"/>
                <w:sz w:val="16"/>
              </w:rPr>
              <w:t xml:space="preserve">Lieu d’achat</w:t>
            </w:r>
          </w:p>
        </w:tc>
        <w:tc>
          <w:tcPr>
            <w:tcW w:w="2783" w:type="dxa"/>
            <w:tcBorders>
              <w:top w:val="single" w:sz="6" w:space="0" w:color="B7C9D6"/>
              <w:left w:val="single" w:sz="6" w:space="0" w:color="B7C9D6"/>
              <w:bottom w:val="single" w:sz="6" w:space="0" w:color="B7C9D6"/>
              <w:right w:val="single" w:sz="6" w:space="0" w:color="B7C9D6"/>
            </w:tcBorders>
          </w:tcPr>
          <w:p w14:paraId="799CE2C2" w14:textId="77777777">
            <w:pPr>
              <w:spacing w:after="0" w:line="240" w:lineRule="auto"/>
            </w:pPr>
            <w:r>
              <w:rPr>
                <w:sz w:val="18"/>
              </w:rPr>
              <w:t xml:space="preserve">{lieu_achat}</w:t>
            </w: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F51AC7A" w14:textId="77777777">
            <w:pPr>
              <w:spacing w:after="0" w:line="240" w:lineRule="auto"/>
            </w:pPr>
            <w:r>
              <w:rPr>
                <w:b/>
                <w:color w:val="17365D"/>
                <w:sz w:val="16"/>
              </w:rPr>
              <w:t xml:space="preserve">Port prévu</w:t>
            </w:r>
          </w:p>
        </w:tc>
        <w:tc>
          <w:tcPr>
            <w:tcW w:w="2783" w:type="dxa"/>
            <w:tcBorders>
              <w:top w:val="single" w:sz="6" w:space="0" w:color="B7C9D6"/>
              <w:left w:val="single" w:sz="6" w:space="0" w:color="B7C9D6"/>
              <w:bottom w:val="single" w:sz="6" w:space="0" w:color="B7C9D6"/>
              <w:right w:val="single" w:sz="6" w:space="0" w:color="B7C9D6"/>
            </w:tcBorders>
          </w:tcPr>
          <w:p w14:paraId="427D7D3A" w14:textId="77777777">
            <w:pPr>
              <w:spacing w:after="0" w:line="240" w:lineRule="auto"/>
            </w:pPr>
            <w:r>
              <w:rPr>
                <w:sz w:val="18"/>
              </w:rPr>
              <w:t xml:space="preserve">{port_prevu}</w:t>
            </w:r>
          </w:p>
        </w:tc>
      </w:tr>
    </w:tbl>
    <w:p w14:paraId="44757D5C" w14:textId="77777777">
      <w:pPr>
        <w:spacing w:after="60"/>
      </w:pPr>
    </w:p>
    <w:p w14:paraId="4DA0FB3E" w14:textId="77777777">
      <w:pPr>
        <w:keepNext/>
        <w:spacing w:before="140" w:after="60"/>
      </w:pPr>
      <w:r>
        <w:rPr>
          <w:b/>
          <w:color w:val="1F4E79"/>
          <w:sz w:val="24"/>
        </w:rPr>
        <w:t xml:space="preserve">Article 4 – Nature et limites de la prestation</w:t>
      </w:r>
    </w:p>
    <w:p w14:paraId="34B581FE" w14:textId="77777777">
      <w:pPr>
        <w:spacing w:after="80" w:line="250" w:lineRule="auto"/>
      </w:pPr>
      <w:r>
        <w:t xml:space="preserve">USA CARS agit en qualité de prestataire de services et d’intermédiaire logistique. USA CARS n’est ni le fabricant ni, sauf stipulation expresse, le vendeur du véhicule. Les obligations propres au vendeur, à la plateforme d’enchères, au transporteur maritime, au terminal ou à toute administration restent régies par leurs propres conditions et règles applicables.</w:t>
      </w:r>
    </w:p>
    <w:p w14:paraId="51C48364" w14:textId="77777777">
      <w:pPr>
        <w:keepNext/>
        <w:spacing w:before="140" w:after="60"/>
      </w:pPr>
      <w:r>
        <w:rPr>
          <w:b/>
          <w:color w:val="1F4E79"/>
          <w:sz w:val="24"/>
        </w:rPr>
        <w:t xml:space="preserve">Article 5 – Choix du véhicule par le Client</w:t>
      </w:r>
    </w:p>
    <w:p w14:paraId="24AF501D" w14:textId="77777777">
      <w:pPr>
        <w:spacing w:after="80" w:line="250" w:lineRule="auto"/>
      </w:pPr>
      <w:r>
        <w:t xml:space="preserve">Le Client sélectionne le véhicule et demeure responsable de son choix, notamment au regard de la marque, du modèle, de l’année, du kilométrage, de l’état apparent, des dommages, du statut du titre et de l’admissibilité du véhicule à l’importation et à l’immatriculation au Sénégal.</w:t>
      </w:r>
    </w:p>
    <w:p w14:paraId="6462CD3F" w14:textId="77777777">
      <w:pPr>
        <w:pStyle w:val="ListBullet"/>
        <w:spacing w:after="30"/>
        <w:ind w:left="259" w:hanging="259"/>
      </w:pPr>
      <w:r>
        <w:rPr>
          <w:sz w:val="16"/>
        </w:rPr>
        <w:t xml:space="preserve">Le véhicule peut être neuf, accidenté, endommagé, non roulant ou incomplet.</w:t>
      </w:r>
    </w:p>
    <w:p w14:paraId="2B81C8FC" w14:textId="77777777">
      <w:pPr>
        <w:pStyle w:val="ListBullet"/>
        <w:spacing w:after="30"/>
        <w:ind w:left="259" w:hanging="259"/>
      </w:pPr>
      <w:r>
        <w:rPr>
          <w:sz w:val="16"/>
        </w:rPr>
        <w:t xml:space="preserve">Les informations publiées par la plateforme d’enchères peuvent être limitées ou évoluer.</w:t>
      </w:r>
    </w:p>
    <w:p w14:paraId="5C996674" w14:textId="77777777">
      <w:pPr>
        <w:pStyle w:val="ListBullet"/>
        <w:spacing w:after="30"/>
        <w:ind w:left="259" w:hanging="259"/>
      </w:pPr>
      <w:r>
        <w:rPr>
          <w:sz w:val="16"/>
        </w:rPr>
        <w:t xml:space="preserve">USA CARS peut assister le Client dans la lecture des informations disponibles, sans constituer une expertise mécanique indépendante.</w:t>
      </w:r>
    </w:p>
    <w:p w14:paraId="77D35BEA" w14:textId="77777777">
      <w:pPr>
        <w:pStyle w:val="ListBullet"/>
        <w:spacing w:after="30"/>
        <w:ind w:left="259" w:hanging="259"/>
      </w:pPr>
      <w:r>
        <w:rPr>
          <w:sz w:val="16"/>
        </w:rPr>
        <w:t xml:space="preserve">Le Client est responsable de toute vérification préalable qu’il juge nécessaire.</w:t>
      </w:r>
    </w:p>
    <w:p w14:paraId="13C87730" w14:textId="77777777">
      <w:pPr>
        <w:pStyle w:val="ListBullet"/>
        <w:spacing w:after="30"/>
        <w:ind w:left="259" w:hanging="259"/>
      </w:pPr>
      <w:r>
        <w:rPr>
          <w:sz w:val="16"/>
        </w:rPr>
        <w:t xml:space="preserve">Le Client vérifie que l’âge du véhicule respecte la limite d’âge à l’importation en vigueur au Sénégal à la date d’embarquement. À titre indicatif, le décret signé le 24 octobre 2025 fixe cette limite à 10 ans pour les véhicules de tourisme et les utilitaires légers de moins de 3,5 tonnes, et à 15 ans pour les camions et véhicules de transport de personnes, </w:t>
      </w:r>
      <w:r>
        <w:rPr>
          <w:sz w:val="16"/>
          <w:highlight w:val="yellow"/>
        </w:rPr>
        <w:t xml:space="preserve">sous réserve du texte publié au Journal officiel et de ses modifications</w:t>
      </w:r>
      <w:r>
        <w:rPr>
          <w:sz w:val="16"/>
        </w:rPr>
        <w:t xml:space="preserve">. Cette vérification est confirmée dans l’Ordre d’achat.</w:t>
      </w:r>
    </w:p>
    <w:p w14:paraId="1BB92417" w14:textId="77777777">
      <w:pPr>
        <w:keepNext/>
        <w:spacing w:before="140" w:after="60"/>
      </w:pPr>
      <w:r>
        <w:rPr>
          <w:b/>
          <w:color w:val="1F4E79"/>
          <w:sz w:val="24"/>
        </w:rPr>
        <w:t xml:space="preserve">Article 6 – Ordre d’achat et mandat d’enchère</w:t>
      </w:r>
    </w:p>
    <w:p w14:paraId="2F490A7F" w14:textId="77777777">
      <w:pPr>
        <w:spacing w:after="80" w:line="250" w:lineRule="auto"/>
      </w:pPr>
      <w:r>
        <w:t xml:space="preserve">USA CARS n’enchérit pour le compte du Client que sur la base d’un Ordre d’achat écrit (Annexe B) indiquant au minimum la plateforme, le numéro de lot, le VIN et le </w:t>
      </w:r>
      <w:r>
        <w:rPr>
          <w:b/>
        </w:rPr>
        <w:t xml:space="preserve">montant maximal d’enchère autorisé en USD</w:t>
      </w:r>
      <w:r>
        <w:t xml:space="preserve">. USA CARS ne dépasse jamais ce montant sans nouvelle autorisation écrite.</w:t>
      </w:r>
    </w:p>
    <w:p w14:paraId="5A8C8922" w14:textId="77777777">
      <w:pPr>
        <w:spacing w:after="80" w:line="250" w:lineRule="auto"/>
      </w:pPr>
      <w:r>
        <w:t xml:space="preserve">USA CARS peut demander un dépôt préalable de </w:t>
      </w:r>
      <w:r>
        <w:rPr>
          <w:highlight w:val="yellow"/>
        </w:rPr>
        <w:t xml:space="preserve">______ USD</w:t>
      </w:r>
      <w:r>
        <w:t xml:space="preserve">, imputé sur le Paiement 1 si le lot est remporté et restitué dans un délai de </w:t>
      </w:r>
      <w:r>
        <w:rPr>
          <w:highlight w:val="yellow"/>
        </w:rPr>
        <w:t xml:space="preserve">cinq (5) jours ouvrés</w:t>
      </w:r>
      <w:r>
        <w:t xml:space="preserve"> dans le cas contraire, déduction faite des frais éventuellement convenus.</w:t>
      </w:r>
    </w:p>
    <w:p w14:paraId="5E50498E" w14:textId="77777777">
      <w:pPr>
        <w:spacing w:after="80" w:line="250" w:lineRule="auto"/>
      </w:pPr>
      <w:r>
        <w:t xml:space="preserve">Lorsque le lot est remporté dans la limite autorisée, l’achat engage le Client. Si le Client ne règle pas le Paiement 1 dans le délai prévu à l’article 9, les pénalités, frais d’annulation ou de remise en vente facturés par la plateforme, les frais de stockage et les frais déjà engagés par USA CARS restent à sa charge et peuvent être imputés sur le dépôt.</w:t>
      </w:r>
    </w:p>
    <w:p w14:paraId="2FFFB583" w14:textId="77777777">
      <w:pPr>
        <w:keepNext/>
        <w:spacing w:before="140" w:after="60"/>
      </w:pPr>
      <w:r>
        <w:rPr>
          <w:b/>
          <w:color w:val="1F4E79"/>
          <w:sz w:val="24"/>
        </w:rPr>
        <w:t xml:space="preserve">Article 7 – Devis et montants forfaitaires</w:t>
      </w:r>
    </w:p>
    <w:p w14:paraId="1819AC29" w14:textId="77777777">
      <w:pPr>
        <w:spacing w:after="80" w:line="250" w:lineRule="auto"/>
      </w:pPr>
      <w:r>
        <w:t xml:space="preserve">Après l’adjudication, USA CARS calcule l’ensemble des coûts de l’Opération et propose au Client un devis </w:t>
      </w:r>
      <w:r>
        <w:rPr>
          <w:b/>
        </w:rPr>
        <w:t xml:space="preserve">forfaitaire</w:t>
      </w:r>
      <w:r>
        <w:t xml:space="preserve">, composé de :</w:t>
      </w:r>
    </w:p>
    <w:p w14:paraId="41296CC4" w14:textId="77777777">
      <w:pPr>
        <w:pStyle w:val="ListBullet"/>
        <w:spacing w:after="30"/>
        <w:ind w:left="259" w:hanging="259"/>
      </w:pPr>
      <w:r>
        <w:rPr>
          <w:sz w:val="16"/>
        </w:rPr>
        <w:t xml:space="preserve">la </w:t>
      </w:r>
      <w:r>
        <w:rPr>
          <w:b/>
          <w:sz w:val="16"/>
        </w:rPr>
        <w:t xml:space="preserve">Section A – Coût total d’acquisition du véhicule</w:t>
      </w:r>
      <w:r>
        <w:rPr>
          <w:sz w:val="16"/>
        </w:rPr>
        <w:t xml:space="preserve"> : un montant forfaitaire unique couvrant notamment le prix d’adjudication, les frais COPART / IAA / vendeur, les taxes et frais applicables aux États-Unis, le transport terrestre aux États-Unis et les frais de service de USA CARS ;</w:t>
      </w:r>
    </w:p>
    <w:p w14:paraId="7973E457" w14:textId="77777777">
      <w:pPr>
        <w:pStyle w:val="ListBullet"/>
        <w:spacing w:after="30"/>
        <w:ind w:left="259" w:hanging="259"/>
      </w:pPr>
      <w:r>
        <w:rPr>
          <w:sz w:val="16"/>
        </w:rPr>
        <w:t xml:space="preserve">la </w:t>
      </w:r>
      <w:r>
        <w:rPr>
          <w:b/>
          <w:sz w:val="16"/>
        </w:rPr>
        <w:t xml:space="preserve">Section B – Logistique et transport maritime vers Dakar</w:t>
      </w:r>
      <w:r>
        <w:rPr>
          <w:sz w:val="16"/>
        </w:rPr>
        <w:t xml:space="preserve"> : un montant forfaitaire unique couvrant notamment la manutention, le stockage et la préparation, la mise en conteneur et le chargement, le fret maritime et les frais documentaires et de terminal ;</w:t>
      </w:r>
    </w:p>
    <w:p w14:paraId="5EDD75DC" w14:textId="77777777">
      <w:pPr>
        <w:pStyle w:val="ListBullet"/>
        <w:spacing w:after="30"/>
        <w:ind w:left="259" w:hanging="259"/>
      </w:pPr>
      <w:r>
        <w:rPr>
          <w:sz w:val="16"/>
        </w:rPr>
        <w:t xml:space="preserve">l’</w:t>
      </w:r>
      <w:r>
        <w:rPr>
          <w:b/>
          <w:sz w:val="16"/>
        </w:rPr>
        <w:t xml:space="preserve">assurance transport maritime</w:t>
      </w:r>
      <w:r>
        <w:rPr>
          <w:sz w:val="16"/>
        </w:rPr>
        <w:t xml:space="preserve">, seule option soumise au choix du Client, indiquée séparément avec son coût ;</w:t>
      </w:r>
    </w:p>
    <w:p w14:paraId="78AD6AEA" w14:textId="77777777">
      <w:pPr>
        <w:pStyle w:val="ListBullet"/>
        <w:spacing w:after="30"/>
        <w:ind w:left="259" w:hanging="259"/>
      </w:pPr>
      <w:r>
        <w:rPr>
          <w:sz w:val="16"/>
        </w:rPr>
        <w:t xml:space="preserve">la </w:t>
      </w:r>
      <w:r>
        <w:rPr>
          <w:b/>
          <w:sz w:val="16"/>
        </w:rPr>
        <w:t xml:space="preserve">Section D – Ajustements</w:t>
      </w:r>
      <w:r>
        <w:rPr>
          <w:sz w:val="16"/>
        </w:rPr>
        <w:t xml:space="preserve"> : frais supplémentaires acceptés ou notifiés conformément à l’article 26, frais de retard et remises éventuelles.</w:t>
      </w:r>
    </w:p>
    <w:p w14:paraId="62F2DD66" w14:textId="77777777">
      <w:pPr>
        <w:spacing w:after="80" w:line="250" w:lineRule="auto"/>
      </w:pPr>
      <w:r>
        <w:t xml:space="preserve">Les éléments couverts par chaque forfait sont cités dans le devis et à l’Annexe C, sans ventilation de leurs montants. Le forfait accepté par le Client n’est pas révisé à la hausse ou à la baisse en fonction des coûts effectivement supportés par USA CARS, sous réserve des seuls frais supplémentaires prévus à l’article 26 et des frais de retard prévus à l’article 20.</w:t>
      </w:r>
    </w:p>
    <w:p w14:paraId="561981A4" w14:textId="77777777">
      <w:pPr>
        <w:spacing w:after="80" w:line="250" w:lineRule="auto"/>
      </w:pPr>
      <w:r>
        <w:t xml:space="preserve">La TVA est appliquée, le cas échéant, selon la réglementation fiscale sénégalaise en vigueur </w:t>
      </w:r>
      <w:r>
        <w:rPr>
          <w:highlight w:val="yellow"/>
        </w:rPr>
        <w:t xml:space="preserve">(traitement fiscal des forfaits à confirmer avec l’expert-comptable)</w:t>
      </w:r>
      <w:r>
        <w:t xml:space="preserve">. Le devis est valable </w:t>
      </w:r>
      <w:r>
        <w:rPr>
          <w:highlight w:val="yellow"/>
        </w:rPr>
        <w:t xml:space="preserve">quarante-huit (48) heures</w:t>
      </w:r>
      <w:r>
        <w:t xml:space="preserve"> en raison des délais de paiement imposés par les plateformes.</w:t>
      </w:r>
    </w:p>
    <w:p w14:paraId="662F0CB7" w14:textId="77777777">
      <w:pPr>
        <w:keepNext/>
        <w:spacing w:before="140" w:after="60"/>
      </w:pPr>
      <w:r>
        <w:rPr>
          <w:b/>
          <w:color w:val="1F4E79"/>
          <w:sz w:val="24"/>
        </w:rPr>
        <w:t xml:space="preserve">Article 8 – Devise, taux de change et frais de paiement</w:t>
      </w:r>
    </w:p>
    <w:p w14:paraId="63EF5E7A" w14:textId="77777777">
      <w:pPr>
        <w:spacing w:after="80" w:line="250" w:lineRule="auto"/>
      </w:pPr>
      <w:r>
        <w:t xml:space="preserve">Les montants sont fixés en </w:t>
      </w:r>
      <w:r>
        <w:rPr>
          <w:b/>
        </w:rPr>
        <w:t xml:space="preserve">dollars américains (USD), qui font foi</w:t>
      </w:r>
      <w:r>
        <w:t xml:space="preserve">. Les montants en francs CFA (XOF) figurant sur les devis et factures sont indiqués pour faciliter le paiement.</w:t>
      </w:r>
    </w:p>
    <w:p w14:paraId="4AA02CF6" w14:textId="77777777">
      <w:pPr>
        <w:spacing w:after="80" w:line="250" w:lineRule="auto"/>
      </w:pPr>
      <w:r>
        <w:t xml:space="preserve">La conversion USD → XOF utilise le </w:t>
      </w:r>
      <w:r>
        <w:rPr>
          <w:b/>
        </w:rPr>
        <w:t xml:space="preserve">taux moyen du marché publié par XE.com</w:t>
      </w:r>
      <w:r>
        <w:t xml:space="preserve"> (www.xe.com), relevé par USA CARS </w:t>
      </w:r>
      <w:r>
        <w:rPr>
          <w:highlight w:val="yellow"/>
        </w:rPr>
        <w:t xml:space="preserve">à la date d’émission de la facture</w:t>
      </w:r>
      <w:r>
        <w:t xml:space="preserve">. Le taux, la source, la date et l’heure du relevé figurent sur chaque facture. Ce taux s’applique aux paiements reçus jusqu’à l’échéance de la facture ; au-delà, USA CARS peut appliquer le taux du jour du paiement. </w:t>
      </w:r>
      <w:r>
        <w:rPr>
          <w:highlight w:val="yellow"/>
        </w:rPr>
        <w:t xml:space="preserve">Option : majoration de __ % pour couvrir les frais de conversion — à décider.</w:t>
      </w:r>
    </w:p>
    <w:p w14:paraId="3C3CD952" w14:textId="77777777">
      <w:pPr>
        <w:spacing w:after="80" w:line="250" w:lineRule="auto"/>
      </w:pPr>
      <w:r>
        <w:t xml:space="preserve">Les frais bancaires, de transfert et de monnaie électronique sont à la charge de la Partie qui effectue le paiement. Un paiement est réputé reçu à la date à laquelle les fonds sont effectivement crédités sur un Compte officiel.</w:t>
      </w:r>
    </w:p>
    <w:p w14:paraId="462D4B2E" w14:textId="77777777">
      <w:pPr>
        <w:keepNext/>
        <w:spacing w:before="140" w:after="60"/>
      </w:pPr>
      <w:r>
        <w:rPr>
          <w:b/>
          <w:color w:val="1F4E79"/>
          <w:sz w:val="24"/>
        </w:rPr>
        <w:t xml:space="preserve">Article 9 – Calendrier et modalités de paiement</w:t>
      </w:r>
    </w:p>
    <w:p w14:paraId="79C7A658" w14:textId="77777777">
      <w:pPr>
        <w:keepNext/>
        <w:spacing w:before="80" w:after="40"/>
      </w:pPr>
      <w:r>
        <w:rPr>
          <w:b/>
          <w:color w:val="17365D"/>
          <w:sz w:val="18"/>
        </w:rPr>
        <w:t xml:space="preserve">9.1 Paiement 1 (acquisition)</w:t>
      </w:r>
    </w:p>
    <w:p w14:paraId="2958A6D5" w14:textId="77777777">
      <w:pPr>
        <w:spacing w:after="80" w:line="250" w:lineRule="auto"/>
      </w:pPr>
      <w:r>
        <w:t xml:space="preserve">Le Client règle le montant de la Section A de la facture d’acompte dans un délai de </w:t>
      </w:r>
      <w:r>
        <w:rPr>
          <w:highlight w:val="yellow"/>
        </w:rPr>
        <w:t xml:space="preserve">vingt-quatre (24) heures</w:t>
      </w:r>
      <w:r>
        <w:t xml:space="preserve"> suivant la notification du lot remporté, et en tout état de cause avant que USA CARS ne paie le vendeur ou n’engage des dépenses substantielles. Le Client reconnaît que les plateformes imposent des délais de paiement courts et appliquent des frais de stockage ou des pénalités en cas de retard ; ces frais lui sont refacturés lorsque le retard lui est imputable.</w:t>
      </w:r>
    </w:p>
    <w:p w14:paraId="111DE4F7" w14:textId="77777777">
      <w:pPr>
        <w:keepNext/>
        <w:spacing w:before="80" w:after="40"/>
      </w:pPr>
      <w:r>
        <w:rPr>
          <w:b/>
          <w:color w:val="17365D"/>
          <w:sz w:val="18"/>
        </w:rPr>
        <w:t xml:space="preserve">9.2 Avis de solde</w:t>
      </w:r>
    </w:p>
    <w:p w14:paraId="1BB43D92" w14:textId="77777777">
      <w:pPr>
        <w:spacing w:after="80" w:line="250" w:lineRule="auto"/>
      </w:pPr>
      <w:r>
        <w:t xml:space="preserve">Après embarquement du conteneur et établissement du Bill of Lading (B/L), USA CARS adresse au Client une facture de solde mentionnant l’ETA communiquée par le transporteur à cette date.</w:t>
      </w:r>
    </w:p>
    <w:p w14:paraId="36DC5C01" w14:textId="77777777">
      <w:pPr>
        <w:keepNext/>
        <w:spacing w:before="80" w:after="40"/>
      </w:pPr>
      <w:r>
        <w:rPr>
          <w:b/>
          <w:color w:val="17365D"/>
          <w:sz w:val="18"/>
        </w:rPr>
        <w:t xml:space="preserve">9.3 Échéance du solde</w:t>
      </w:r>
    </w:p>
    <w:p w14:paraId="6E0F413F" w14:textId="77777777">
      <w:pPr>
        <w:spacing w:after="80" w:line="250" w:lineRule="auto"/>
      </w:pPr>
      <w:r>
        <w:t xml:space="preserve">Le solde doit être réglé au plus tard </w:t>
      </w:r>
      <w:r>
        <w:rPr>
          <w:b/>
        </w:rPr>
        <w:t xml:space="preserve">quarante-huit (48) heures avant l’ETA indiquée dans l’avis de solde</w:t>
      </w:r>
      <w:r>
        <w:t xml:space="preserve">, sauf accord écrit contraire. USA CARS recommande un règlement au moins sept (7) jours avant cette date. Si l’ETA est avancée après l’envoi de l’avis, l’échéance est reportée au plus tôt à quarante-huit (48) heures après la notification de la nouvelle ETA. Si l’ETA est retardée, l’échéance initiale reste inchangée, sauf accord écrit.</w:t>
      </w:r>
    </w:p>
    <w:p w14:paraId="543A9E34" w14:textId="77777777">
      <w:pPr>
        <w:keepNext/>
        <w:spacing w:before="80" w:after="40"/>
      </w:pPr>
      <w:r>
        <w:rPr>
          <w:b/>
          <w:color w:val="17365D"/>
          <w:sz w:val="18"/>
        </w:rPr>
        <w:t xml:space="preserve">9.4 Comptes officiels</w:t>
      </w:r>
    </w:p>
    <w:p w14:paraId="70203E1F" w14:textId="77777777">
      <w:pPr>
        <w:spacing w:after="80" w:line="250" w:lineRule="auto"/>
      </w:pPr>
      <w:r>
        <w:t xml:space="preserve">Les paiements sont effectués exclusivement au Bureau USA CARS à Dakar ou sur un Compte officiel listé à l’Annexe D, en indiquant la référence du dossier. </w:t>
      </w:r>
      <w:r>
        <w:rPr>
          <w:b/>
        </w:rPr>
        <w:t xml:space="preserve">USA CARS ne communique jamais un changement de compte par WhatsApp ou par simple message.</w:t>
      </w:r>
      <w:r>
        <w:t xml:space="preserve"> Toute modification fait l’objet d’un avenant à l’Annexe D signé par USA CARS et confirmé par appel au numéro officiel. Les paiements effectués à des tiers non autorisés ne sont pas opposables à USA CARS.</w:t>
      </w:r>
    </w:p>
    <w:p w14:paraId="4A70C90C" w14:textId="77777777">
      <w:pPr>
        <w:keepNext/>
        <w:spacing w:before="140" w:after="60"/>
      </w:pPr>
      <w:r>
        <w:rPr>
          <w:b/>
          <w:color w:val="1F4E79"/>
          <w:sz w:val="24"/>
        </w:rPr>
        <w:t xml:space="preserve">Article 10 – Validation et instructions</w:t>
      </w:r>
    </w:p>
    <w:p w14:paraId="6C605EE3" w14:textId="77777777">
      <w:pPr>
        <w:spacing w:after="80" w:line="250" w:lineRule="auto"/>
      </w:pPr>
      <w:r>
        <w:t xml:space="preserve">La validation d’un devis, d’un Ordre d’achat ou d’une instruction peut être effectuée par signature, courriel, WhatsApp depuis le numéro de notification déclaré par le Client ou tout autre moyen permettant d’en conserver la preuve.</w:t>
      </w:r>
    </w:p>
    <w:p w14:paraId="730484DE" w14:textId="77777777">
      <w:pPr>
        <w:keepNext/>
        <w:spacing w:before="140" w:after="60"/>
      </w:pPr>
      <w:r>
        <w:rPr>
          <w:b/>
          <w:color w:val="1F4E79"/>
          <w:sz w:val="24"/>
        </w:rPr>
        <w:t xml:space="preserve">Article 11 – Propriété et droit de rétention</w:t>
      </w:r>
    </w:p>
    <w:p w14:paraId="1015BE6A" w14:textId="77777777">
      <w:pPr>
        <w:spacing w:after="80" w:line="250" w:lineRule="auto"/>
      </w:pPr>
      <w:r>
        <w:t xml:space="preserve">Le véhicule peut être acquis au nom ou sur le compte acheteur de USA CARS ou de son partenaire aux États-Unis, pour le compte du Client. </w:t>
      </w:r>
      <w:r>
        <w:rPr>
          <w:b/>
        </w:rPr>
        <w:t xml:space="preserve">La propriété du véhicule est transférée au Client au paiement intégral de toutes les sommes dues au titre de l’Opération.</w:t>
      </w:r>
      <w:r>
        <w:t xml:space="preserve"> Jusqu’à ce paiement, USA CARS conserve le titre, le B/L et les documents du véhicule et peut exercer tout droit de rétention prévu par la loi applicable. Le transfert de propriété n’emporte pas transfert des risques, qui restent régis par l’article 24.</w:t>
      </w:r>
    </w:p>
    <w:p w14:paraId="4AA59854" w14:textId="77777777">
      <w:pPr>
        <w:keepNext/>
        <w:spacing w:before="140" w:after="60"/>
      </w:pPr>
      <w:r>
        <w:rPr>
          <w:b/>
          <w:color w:val="1F4E79"/>
          <w:sz w:val="24"/>
        </w:rPr>
        <w:t xml:space="preserve">Article 12 – Transport terrestre aux États-Unis</w:t>
      </w:r>
    </w:p>
    <w:p w14:paraId="4918FE68" w14:textId="77777777">
      <w:pPr>
        <w:spacing w:after="80" w:line="250" w:lineRule="auto"/>
      </w:pPr>
      <w:r>
        <w:t xml:space="preserve">Après règlement du Paiement 1, USA CARS organise la récupération et l’acheminement du véhicule vers le lieu de stockage, de préparation ou d’embarquement. Les frais de remorquage, véhicule non roulant, stockage ou manutention exceptionnelle peuvent faire l’objet d’un supplément, dans les conditions de l’article 26.</w:t>
      </w:r>
    </w:p>
    <w:p w14:paraId="49CF7684" w14:textId="77777777">
      <w:pPr>
        <w:keepNext/>
        <w:spacing w:before="140" w:after="60"/>
      </w:pPr>
      <w:r>
        <w:rPr>
          <w:b/>
          <w:color w:val="1F4E79"/>
          <w:sz w:val="24"/>
        </w:rPr>
        <w:t xml:space="preserve">Article 13 – Mise en conteneur</w:t>
      </w:r>
    </w:p>
    <w:p w14:paraId="72EF58C5" w14:textId="77777777">
      <w:pPr>
        <w:spacing w:after="80" w:line="250" w:lineRule="auto"/>
      </w:pPr>
      <w:r>
        <w:t xml:space="preserve">USA CARS organise, directement ou par l’intermédiaire de prestataires, la préparation et la mise en conteneur du véhicule. Les frais peuvent comprendre la manutention, le chargement, l’arrimage, le matériel de sécurisation, la main-d’œuvre, les frais de terminal et la documentation.</w:t>
      </w:r>
    </w:p>
    <w:p w14:paraId="4A2F3200" w14:textId="77777777">
      <w:pPr>
        <w:keepNext/>
        <w:spacing w:before="140" w:after="60"/>
      </w:pPr>
      <w:r>
        <w:rPr>
          <w:b/>
          <w:color w:val="1F4E79"/>
          <w:sz w:val="24"/>
        </w:rPr>
        <w:t xml:space="preserve">Article 14 – Transport maritime</w:t>
      </w:r>
    </w:p>
    <w:p w14:paraId="37DD9BFD" w14:textId="77777777">
      <w:pPr>
        <w:spacing w:after="80" w:line="250" w:lineRule="auto"/>
      </w:pPr>
      <w:r>
        <w:t xml:space="preserve">Après confirmation de la mise en conteneur, USA CARS organise le transport maritime vers Dakar avec un transporteur de son choix (notamment Maersk, MSC ou Grimaldi). Le coût peut comprendre le fret, la réservation du conteneur, les frais de terminal, la manutention, les documents de transport, la sécurité et les autres frais imposés par le transporteur.</w:t>
      </w:r>
    </w:p>
    <w:p w14:paraId="526F9F8C" w14:textId="77777777">
      <w:pPr>
        <w:keepNext/>
        <w:spacing w:before="140" w:after="60"/>
      </w:pPr>
      <w:r>
        <w:rPr>
          <w:b/>
          <w:color w:val="1F4E79"/>
          <w:sz w:val="24"/>
        </w:rPr>
        <w:t xml:space="preserve">Article 15 – Remise des documents</w:t>
      </w:r>
    </w:p>
    <w:p w14:paraId="2A439AAC" w14:textId="77777777">
      <w:pPr>
        <w:spacing w:after="80" w:line="250" w:lineRule="auto"/>
      </w:pPr>
      <w:r>
        <w:t xml:space="preserve">Après paiement intégral des sommes dues, USA CARS remet au Client les documents disponibles dans un délai de </w:t>
      </w:r>
      <w:r>
        <w:rPr>
          <w:highlight w:val="yellow"/>
        </w:rPr>
        <w:t xml:space="preserve">quarante-huit (48) heures ouvrées</w:t>
      </w:r>
      <w:r>
        <w:t xml:space="preserve">. Ils peuvent comprendre le B/L, le titre du véhicule, la facture, la preuve d’achat, les documents d’exportation et tout autre document disponible.</w:t>
      </w:r>
    </w:p>
    <w:p w14:paraId="3A6F7C35" w14:textId="77777777">
      <w:pPr>
        <w:spacing w:after="80" w:line="250" w:lineRule="auto"/>
      </w:pPr>
      <w:r>
        <w:t xml:space="preserve">Les originaux sont remis au Client sur présentation de sa pièce d’identité, ou à son mandataire muni d’une procuration écrite et d’une pièce d’identité, contre décharge signée.</w:t>
      </w:r>
    </w:p>
    <w:p w14:paraId="1026135D" w14:textId="77777777">
      <w:pPr>
        <w:keepNext/>
        <w:spacing w:before="140" w:after="60"/>
      </w:pPr>
      <w:r>
        <w:rPr>
          <w:b/>
          <w:color w:val="1F4E79"/>
          <w:sz w:val="24"/>
        </w:rPr>
        <w:t xml:space="preserve">Article 16 – Suivi du navire</w:t>
      </w:r>
    </w:p>
    <w:p w14:paraId="1B2C6E27" w14:textId="77777777">
      <w:pPr>
        <w:spacing w:after="80" w:line="250" w:lineRule="auto"/>
      </w:pPr>
      <w:r>
        <w:t xml:space="preserve">Lorsque les informations sont disponibles, USA CARS communique au Client, notamment via son espace client en ligne lorsqu’il est disponible, le transporteur, le numéro du conteneur, le B/L, le nom du navire, le port et la date de départ, l’ETA et le lien de suivi du transporteur ou, à défaut, d’un service de suivi désigné par USA CARS. Ces informations proviennent du transporteur. Elles ne constituent pas une géolocalisation en temps réel et les dates d’arrivée restent estimatives jusqu’à l’arrivée réelle.</w:t>
      </w:r>
    </w:p>
    <w:p w14:paraId="127E8815" w14:textId="77777777">
      <w:pPr>
        <w:keepNext/>
        <w:spacing w:before="140" w:after="60"/>
      </w:pPr>
      <w:r>
        <w:rPr>
          <w:b/>
          <w:color w:val="1F4E79"/>
          <w:sz w:val="24"/>
        </w:rPr>
        <w:t xml:space="preserve">Article 17 – Notification de l’arrivée</w:t>
      </w:r>
    </w:p>
    <w:p w14:paraId="5E635C5E" w14:textId="77777777">
      <w:pPr>
        <w:spacing w:after="80" w:line="250" w:lineRule="auto"/>
      </w:pPr>
      <w:r>
        <w:t xml:space="preserve">USA CARS informe le Client de l’arrivée effective du navire dans les meilleurs délais et, dans la mesure du possible, dans les vingt-quatre (24) heures suivant la réception de l’information officielle du transporteur ou du terminal. La notification est adressée au numéro WhatsApp et/ou à l’e-mail de notification déclarés par le Client ; sa date fait courir les délais des articles 18 et 22.</w:t>
      </w:r>
    </w:p>
    <w:p w14:paraId="2C7BA605" w14:textId="77777777">
      <w:pPr>
        <w:keepNext/>
        <w:spacing w:before="140" w:after="60"/>
      </w:pPr>
      <w:r>
        <w:rPr>
          <w:b/>
          <w:color w:val="1F4E79"/>
          <w:sz w:val="24"/>
        </w:rPr>
        <w:t xml:space="preserve">Article 18 – Dédouanement et enlèvement</w:t>
      </w:r>
    </w:p>
    <w:p w14:paraId="550732E5" w14:textId="77777777">
      <w:pPr>
        <w:spacing w:after="80" w:line="250" w:lineRule="auto"/>
      </w:pPr>
      <w:r>
        <w:t xml:space="preserve">Le Client est responsable du dédouanement, des droits et taxes, des frais douaniers et portuaires, de l’immatriculation et de l’enlèvement du véhicule du port. Il procède à l’enlèvement dans un délai de </w:t>
      </w:r>
      <w:r>
        <w:rPr>
          <w:highlight w:val="yellow"/>
        </w:rPr>
        <w:t xml:space="preserve">quinze (15) jours</w:t>
      </w:r>
      <w:r>
        <w:t xml:space="preserve"> suivant la remise des documents afin de limiter les frais de stockage et de stationnement, qui restent à sa charge. Toute assistance de USA CARS ou d’un transitaire constitue une prestation distincte lorsqu’elle n’est pas expressément incluse dans le devis.</w:t>
      </w:r>
    </w:p>
    <w:p w14:paraId="7F41346A" w14:textId="77777777">
      <w:pPr>
        <w:keepNext/>
        <w:spacing w:before="140" w:after="60"/>
      </w:pPr>
      <w:r>
        <w:rPr>
          <w:b/>
          <w:color w:val="1F4E79"/>
          <w:sz w:val="24"/>
        </w:rPr>
        <w:t xml:space="preserve">Article 19 – Réception et réclamations</w:t>
      </w:r>
    </w:p>
    <w:p w14:paraId="259B4DB9" w14:textId="77777777">
      <w:pPr>
        <w:spacing w:after="80" w:line="250" w:lineRule="auto"/>
      </w:pPr>
      <w:r>
        <w:t xml:space="preserve">À l’enlèvement, le Client inspecte le véhicule et consigne par écrit, avec photographies, toute réserve auprès du terminal ou du transporteur. Il transmet sa réclamation à USA CARS dans un délai de </w:t>
      </w:r>
      <w:r>
        <w:rPr>
          <w:highlight w:val="yellow"/>
        </w:rPr>
        <w:t xml:space="preserve">trois (3) jours ouvrés</w:t>
      </w:r>
      <w:r>
        <w:t xml:space="preserve"> suivant l’enlèvement. USA CARS transmet la réclamation aux transporteurs, terminaux ou assureurs concernés dans les délais requis et communique au Client les éléments dont elle dispose. À défaut de réserves et de réclamation dans ce délai, le recours contre les tiers peut être compromis </w:t>
      </w:r>
      <w:r>
        <w:rPr>
          <w:highlight w:val="yellow"/>
        </w:rPr>
        <w:t xml:space="preserve">(clause à valider par le conseil juridique)</w:t>
      </w:r>
      <w:r>
        <w:t xml:space="preserve">.</w:t>
      </w:r>
    </w:p>
    <w:p w14:paraId="72453D10" w14:textId="77777777">
      <w:pPr>
        <w:keepNext/>
        <w:spacing w:before="140" w:after="60"/>
      </w:pPr>
      <w:r>
        <w:rPr>
          <w:b/>
          <w:color w:val="1F4E79"/>
          <w:sz w:val="24"/>
        </w:rPr>
        <w:t xml:space="preserve">Article 20 – Frais de retard</w:t>
      </w:r>
    </w:p>
    <w:p w14:paraId="4986077A" w14:textId="77777777">
      <w:pPr>
        <w:spacing w:after="80" w:line="250" w:lineRule="auto"/>
      </w:pPr>
      <w:r>
        <w:t xml:space="preserve">En cas de non-paiement à l’échéance, USA CARS peut appliquer des frais administratifs et de retard de </w:t>
      </w:r>
      <w:r>
        <w:rPr>
          <w:b/>
        </w:rPr>
        <w:t xml:space="preserve">100 USD par période de quatorze (14) jours commencée</w:t>
      </w:r>
      <w:r>
        <w:t xml:space="preserve">, à compter du lendemain de l’échéance et jusqu’au paiement intégral, </w:t>
      </w:r>
      <w:r>
        <w:rPr>
          <w:highlight w:val="yellow"/>
        </w:rPr>
        <w:t xml:space="preserve">dans la limite de ______ USD</w:t>
      </w:r>
      <w:r>
        <w:t xml:space="preserve">. Ces frais figurent en Section D de la facture et s’ajoutent aux frais de stockage, stationnement, manutention, port ou autres coûts de tiers résultant du retard du Client.</w:t>
      </w:r>
    </w:p>
    <w:p w14:paraId="2D9B4223" w14:textId="77777777">
      <w:pPr>
        <w:keepNext/>
        <w:spacing w:before="140" w:after="60"/>
      </w:pPr>
      <w:r>
        <w:rPr>
          <w:b/>
          <w:color w:val="1F4E79"/>
          <w:sz w:val="24"/>
        </w:rPr>
        <w:t xml:space="preserve">Article 21 – Mise en demeure</w:t>
      </w:r>
    </w:p>
    <w:p w14:paraId="70961A1A" w14:textId="77777777">
      <w:pPr>
        <w:spacing w:after="80" w:line="250" w:lineRule="auto"/>
      </w:pPr>
      <w:r>
        <w:t xml:space="preserve">En cas de défaut de paiement ou de non-récupération du véhicule, USA CARS peut adresser au Client une mise en demeure écrite précisant les sommes dues, les frais accumulés, le délai de régularisation, qui ne peut être inférieur à </w:t>
      </w:r>
      <w:r>
        <w:rPr>
          <w:highlight w:val="yellow"/>
        </w:rPr>
        <w:t xml:space="preserve">quinze (15) jours</w:t>
      </w:r>
      <w:r>
        <w:t xml:space="preserve">, et les conséquences d’un défaut persistant.</w:t>
      </w:r>
    </w:p>
    <w:p w14:paraId="514F18B4" w14:textId="77777777">
      <w:pPr>
        <w:keepNext/>
        <w:spacing w:before="140" w:after="60"/>
      </w:pPr>
      <w:r>
        <w:rPr>
          <w:b/>
          <w:color w:val="1F4E79"/>
          <w:sz w:val="24"/>
        </w:rPr>
        <w:t xml:space="preserve">Article 22 – Véhicule non réclamé ou abandonné</w:t>
      </w:r>
    </w:p>
    <w:p w14:paraId="72981638" w14:textId="77777777">
      <w:pPr>
        <w:spacing w:after="80" w:line="250" w:lineRule="auto"/>
      </w:pPr>
      <w:r>
        <w:t xml:space="preserve">Un véhicule est considéré comme non réclamé lorsque, après notification, le Client ne règle pas les sommes exigibles et ne prend pas les mesures nécessaires à sa récupération. La procédure suit les étapes suivantes :</w:t>
      </w:r>
    </w:p>
    <w:p w14:paraId="2F265D06" w14:textId="77777777">
      <w:pPr>
        <w:pStyle w:val="ListBullet"/>
        <w:spacing w:after="30"/>
        <w:ind w:left="259" w:hanging="259"/>
      </w:pPr>
      <w:r>
        <w:rPr>
          <w:sz w:val="16"/>
        </w:rPr>
        <w:t xml:space="preserve">notification de l’arrivée (article 17) ;</w:t>
      </w:r>
    </w:p>
    <w:p w14:paraId="2A19214B" w14:textId="77777777">
      <w:pPr>
        <w:pStyle w:val="ListBullet"/>
        <w:spacing w:after="30"/>
        <w:ind w:left="259" w:hanging="259"/>
      </w:pPr>
      <w:r>
        <w:rPr>
          <w:sz w:val="16"/>
        </w:rPr>
        <w:t xml:space="preserve">relance écrite au plus tard </w:t>
      </w:r>
      <w:r>
        <w:rPr>
          <w:sz w:val="16"/>
          <w:highlight w:val="yellow"/>
        </w:rPr>
        <w:t xml:space="preserve">trente (30) jours</w:t>
      </w:r>
      <w:r>
        <w:rPr>
          <w:sz w:val="16"/>
        </w:rPr>
        <w:t xml:space="preserve"> après l’arrivée ;</w:t>
      </w:r>
    </w:p>
    <w:p w14:paraId="3FC2DE5A" w14:textId="77777777">
      <w:pPr>
        <w:pStyle w:val="ListBullet"/>
        <w:spacing w:after="30"/>
        <w:ind w:left="259" w:hanging="259"/>
      </w:pPr>
      <w:r>
        <w:rPr>
          <w:sz w:val="16"/>
        </w:rPr>
        <w:t xml:space="preserve">mise en demeure (article 21) au plus tard </w:t>
      </w:r>
      <w:r>
        <w:rPr>
          <w:sz w:val="16"/>
          <w:highlight w:val="yellow"/>
        </w:rPr>
        <w:t xml:space="preserve">soixante (60) jours</w:t>
      </w:r>
      <w:r>
        <w:rPr>
          <w:sz w:val="16"/>
        </w:rPr>
        <w:t xml:space="preserve"> après l’arrivée ;</w:t>
      </w:r>
    </w:p>
    <w:p w14:paraId="690219CF" w14:textId="77777777">
      <w:pPr>
        <w:pStyle w:val="ListBullet"/>
        <w:spacing w:after="30"/>
        <w:ind w:left="259" w:hanging="259"/>
      </w:pPr>
      <w:r>
        <w:rPr>
          <w:sz w:val="16"/>
        </w:rPr>
        <w:t xml:space="preserve">à l’expiration d’un délai de </w:t>
      </w:r>
      <w:r>
        <w:rPr>
          <w:b/>
          <w:sz w:val="16"/>
        </w:rPr>
        <w:t xml:space="preserve">quatre (4) mois à compter de l’arrivée du véhicule au Sénégal</w:t>
      </w:r>
      <w:r>
        <w:rPr>
          <w:sz w:val="16"/>
        </w:rPr>
        <w:t xml:space="preserve">, exercice par USA CARS des droits et recours prévus par la législation applicable.</w:t>
      </w:r>
    </w:p>
    <w:p w14:paraId="17F56103" w14:textId="77777777">
      <w:pPr>
        <w:spacing w:after="80" w:line="250" w:lineRule="auto"/>
      </w:pPr>
      <w:r>
        <w:t xml:space="preserve">Selon les circonstances et sous réserve du droit applicable, USA CARS peut notamment réclamer les sommes dues et frais de conservation, exercer tout droit de rétention légalement applicable, engager une procédure de recouvrement ou solliciter l’autorisation de vendre le véhicule afin de recouvrer les sommes dues. Aucune appropriation automatique du véhicule n’est réputée acquise du seul fait de l’expiration du délai de quatre mois.</w:t>
      </w:r>
    </w:p>
    <w:p w14:paraId="5955C10A" w14:textId="77777777">
      <w:pPr>
        <w:keepNext/>
        <w:spacing w:before="140" w:after="60"/>
      </w:pPr>
      <w:r>
        <w:rPr>
          <w:b/>
          <w:color w:val="1F4E79"/>
          <w:sz w:val="24"/>
        </w:rPr>
        <w:t xml:space="preserve">Article 23 – État du véhicule et garantie</w:t>
      </w:r>
    </w:p>
    <w:p w14:paraId="4A144F55" w14:textId="77777777">
      <w:pPr>
        <w:spacing w:after="80" w:line="250" w:lineRule="auto"/>
      </w:pPr>
      <w:r>
        <w:t xml:space="preserve">Le véhicule est acquis aux enchères dans l’état décrit par la plateforme et/ou le vendeur, sous réserve de leurs conditions de vente. USA CARS ne garantit pas l’état mécanique, électrique, structurel ou esthétique du véhicule, ni son aptitude à être importé ou immatriculé au Sénégal, sauf engagement écrit spécifique.</w:t>
      </w:r>
    </w:p>
    <w:p w14:paraId="3D52F893" w14:textId="77777777">
      <w:pPr>
        <w:keepNext/>
        <w:spacing w:before="140" w:after="60"/>
      </w:pPr>
      <w:r>
        <w:rPr>
          <w:b/>
          <w:color w:val="1F4E79"/>
          <w:sz w:val="24"/>
        </w:rPr>
        <w:t xml:space="preserve">Article 24 – Risques et assurance</w:t>
      </w:r>
    </w:p>
    <w:p w14:paraId="62EEC5E1" w14:textId="77777777">
      <w:pPr>
        <w:spacing w:after="80" w:line="250" w:lineRule="auto"/>
      </w:pPr>
      <w:r>
        <w:t xml:space="preserve">Les risques sont déterminés par les conditions applicables à chaque étape du transport. USA CARS recommande une assurance transport maritime et communique au Client, avant le devis, le coût et les principales conditions de la couverture disponible. </w:t>
      </w:r>
      <w:r>
        <w:rPr>
          <w:b/>
        </w:rPr>
        <w:t xml:space="preserve">Le choix du Client (assurance acceptée ou refusée) est consigné et signé sur le devis.</w:t>
      </w:r>
      <w:r>
        <w:t xml:space="preserve"> Lorsque le Client refuse ou ne souscrit pas l’assurance proposée, il assume les conséquences liées à l’absence de cette couverture, sous réserve des responsabilités légalement imposées aux transporteurs ou autres prestataires.</w:t>
      </w:r>
    </w:p>
    <w:p w14:paraId="14AB6BD2" w14:textId="77777777">
      <w:pPr>
        <w:keepNext/>
        <w:spacing w:before="140" w:after="60"/>
      </w:pPr>
      <w:r>
        <w:rPr>
          <w:b/>
          <w:color w:val="1F4E79"/>
          <w:sz w:val="24"/>
        </w:rPr>
        <w:t xml:space="preserve">Article 25 – Limitation de responsabilité</w:t>
      </w:r>
    </w:p>
    <w:p w14:paraId="127FB968" w14:textId="77777777">
      <w:pPr>
        <w:spacing w:after="80" w:line="250" w:lineRule="auto"/>
      </w:pPr>
      <w:r>
        <w:t xml:space="preserve">USA CARS est tenue à une obligation de diligence raisonnable. Elle ne répond pas des dommages relevant exclusivement du vendeur, de la plateforme d’enchères, d’un transporteur, d’une compagnie maritime, d’un terminal, d’une administration ou d’un autre prestataire indépendant, ni des événements de force majeure.</w:t>
      </w:r>
    </w:p>
    <w:p w14:paraId="2F0630E0" w14:textId="77777777">
      <w:pPr>
        <w:spacing w:after="80" w:line="250" w:lineRule="auto"/>
      </w:pPr>
      <w:r>
        <w:t xml:space="preserve">Sauf faute lourde ou dolosive, et sous réserve des responsabilités qui ne peuvent légalement être exclues ou limitées, la responsabilité de USA CARS au titre d’une Opération est </w:t>
      </w:r>
      <w:r>
        <w:rPr>
          <w:highlight w:val="yellow"/>
        </w:rPr>
        <w:t xml:space="preserve">limitée à ______ USD ou à ___ % du montant total facturé pour cette Opération</w:t>
      </w:r>
      <w:r>
        <w:t xml:space="preserve">.</w:t>
      </w:r>
    </w:p>
    <w:p w14:paraId="73B1DE0E" w14:textId="77777777">
      <w:pPr>
        <w:keepNext/>
        <w:spacing w:before="140" w:after="60"/>
      </w:pPr>
      <w:r>
        <w:rPr>
          <w:b/>
          <w:color w:val="1F4E79"/>
          <w:sz w:val="24"/>
        </w:rPr>
        <w:t xml:space="preserve">Article 26 – Frais supplémentaires</w:t>
      </w:r>
    </w:p>
    <w:p w14:paraId="5EDA0671" w14:textId="77777777">
      <w:pPr>
        <w:spacing w:after="80" w:line="250" w:lineRule="auto"/>
      </w:pPr>
      <w:r>
        <w:t xml:space="preserve">Peuvent notamment faire l’objet d’un supplément : hausse du fret, changement d’itinéraire, retard, stockage, remorquage, véhicule non roulant, frais portuaires, modification réglementaire, frais imposés par le transporteur ou circonstance imprévisible au moment du devis.</w:t>
      </w:r>
    </w:p>
    <w:p w14:paraId="61677AA4" w14:textId="77777777">
      <w:pPr>
        <w:spacing w:after="80" w:line="250" w:lineRule="auto"/>
      </w:pPr>
      <w:r>
        <w:t xml:space="preserve">USA CARS en informe le Client par écrit dès que raisonnablement possible, avec le justificatif correspondant. Tout supplément hors forfait supérieur à </w:t>
      </w:r>
      <w:r>
        <w:rPr>
          <w:highlight w:val="yellow"/>
        </w:rPr>
        <w:t xml:space="preserve">250 USD ou 10 % du forfait concerné</w:t>
      </w:r>
      <w:r>
        <w:t xml:space="preserve"> requiert l’accord écrit préalable du Client, sauf urgence liée à la conservation du véhicule ou aux exigences d’un tiers (stockage, port, transporteur), auquel cas il est notifié sans délai.</w:t>
      </w:r>
    </w:p>
    <w:p w14:paraId="1D5557A6" w14:textId="77777777">
      <w:pPr>
        <w:keepNext/>
        <w:spacing w:before="140" w:after="60"/>
      </w:pPr>
      <w:r>
        <w:rPr>
          <w:b/>
          <w:color w:val="1F4E79"/>
          <w:sz w:val="24"/>
        </w:rPr>
        <w:t xml:space="preserve">Article 27 – Obligations du Client</w:t>
      </w:r>
    </w:p>
    <w:p w14:paraId="3F0F2362" w14:textId="77777777">
      <w:pPr>
        <w:pStyle w:val="ListBullet"/>
        <w:spacing w:after="30"/>
        <w:ind w:left="259" w:hanging="259"/>
      </w:pPr>
      <w:r>
        <w:rPr>
          <w:sz w:val="16"/>
        </w:rPr>
        <w:t xml:space="preserve">Fournir des informations exactes et des documents valides.</w:t>
      </w:r>
    </w:p>
    <w:p w14:paraId="64675D34" w14:textId="77777777">
      <w:pPr>
        <w:pStyle w:val="ListBullet"/>
        <w:spacing w:after="30"/>
        <w:ind w:left="259" w:hanging="259"/>
      </w:pPr>
      <w:r>
        <w:rPr>
          <w:sz w:val="16"/>
        </w:rPr>
        <w:t xml:space="preserve">Choisir le véhicule sous sa propre responsabilité, vérifier son admissibilité à l’importation (notamment la limite d’âge) et respecter les conditions de vente de la plateforme.</w:t>
      </w:r>
    </w:p>
    <w:p w14:paraId="7D40355D" w14:textId="77777777">
      <w:pPr>
        <w:pStyle w:val="ListBullet"/>
        <w:spacing w:after="30"/>
        <w:ind w:left="259" w:hanging="259"/>
      </w:pPr>
      <w:r>
        <w:rPr>
          <w:sz w:val="16"/>
        </w:rPr>
        <w:t xml:space="preserve">Effectuer les paiements dans les délais convenus, exclusivement sur les Comptes officiels.</w:t>
      </w:r>
    </w:p>
    <w:p w14:paraId="51E75AE1" w14:textId="77777777">
      <w:pPr>
        <w:pStyle w:val="ListBullet"/>
        <w:spacing w:after="30"/>
        <w:ind w:left="259" w:hanging="259"/>
      </w:pPr>
      <w:r>
        <w:rPr>
          <w:sz w:val="16"/>
        </w:rPr>
        <w:t xml:space="preserve">Répondre rapidement aux demandes de USA CARS nécessaires à l’exécution.</w:t>
      </w:r>
    </w:p>
    <w:p w14:paraId="2D077A76" w14:textId="77777777">
      <w:pPr>
        <w:pStyle w:val="ListBullet"/>
        <w:spacing w:after="30"/>
        <w:ind w:left="259" w:hanging="259"/>
      </w:pPr>
      <w:r>
        <w:rPr>
          <w:sz w:val="16"/>
        </w:rPr>
        <w:t xml:space="preserve">Informer USA CARS de tout changement de coordonnées, notamment du numéro de notification.</w:t>
      </w:r>
    </w:p>
    <w:p w14:paraId="130A4CB1" w14:textId="77777777">
      <w:pPr>
        <w:pStyle w:val="ListBullet"/>
        <w:spacing w:after="30"/>
        <w:ind w:left="259" w:hanging="259"/>
      </w:pPr>
      <w:r>
        <w:rPr>
          <w:sz w:val="16"/>
        </w:rPr>
        <w:t xml:space="preserve">Payer les frais supplémentaires qui lui sont imputables.</w:t>
      </w:r>
    </w:p>
    <w:p w14:paraId="43BD74CA" w14:textId="77777777">
      <w:pPr>
        <w:pStyle w:val="ListBullet"/>
        <w:spacing w:after="30"/>
        <w:ind w:left="259" w:hanging="259"/>
      </w:pPr>
      <w:r>
        <w:rPr>
          <w:sz w:val="16"/>
        </w:rPr>
        <w:t xml:space="preserve">Accomplir les formalités douanières, portuaires et d’immatriculation relevant de sa responsabilité.</w:t>
      </w:r>
    </w:p>
    <w:p w14:paraId="752A30D9" w14:textId="77777777">
      <w:pPr>
        <w:pStyle w:val="ListBullet"/>
        <w:spacing w:after="30"/>
        <w:ind w:left="259" w:hanging="259"/>
      </w:pPr>
      <w:r>
        <w:rPr>
          <w:sz w:val="16"/>
        </w:rPr>
        <w:t xml:space="preserve">Récupérer le véhicule dans les délais et limiter les frais de stockage ou de stationnement.</w:t>
      </w:r>
    </w:p>
    <w:p w14:paraId="1ABD5F73" w14:textId="77777777">
      <w:pPr>
        <w:keepNext/>
        <w:spacing w:before="140" w:after="60"/>
      </w:pPr>
      <w:r>
        <w:rPr>
          <w:b/>
          <w:color w:val="1F4E79"/>
          <w:sz w:val="24"/>
        </w:rPr>
        <w:t xml:space="preserve">Article 28 – Obligations de USA CARS</w:t>
      </w:r>
    </w:p>
    <w:p w14:paraId="354E1A15" w14:textId="77777777">
      <w:pPr>
        <w:pStyle w:val="ListBullet"/>
        <w:spacing w:after="30"/>
        <w:ind w:left="259" w:hanging="259"/>
      </w:pPr>
      <w:r>
        <w:rPr>
          <w:sz w:val="16"/>
        </w:rPr>
        <w:t xml:space="preserve">Exécuter les prestations convenues avec diligence raisonnable.</w:t>
      </w:r>
    </w:p>
    <w:p w14:paraId="3E7A8475" w14:textId="77777777">
      <w:pPr>
        <w:pStyle w:val="ListBullet"/>
        <w:spacing w:after="30"/>
        <w:ind w:left="259" w:hanging="259"/>
      </w:pPr>
      <w:r>
        <w:rPr>
          <w:sz w:val="16"/>
        </w:rPr>
        <w:t xml:space="preserve">Respecter le montant maximal d’enchère fixé dans l’Ordre d’achat.</w:t>
      </w:r>
    </w:p>
    <w:p w14:paraId="171D60AD" w14:textId="77777777">
      <w:pPr>
        <w:pStyle w:val="ListBullet"/>
        <w:spacing w:after="30"/>
        <w:ind w:left="259" w:hanging="259"/>
      </w:pPr>
      <w:r>
        <w:rPr>
          <w:sz w:val="16"/>
        </w:rPr>
        <w:t xml:space="preserve">Établir des devis forfaitaires indiquant clairement les éléments couverts par chaque forfait et le coût de l’assurance proposée.</w:t>
      </w:r>
    </w:p>
    <w:p w14:paraId="7452C109" w14:textId="77777777">
      <w:pPr>
        <w:pStyle w:val="ListBullet"/>
        <w:spacing w:after="30"/>
        <w:ind w:left="259" w:hanging="259"/>
      </w:pPr>
      <w:r>
        <w:rPr>
          <w:sz w:val="16"/>
        </w:rPr>
        <w:t xml:space="preserve">Informer le Client des étapes importantes de l’Opération et de toute modification de l’ETA.</w:t>
      </w:r>
    </w:p>
    <w:p w14:paraId="13873B6E" w14:textId="77777777">
      <w:pPr>
        <w:pStyle w:val="ListBullet"/>
        <w:spacing w:after="30"/>
        <w:ind w:left="259" w:hanging="259"/>
      </w:pPr>
      <w:r>
        <w:rPr>
          <w:sz w:val="16"/>
        </w:rPr>
        <w:t xml:space="preserve">Effectuer les paiements autorisés après réception des fonds correspondants.</w:t>
      </w:r>
    </w:p>
    <w:p w14:paraId="6F65750E" w14:textId="77777777">
      <w:pPr>
        <w:pStyle w:val="ListBullet"/>
        <w:spacing w:after="30"/>
        <w:ind w:left="259" w:hanging="259"/>
      </w:pPr>
      <w:r>
        <w:rPr>
          <w:sz w:val="16"/>
        </w:rPr>
        <w:t xml:space="preserve">Organiser les opérations logistiques convenues.</w:t>
      </w:r>
    </w:p>
    <w:p w14:paraId="41092714" w14:textId="77777777">
      <w:pPr>
        <w:pStyle w:val="ListBullet"/>
        <w:spacing w:after="30"/>
        <w:ind w:left="259" w:hanging="259"/>
      </w:pPr>
      <w:r>
        <w:rPr>
          <w:sz w:val="16"/>
        </w:rPr>
        <w:t xml:space="preserve">Transmettre les documents disponibles après paiement des sommes dues, dans le délai de l’article 15.</w:t>
      </w:r>
    </w:p>
    <w:p w14:paraId="5CC3435B" w14:textId="77777777">
      <w:pPr>
        <w:pStyle w:val="ListBullet"/>
        <w:spacing w:after="30"/>
        <w:ind w:left="259" w:hanging="259"/>
      </w:pPr>
      <w:r>
        <w:rPr>
          <w:sz w:val="16"/>
        </w:rPr>
        <w:t xml:space="preserve">Justifier par écrit tout frais supplémentaire hors forfait.</w:t>
      </w:r>
    </w:p>
    <w:p w14:paraId="5A906C93" w14:textId="77777777">
      <w:pPr>
        <w:pStyle w:val="ListBullet"/>
        <w:spacing w:after="30"/>
        <w:ind w:left="259" w:hanging="259"/>
      </w:pPr>
      <w:r>
        <w:rPr>
          <w:sz w:val="16"/>
        </w:rPr>
        <w:t xml:space="preserve">Protéger les données personnelles du Client conformément à l’article 33.</w:t>
      </w:r>
    </w:p>
    <w:p w14:paraId="5C36A1D7" w14:textId="77777777">
      <w:pPr>
        <w:keepNext/>
        <w:spacing w:before="140" w:after="60"/>
      </w:pPr>
      <w:r>
        <w:rPr>
          <w:b/>
          <w:color w:val="1F4E79"/>
          <w:sz w:val="24"/>
        </w:rPr>
        <w:t xml:space="preserve">Article 29 – Force majeure</w:t>
      </w:r>
    </w:p>
    <w:p w14:paraId="58AF64E6" w14:textId="77777777">
      <w:pPr>
        <w:spacing w:after="80" w:line="250" w:lineRule="auto"/>
      </w:pPr>
      <w:r>
        <w:t xml:space="preserve">Aucune Partie ne sera responsable d’un retard ou d’une inexécution résultant d’un événement échappant raisonnablement à son contrôle, notamment catastrophe naturelle, incendie, inondation, guerre, conflit, émeute, grève générale, fermeture ou blocage de port, embargo, pandémie, décision gouvernementale, restriction douanière, cyberattaque affectant un prestataire ou interruption majeure des transports.</w:t>
      </w:r>
    </w:p>
    <w:p w14:paraId="59AC3F01" w14:textId="77777777">
      <w:pPr>
        <w:spacing w:after="80" w:line="250" w:lineRule="auto"/>
      </w:pPr>
      <w:r>
        <w:t xml:space="preserve">La Partie concernée informe l’autre dès que raisonnablement possible. Les obligations financières déjà exigibles avant l’événement demeurent dues.</w:t>
      </w:r>
    </w:p>
    <w:p w14:paraId="5837B4C1" w14:textId="77777777">
      <w:pPr>
        <w:keepNext/>
        <w:spacing w:before="140" w:after="60"/>
      </w:pPr>
      <w:r>
        <w:rPr>
          <w:b/>
          <w:color w:val="1F4E79"/>
          <w:sz w:val="24"/>
        </w:rPr>
        <w:t xml:space="preserve">Article 30 – Annulation</w:t>
      </w:r>
    </w:p>
    <w:p w14:paraId="1C070642" w14:textId="77777777">
      <w:pPr>
        <w:spacing w:after="80" w:line="250" w:lineRule="auto"/>
      </w:pPr>
      <w:r>
        <w:t xml:space="preserve">Le Client peut annuler un Ordre d’achat sans frais avant le début de l’enchère concernée, </w:t>
      </w:r>
      <w:r>
        <w:rPr>
          <w:highlight w:val="yellow"/>
        </w:rPr>
        <w:t xml:space="preserve">sous réserve de frais de dossier de ______ USD</w:t>
      </w:r>
      <w:r>
        <w:t xml:space="preserve">. Après l’adjudication, l’article 6 s’applique.</w:t>
      </w:r>
    </w:p>
    <w:p w14:paraId="5C6CB505" w14:textId="77777777">
      <w:pPr>
        <w:spacing w:after="80" w:line="250" w:lineRule="auto"/>
      </w:pPr>
      <w:r>
        <w:t xml:space="preserve">Après acquisition du véhicule et engagement des paiements, une annulation par le Client peut entraîner la perte des sommes non récupérables auprès du vendeur, de la plateforme, des transporteurs, des terminaux et autres prestataires. Toute possibilité de remboursement dépend des montants effectivement récupérés, dont le détail est communiqué au Client.</w:t>
      </w:r>
    </w:p>
    <w:p w14:paraId="4D542AF0" w14:textId="77777777">
      <w:pPr>
        <w:keepNext/>
        <w:spacing w:before="140" w:after="60"/>
      </w:pPr>
      <w:r>
        <w:rPr>
          <w:b/>
          <w:color w:val="1F4E79"/>
          <w:sz w:val="24"/>
        </w:rPr>
        <w:t xml:space="preserve">Article 31 – Communications électroniques</w:t>
      </w:r>
    </w:p>
    <w:p w14:paraId="6D1EA976" w14:textId="77777777">
      <w:pPr>
        <w:spacing w:after="80" w:line="250" w:lineRule="auto"/>
      </w:pPr>
      <w:r>
        <w:t xml:space="preserve">Les communications par courriel, WhatsApp ou autre moyen électronique peuvent servir à confirmer une commande, valider un devis, transmettre une instruction, demander un paiement ou notifier un événement. Seuls les canaux officiels de USA CARS listés à l’Annexe D et les coordonnées de notification déclarées par le Client sont valables. Les Parties conservent les communications importantes.</w:t>
      </w:r>
    </w:p>
    <w:p w14:paraId="33F256DD" w14:textId="77777777">
      <w:pPr>
        <w:keepNext/>
        <w:spacing w:before="140" w:after="60"/>
      </w:pPr>
      <w:r>
        <w:rPr>
          <w:b/>
          <w:color w:val="1F4E79"/>
          <w:sz w:val="24"/>
        </w:rPr>
        <w:t xml:space="preserve">Article 32 – Confidentialité</w:t>
      </w:r>
    </w:p>
    <w:p w14:paraId="56B379CC" w14:textId="77777777">
      <w:pPr>
        <w:spacing w:after="80" w:line="250" w:lineRule="auto"/>
      </w:pPr>
      <w:r>
        <w:t xml:space="preserve">Les Parties préservent la confidentialité des informations commerciales, financières et personnelles échangées, sous réserve des communications nécessaires aux vendeurs, plateformes, transporteurs, terminaux, administrations ou autres prestataires participant à l’opération.</w:t>
      </w:r>
    </w:p>
    <w:p w14:paraId="5E3093A0" w14:textId="77777777">
      <w:pPr>
        <w:keepNext/>
        <w:spacing w:before="140" w:after="60"/>
      </w:pPr>
      <w:r>
        <w:rPr>
          <w:b/>
          <w:color w:val="1F4E79"/>
          <w:sz w:val="24"/>
        </w:rPr>
        <w:t xml:space="preserve">Article 33 – Protection des données personnelles</w:t>
      </w:r>
    </w:p>
    <w:p w14:paraId="57FDFC7D" w14:textId="77777777">
      <w:pPr>
        <w:spacing w:after="80" w:line="250" w:lineRule="auto"/>
      </w:pPr>
      <w:r>
        <w:t xml:space="preserve">USA CARS traite les données personnelles du Client (identité, coordonnées, pièces, informations de paiement et de dossier) afin d’exécuter le présent contrat, de gérer l’espace client, d’envoyer les notifications et de respecter ses obligations légales, conformément à la loi n° 2008-12 du 25 janvier 2008 sur la protection des données à caractère personnel ou à tout texte qui la remplace.</w:t>
      </w:r>
    </w:p>
    <w:p w14:paraId="6967A820" w14:textId="77777777">
      <w:pPr>
        <w:spacing w:after="80" w:line="250" w:lineRule="auto"/>
      </w:pPr>
      <w:r>
        <w:t xml:space="preserve">Ces données sont communiquées uniquement aux destinataires nécessaires à l’Opération : plateformes d’enchères, transporteurs, terminaux, transitaires, administrations et prestataires techniques (hébergement, messagerie). Elles sont conservées pendant </w:t>
      </w:r>
      <w:r>
        <w:rPr>
          <w:highlight w:val="yellow"/>
        </w:rPr>
        <w:t xml:space="preserve">{conservation_comptable} pour les pièces comptables (devis, factures, reçus, paiements) et {conservation_autres} pour les autres données,</w:t>
      </w:r>
      <w:r>
        <w:t xml:space="preserve"> après la clôture de l’Opération. Le Client peut exercer ses droits d’accès, de rectification et d’opposition auprès de USA CARS à l’adresse e-mail officielle. </w:t>
      </w:r>
      <w:r>
        <w:rPr>
          <w:highlight w:val="yellow"/>
        </w:rPr>
        <w:t xml:space="preserve">Formalités auprès de la Commission de protection des données personnelles (CDP) à vérifier.</w:t>
      </w:r>
    </w:p>
    <w:p w14:paraId="26CA1A6D" w14:textId="77777777">
      <w:pPr>
        <w:keepNext/>
        <w:spacing w:before="140" w:after="60"/>
      </w:pPr>
      <w:r>
        <w:rPr>
          <w:b/>
          <w:color w:val="1F4E79"/>
          <w:sz w:val="24"/>
        </w:rPr>
        <w:t xml:space="preserve">Article 34 – Droit applicable</w:t>
      </w:r>
    </w:p>
    <w:p w14:paraId="42C2FB19" w14:textId="77777777">
      <w:pPr>
        <w:spacing w:after="80" w:line="250" w:lineRule="auto"/>
      </w:pPr>
      <w:r>
        <w:t xml:space="preserve">Le présent contrat est soumis au droit applicable en République du Sénégal, sous réserve des règles impératives applicables aux opérations de transport international, aux ventes aux enchères, aux contrats conclus avec des prestataires américains et aux autres éléments de l’opération.</w:t>
      </w:r>
    </w:p>
    <w:p w14:paraId="39380257" w14:textId="77777777">
      <w:pPr>
        <w:keepNext/>
        <w:spacing w:before="140" w:after="60"/>
      </w:pPr>
      <w:r>
        <w:rPr>
          <w:b/>
          <w:color w:val="1F4E79"/>
          <w:sz w:val="24"/>
        </w:rPr>
        <w:t xml:space="preserve">Article 35 – Règlement amiable</w:t>
      </w:r>
    </w:p>
    <w:p w14:paraId="14ECB051" w14:textId="77777777">
      <w:pPr>
        <w:spacing w:after="80" w:line="250" w:lineRule="auto"/>
      </w:pPr>
      <w:r>
        <w:t xml:space="preserve">En cas de différend, les Parties s’engagent à rechercher prioritairement une solution amiable. La Partie qui soulève le différend adresse une notification écrite décrivant le problème et les mesures demandées. Les Parties disposent, sauf urgence, d’un délai de trente (30) jours pour tenter de parvenir à un règlement.</w:t>
      </w:r>
    </w:p>
    <w:p w14:paraId="5C3DCBAE" w14:textId="77777777">
      <w:pPr>
        <w:keepNext/>
        <w:spacing w:before="140" w:after="60"/>
      </w:pPr>
      <w:r>
        <w:rPr>
          <w:b/>
          <w:color w:val="1F4E79"/>
          <w:sz w:val="24"/>
        </w:rPr>
        <w:t xml:space="preserve">Article 36 – Juridiction compétente</w:t>
      </w:r>
    </w:p>
    <w:p w14:paraId="10BE8BD8" w14:textId="77777777">
      <w:pPr>
        <w:spacing w:after="80" w:line="250" w:lineRule="auto"/>
      </w:pPr>
      <w:r>
        <w:t xml:space="preserve">À défaut de règlement amiable, tout différend relatif au présent contrat sera soumis aux juridictions compétentes de Dakar, République du Sénégal, sous réserve des règles impératives de compétence et des conventions ou textes applicables.</w:t>
      </w:r>
    </w:p>
    <w:p w14:paraId="27FF1BF0" w14:textId="77777777">
      <w:pPr>
        <w:keepNext/>
        <w:spacing w:before="140" w:after="60"/>
      </w:pPr>
      <w:r>
        <w:rPr>
          <w:b/>
          <w:color w:val="1F4E79"/>
          <w:sz w:val="24"/>
        </w:rPr>
        <w:t xml:space="preserve">Article 37 – Intégralité du contrat et ordre de priorité</w:t>
      </w:r>
    </w:p>
    <w:p w14:paraId="1EED5280" w14:textId="77777777">
      <w:pPr>
        <w:spacing w:after="80" w:line="250" w:lineRule="auto"/>
      </w:pPr>
      <w:r>
        <w:t xml:space="preserve">Le présent contrat, ses annexes, l’Ordre d’achat, les devis, factures, fiches véhicule et confirmations écrites constituent le dossier contractuel de l’Opération. Toute modification substantielle doit être acceptée par écrit par les Parties.</w:t>
      </w:r>
    </w:p>
    <w:p w14:paraId="65EE6885" w14:textId="77777777">
      <w:pPr>
        <w:spacing w:after="80" w:line="250" w:lineRule="auto"/>
      </w:pPr>
      <w:r>
        <w:t xml:space="preserve">En cas de contradiction, la dernière validation écrite des Parties (Ordre d’achat, devis ou facture validés) prévaut pour les montants, dates et caractéristiques de l’Opération concernée ; le présent contrat prévaut pour toutes les autres stipulations.</w:t>
      </w:r>
    </w:p>
    <w:p w14:paraId="1DAEA429" w14:textId="77777777">
      <w:pPr>
        <w:keepNext/>
        <w:spacing w:before="140" w:after="60"/>
      </w:pPr>
      <w:r>
        <w:rPr>
          <w:b/>
          <w:color w:val="1F4E79"/>
          <w:sz w:val="24"/>
        </w:rPr>
        <w:t xml:space="preserve">Article 38 – Nullité partielle</w:t>
      </w:r>
    </w:p>
    <w:p w14:paraId="33757E01" w14:textId="77777777">
      <w:pPr>
        <w:spacing w:after="80" w:line="250" w:lineRule="auto"/>
      </w:pPr>
      <w:r>
        <w:t xml:space="preserve">Si une disposition est déclarée nulle, illégale ou inapplicable, les autres dispositions demeurent en vigueur dans la mesure permise par la loi. Les Parties s’efforceront de remplacer la disposition concernée par une disposition valide poursuivant une finalité aussi proche que possible.</w:t>
      </w:r>
    </w:p>
    <w:p w14:paraId="2C8FB36C" w14:textId="77777777">
      <w:pPr>
        <w:keepNext/>
        <w:spacing w:before="140" w:after="60"/>
      </w:pPr>
      <w:r>
        <w:rPr>
          <w:b/>
          <w:color w:val="1F4E79"/>
          <w:sz w:val="24"/>
        </w:rPr>
        <w:t xml:space="preserve">Article 39 – Acceptation</w:t>
      </w:r>
    </w:p>
    <w:p w14:paraId="584EB2DA" w14:textId="77777777">
      <w:pPr>
        <w:spacing w:after="80" w:line="250" w:lineRule="auto"/>
      </w:pPr>
      <w:r>
        <w:t xml:space="preserve">Le Client reconnaît avoir lu et compris les conditions du présent contrat, notamment : les conditions financières et la devise de référence, les délais de paiement, le mandat d’enchère, les risques liés à l’achat aux enchères, le transfert de propriété au paiement intégral, les responsabilités relatives à l’admissibilité du véhicule et au dédouanement, le choix relatif à l’assurance et les conséquences d’un défaut de paiement ou d’un véhicule non réclamé.</w:t>
      </w:r>
    </w:p>
    <w:p w14:paraId="3F194665" w14:textId="77777777">
      <w:pPr>
        <w:keepNext/>
        <w:spacing w:before="140" w:after="60"/>
      </w:pPr>
      <w:r>
        <w:rPr>
          <w:b/>
          <w:color w:val="1F4E79"/>
          <w:sz w:val="24"/>
        </w:rPr>
        <w:t xml:space="preserve">Article 40 – Signature des Parties</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5083"/>
        <w:gridCol w:w="5083"/>
      </w:tblGrid>
      <w:tr>
        <w:trPr>
          <w:cantSplit/>
          <w:jc w:val="center"/>
        </w:trPr>
        <w:tc>
          <w:tcPr>
            <w:tcW w:w="5083" w:type="dxa"/>
            <w:shd w:val="clear" w:color="auto" w:fill="17365D"/>
          </w:tcPr>
          <w:p w14:paraId="3C04F18D" w14:textId="77777777">
            <w:pPr>
              <w:spacing w:after="0" w:line="240" w:lineRule="auto"/>
              <w:jc w:val="center"/>
            </w:pPr>
            <w:r>
              <w:rPr>
                <w:b/>
                <w:color w:val="FFFFFF"/>
                <w:sz w:val="18"/>
              </w:rPr>
              <w:t xml:space="preserve">POUR USA CARS</w:t>
            </w:r>
          </w:p>
        </w:tc>
        <w:tc>
          <w:tcPr>
            <w:tcW w:w="5083" w:type="dxa"/>
            <w:shd w:val="clear" w:color="auto" w:fill="17365D"/>
          </w:tcPr>
          <w:p w14:paraId="7C8C2610" w14:textId="77777777">
            <w:pPr>
              <w:spacing w:after="0" w:line="240" w:lineRule="auto"/>
              <w:jc w:val="center"/>
            </w:pPr>
            <w:r>
              <w:rPr>
                <w:b/>
                <w:color w:val="FFFFFF"/>
                <w:sz w:val="18"/>
              </w:rPr>
              <w:t xml:space="preserve">LE CLIENT</w:t>
            </w:r>
          </w:p>
        </w:tc>
      </w:tr>
      <w:tr>
        <w:trPr>
          <w:cantSplit/>
          <w:jc w:val="center"/>
        </w:trPr>
        <w:tc>
          <w:tcPr>
            <w:tcW w:w="5083" w:type="dxa"/>
            <w:tcBorders>
              <w:top w:val="single" w:sz="6" w:space="0" w:color="B7C9D6"/>
              <w:left w:val="single" w:sz="6" w:space="0" w:color="B7C9D6"/>
              <w:bottom w:val="single" w:sz="6" w:space="0" w:color="B7C9D6"/>
              <w:right w:val="single" w:sz="6" w:space="0" w:color="B7C9D6"/>
            </w:tcBorders>
          </w:tcPr>
          <w:p w14:paraId="7B6646AD" w14:textId="77777777">
            <w:pPr>
              <w:spacing w:after="0" w:line="240" w:lineRule="auto"/>
            </w:pPr>
            <w:r>
              <w:rPr>
                <w:color w:val="000000"/>
                <w:sz w:val="18"/>
              </w:rPr>
              <w:t xml:space="preserve">Nom : {usa_representant}</w:t>
            </w:r>
          </w:p>
          <w:p w14:paraId="5642BACC" w14:textId="77777777">
            <w:pPr>
              <w:spacing w:after="0" w:line="240" w:lineRule="auto"/>
            </w:pPr>
            <w:r>
              <w:rPr>
                <w:color w:val="000000"/>
                <w:sz w:val="18"/>
              </w:rPr>
              <w:t xml:space="preserve">Fonction : __________________________</w:t>
            </w:r>
          </w:p>
        </w:tc>
        <w:tc>
          <w:tcPr>
            <w:tcW w:w="5083" w:type="dxa"/>
            <w:tcBorders>
              <w:top w:val="single" w:sz="6" w:space="0" w:color="B7C9D6"/>
              <w:left w:val="single" w:sz="6" w:space="0" w:color="B7C9D6"/>
              <w:bottom w:val="single" w:sz="6" w:space="0" w:color="B7C9D6"/>
              <w:right w:val="single" w:sz="6" w:space="0" w:color="B7C9D6"/>
            </w:tcBorders>
          </w:tcPr>
          <w:p w14:paraId="2EE1D72F" w14:textId="77777777">
            <w:pPr>
              <w:spacing w:after="0" w:line="240" w:lineRule="auto"/>
            </w:pPr>
            <w:r>
              <w:rPr>
                <w:color w:val="000000"/>
                <w:sz w:val="18"/>
              </w:rPr>
              <w:t xml:space="preserve">Nom : {client_signataire}</w:t>
            </w:r>
          </w:p>
          <w:p w14:paraId="68D634F0" w14:textId="77777777">
            <w:pPr>
              <w:spacing w:after="0" w:line="240" w:lineRule="auto"/>
            </w:pPr>
            <w:r>
              <w:rPr>
                <w:color w:val="000000"/>
                <w:sz w:val="18"/>
              </w:rPr>
              <w:t xml:space="preserve">Fonction / Société : {client_signataire_fonction}</w:t>
            </w:r>
          </w:p>
        </w:tc>
      </w:tr>
      <w:tr>
        <w:trPr>
          <w:cantSplit/>
          <w:jc w:val="center"/>
        </w:trPr>
        <w:tc>
          <w:tcPr>
            <w:tcW w:w="5083" w:type="dxa"/>
            <w:tcBorders>
              <w:top w:val="single" w:sz="6" w:space="0" w:color="B7C9D6"/>
              <w:left w:val="single" w:sz="6" w:space="0" w:color="B7C9D6"/>
              <w:bottom w:val="single" w:sz="6" w:space="0" w:color="B7C9D6"/>
              <w:right w:val="single" w:sz="6" w:space="0" w:color="B7C9D6"/>
            </w:tcBorders>
          </w:tcPr>
          <w:p w14:paraId="3982306A" w14:textId="77777777">
            <w:pPr>
              <w:spacing w:after="0" w:line="240" w:lineRule="auto"/>
            </w:pPr>
            <w:r>
              <w:rPr>
                <w:color w:val="000000"/>
                <w:sz w:val="18"/>
              </w:rPr>
              <w:t xml:space="preserve">Signature :</w:t>
            </w:r>
          </w:p>
          <w:p w14:paraId="422B6A6E" w14:textId="77777777">
            <w:pPr>
              <w:spacing w:after="0" w:line="240" w:lineRule="auto"/>
            </w:pPr>
          </w:p>
          <w:p w14:paraId="19BF3780" w14:textId="77777777">
            <w:pPr>
              <w:spacing w:after="0" w:line="240" w:lineRule="auto"/>
            </w:pPr>
            <w:r>
              <w:rPr>
                <w:color w:val="000000"/>
                <w:sz w:val="18"/>
              </w:rPr>
              <w:t xml:space="preserve">______________________________</w:t>
            </w:r>
          </w:p>
          <w:p w14:paraId="518D9B5E" w14:textId="77777777">
            <w:pPr>
              <w:spacing w:after="0" w:line="240" w:lineRule="auto"/>
            </w:pPr>
          </w:p>
          <w:p w14:paraId="2B61E242" w14:textId="77777777">
            <w:pPr>
              <w:spacing w:after="0" w:line="240" w:lineRule="auto"/>
            </w:pPr>
            <w:r>
              <w:rPr>
                <w:color w:val="000000"/>
                <w:sz w:val="18"/>
              </w:rPr>
              <w:t xml:space="preserve">Date : ____ / ____ / ______</w:t>
            </w:r>
          </w:p>
          <w:p w14:paraId="667EF96D" w14:textId="77777777">
            <w:pPr>
              <w:spacing w:after="0" w:line="240" w:lineRule="auto"/>
            </w:pPr>
            <w:r>
              <w:rPr>
                <w:color w:val="000000"/>
                <w:sz w:val="18"/>
              </w:rPr>
              <w:t xml:space="preserve">Cachet : __________________</w:t>
            </w:r>
          </w:p>
        </w:tc>
        <w:tc>
          <w:tcPr>
            <w:tcW w:w="5083" w:type="dxa"/>
            <w:tcBorders>
              <w:top w:val="single" w:sz="6" w:space="0" w:color="B7C9D6"/>
              <w:left w:val="single" w:sz="6" w:space="0" w:color="B7C9D6"/>
              <w:bottom w:val="single" w:sz="6" w:space="0" w:color="B7C9D6"/>
              <w:right w:val="single" w:sz="6" w:space="0" w:color="B7C9D6"/>
            </w:tcBorders>
          </w:tcPr>
          <w:p w14:paraId="2BDAAC6C" w14:textId="77777777">
            <w:pPr>
              <w:spacing w:after="0" w:line="240" w:lineRule="auto"/>
            </w:pPr>
            <w:r>
              <w:rPr>
                <w:color w:val="000000"/>
                <w:sz w:val="18"/>
              </w:rPr>
              <w:t xml:space="preserve">Signature :</w:t>
            </w:r>
          </w:p>
          <w:p w14:paraId="742FFBBC" w14:textId="77777777">
            <w:pPr>
              <w:spacing w:after="0" w:line="240" w:lineRule="auto"/>
            </w:pPr>
          </w:p>
          <w:p w14:paraId="538946BE" w14:textId="77777777">
            <w:pPr>
              <w:spacing w:after="0" w:line="240" w:lineRule="auto"/>
            </w:pPr>
            <w:r>
              <w:rPr>
                <w:color w:val="000000"/>
                <w:sz w:val="18"/>
              </w:rPr>
              <w:t xml:space="preserve">______________________________</w:t>
            </w:r>
          </w:p>
          <w:p w14:paraId="476CE38F" w14:textId="77777777">
            <w:pPr>
              <w:spacing w:after="0" w:line="240" w:lineRule="auto"/>
            </w:pPr>
          </w:p>
          <w:p w14:paraId="252989CC" w14:textId="77777777">
            <w:pPr>
              <w:spacing w:after="0" w:line="240" w:lineRule="auto"/>
            </w:pPr>
            <w:r>
              <w:rPr>
                <w:color w:val="000000"/>
                <w:sz w:val="18"/>
              </w:rPr>
              <w:t xml:space="preserve">Date : ____ / ____ / ______</w:t>
            </w:r>
          </w:p>
          <w:p w14:paraId="40EC03FA" w14:textId="77777777">
            <w:pPr>
              <w:spacing w:after="0" w:line="240" w:lineRule="auto"/>
            </w:pPr>
            <w:r>
              <w:rPr>
                <w:color w:val="000000"/>
                <w:sz w:val="18"/>
              </w:rPr>
              <w:t xml:space="preserve">Pièce : ___________________</w:t>
            </w:r>
          </w:p>
          <w:p w14:paraId="4EAE1A24" w14:textId="77777777">
            <w:pPr>
              <w:spacing w:after="0" w:line="240" w:lineRule="auto"/>
            </w:pPr>
            <w:r>
              <w:rPr>
                <w:color w:val="000000"/>
                <w:sz w:val="18"/>
              </w:rPr>
              <w:t xml:space="preserve">Mention : « Lu et approuvé, bon pour acceptation des conditions du présent contrat. »</w:t>
            </w:r>
          </w:p>
        </w:tc>
      </w:tr>
    </w:tbl>
    <w:p w14:paraId="60620D6E" w14:textId="77777777">
      <w:pPr>
        <w:spacing w:after="60"/>
      </w:pPr>
    </w:p>
    <w:p w14:paraId="77730DC4" w14:textId="77777777">
      <w:r>
        <w:br w:type="page"/>
      </w:r>
    </w:p>
    <w:p w14:paraId="1B4BDF22" w14:textId="77777777">
      <w:pPr>
        <w:keepNext/>
        <w:spacing w:before="140" w:after="60"/>
      </w:pPr>
      <w:r>
        <w:rPr>
          <w:b/>
          <w:color w:val="1F4E79"/>
          <w:sz w:val="24"/>
        </w:rPr>
        <w:t xml:space="preserve">ANNEXE A – FICHE OPÉRATIONNELLE DU VÉHICULE</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3600"/>
        <w:gridCol w:w="6566"/>
      </w:tblGrid>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C3F39C2" w14:textId="77777777">
            <w:pPr>
              <w:spacing w:after="0" w:line="240" w:lineRule="auto"/>
            </w:pPr>
            <w:r>
              <w:rPr>
                <w:b/>
                <w:color w:val="17365D"/>
                <w:sz w:val="16"/>
              </w:rPr>
              <w:t xml:space="preserve">Référence dossier USA CARS</w:t>
            </w:r>
          </w:p>
        </w:tc>
        <w:tc>
          <w:tcPr>
            <w:tcW w:w="6566" w:type="dxa"/>
            <w:tcBorders>
              <w:top w:val="single" w:sz="6" w:space="0" w:color="B7C9D6"/>
              <w:left w:val="single" w:sz="6" w:space="0" w:color="B7C9D6"/>
              <w:bottom w:val="single" w:sz="6" w:space="0" w:color="B7C9D6"/>
              <w:right w:val="single" w:sz="6" w:space="0" w:color="B7C9D6"/>
            </w:tcBorders>
          </w:tcPr>
          <w:p w14:paraId="123AF6E6"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1E0798BE" w14:textId="77777777">
            <w:pPr>
              <w:spacing w:after="0" w:line="240" w:lineRule="auto"/>
            </w:pPr>
            <w:r>
              <w:rPr>
                <w:b/>
                <w:color w:val="17365D"/>
                <w:sz w:val="16"/>
              </w:rPr>
              <w:t xml:space="preserve">Plateforme (COPART / IAA / Autre)</w:t>
            </w:r>
          </w:p>
        </w:tc>
        <w:tc>
          <w:tcPr>
            <w:tcW w:w="6566" w:type="dxa"/>
            <w:tcBorders>
              <w:top w:val="single" w:sz="6" w:space="0" w:color="B7C9D6"/>
              <w:left w:val="single" w:sz="6" w:space="0" w:color="B7C9D6"/>
              <w:bottom w:val="single" w:sz="6" w:space="0" w:color="B7C9D6"/>
              <w:right w:val="single" w:sz="6" w:space="0" w:color="B7C9D6"/>
            </w:tcBorders>
          </w:tcPr>
          <w:p w14:paraId="427F12FB"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59041BFD" w14:textId="77777777">
            <w:pPr>
              <w:spacing w:after="0" w:line="240" w:lineRule="auto"/>
            </w:pPr>
            <w:r>
              <w:rPr>
                <w:b/>
                <w:color w:val="17365D"/>
                <w:sz w:val="16"/>
              </w:rPr>
              <w:t xml:space="preserve">N° de lot</w:t>
            </w:r>
          </w:p>
        </w:tc>
        <w:tc>
          <w:tcPr>
            <w:tcW w:w="6566" w:type="dxa"/>
            <w:tcBorders>
              <w:top w:val="single" w:sz="6" w:space="0" w:color="B7C9D6"/>
              <w:left w:val="single" w:sz="6" w:space="0" w:color="B7C9D6"/>
              <w:bottom w:val="single" w:sz="6" w:space="0" w:color="B7C9D6"/>
              <w:right w:val="single" w:sz="6" w:space="0" w:color="B7C9D6"/>
            </w:tcBorders>
          </w:tcPr>
          <w:p w14:paraId="794E4828"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55372670" w14:textId="77777777">
            <w:pPr>
              <w:spacing w:after="0" w:line="240" w:lineRule="auto"/>
            </w:pPr>
            <w:r>
              <w:rPr>
                <w:b/>
                <w:color w:val="17365D"/>
                <w:sz w:val="16"/>
              </w:rPr>
              <w:t xml:space="preserve">VIN / Châssis</w:t>
            </w:r>
          </w:p>
        </w:tc>
        <w:tc>
          <w:tcPr>
            <w:tcW w:w="6566" w:type="dxa"/>
            <w:tcBorders>
              <w:top w:val="single" w:sz="6" w:space="0" w:color="B7C9D6"/>
              <w:left w:val="single" w:sz="6" w:space="0" w:color="B7C9D6"/>
              <w:bottom w:val="single" w:sz="6" w:space="0" w:color="B7C9D6"/>
              <w:right w:val="single" w:sz="6" w:space="0" w:color="B7C9D6"/>
            </w:tcBorders>
          </w:tcPr>
          <w:p w14:paraId="77D76568"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220B4578" w14:textId="77777777">
            <w:pPr>
              <w:spacing w:after="0" w:line="240" w:lineRule="auto"/>
            </w:pPr>
            <w:r>
              <w:rPr>
                <w:b/>
                <w:color w:val="17365D"/>
                <w:sz w:val="16"/>
              </w:rPr>
              <w:t xml:space="preserve">Marque / Modèle</w:t>
            </w:r>
          </w:p>
        </w:tc>
        <w:tc>
          <w:tcPr>
            <w:tcW w:w="6566" w:type="dxa"/>
            <w:tcBorders>
              <w:top w:val="single" w:sz="6" w:space="0" w:color="B7C9D6"/>
              <w:left w:val="single" w:sz="6" w:space="0" w:color="B7C9D6"/>
              <w:bottom w:val="single" w:sz="6" w:space="0" w:color="B7C9D6"/>
              <w:right w:val="single" w:sz="6" w:space="0" w:color="B7C9D6"/>
            </w:tcBorders>
          </w:tcPr>
          <w:p w14:paraId="404300F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4200805E" w14:textId="77777777">
            <w:pPr>
              <w:spacing w:after="0" w:line="240" w:lineRule="auto"/>
            </w:pPr>
            <w:r>
              <w:rPr>
                <w:b/>
                <w:color w:val="17365D"/>
                <w:sz w:val="16"/>
              </w:rPr>
              <w:t xml:space="preserve">Année</w:t>
            </w:r>
          </w:p>
        </w:tc>
        <w:tc>
          <w:tcPr>
            <w:tcW w:w="6566" w:type="dxa"/>
            <w:tcBorders>
              <w:top w:val="single" w:sz="6" w:space="0" w:color="B7C9D6"/>
              <w:left w:val="single" w:sz="6" w:space="0" w:color="B7C9D6"/>
              <w:bottom w:val="single" w:sz="6" w:space="0" w:color="B7C9D6"/>
              <w:right w:val="single" w:sz="6" w:space="0" w:color="B7C9D6"/>
            </w:tcBorders>
          </w:tcPr>
          <w:p w14:paraId="6C2C3BCA" w14:textId="77777777">
            <w:pPr>
              <w:spacing w:after="0" w:line="240" w:lineRule="auto"/>
            </w:pPr>
            <w:r>
              <w:rPr>
                <w:color w:val="000000"/>
                <w:sz w:val="16"/>
              </w:rPr>
              <w:t xml:space="preserve">____   Limite d’âge à l’importation vérifiée : ☐ Oui</w:t>
            </w: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535C76A" w14:textId="77777777">
            <w:pPr>
              <w:spacing w:after="0" w:line="240" w:lineRule="auto"/>
            </w:pPr>
            <w:r>
              <w:rPr>
                <w:b/>
                <w:color w:val="17365D"/>
                <w:sz w:val="16"/>
              </w:rPr>
              <w:t xml:space="preserve">Kilométrage</w:t>
            </w:r>
          </w:p>
        </w:tc>
        <w:tc>
          <w:tcPr>
            <w:tcW w:w="6566" w:type="dxa"/>
            <w:tcBorders>
              <w:top w:val="single" w:sz="6" w:space="0" w:color="B7C9D6"/>
              <w:left w:val="single" w:sz="6" w:space="0" w:color="B7C9D6"/>
              <w:bottom w:val="single" w:sz="6" w:space="0" w:color="B7C9D6"/>
              <w:right w:val="single" w:sz="6" w:space="0" w:color="B7C9D6"/>
            </w:tcBorders>
          </w:tcPr>
          <w:p w14:paraId="7EC5A876"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2433A61E" w14:textId="77777777">
            <w:pPr>
              <w:spacing w:after="0" w:line="240" w:lineRule="auto"/>
            </w:pPr>
            <w:r>
              <w:rPr>
                <w:b/>
                <w:color w:val="17365D"/>
                <w:sz w:val="16"/>
              </w:rPr>
              <w:t xml:space="preserve">État / dommages</w:t>
            </w:r>
          </w:p>
        </w:tc>
        <w:tc>
          <w:tcPr>
            <w:tcW w:w="6566" w:type="dxa"/>
            <w:tcBorders>
              <w:top w:val="single" w:sz="6" w:space="0" w:color="B7C9D6"/>
              <w:left w:val="single" w:sz="6" w:space="0" w:color="B7C9D6"/>
              <w:bottom w:val="single" w:sz="6" w:space="0" w:color="B7C9D6"/>
              <w:right w:val="single" w:sz="6" w:space="0" w:color="B7C9D6"/>
            </w:tcBorders>
          </w:tcPr>
          <w:p w14:paraId="6BBDA5AB"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4749038" w14:textId="77777777">
            <w:pPr>
              <w:spacing w:after="0" w:line="240" w:lineRule="auto"/>
            </w:pPr>
            <w:r>
              <w:rPr>
                <w:b/>
                <w:color w:val="17365D"/>
                <w:sz w:val="16"/>
              </w:rPr>
              <w:t xml:space="preserve">Titre (type et statut)</w:t>
            </w:r>
          </w:p>
        </w:tc>
        <w:tc>
          <w:tcPr>
            <w:tcW w:w="6566" w:type="dxa"/>
            <w:tcBorders>
              <w:top w:val="single" w:sz="6" w:space="0" w:color="B7C9D6"/>
              <w:left w:val="single" w:sz="6" w:space="0" w:color="B7C9D6"/>
              <w:bottom w:val="single" w:sz="6" w:space="0" w:color="B7C9D6"/>
              <w:right w:val="single" w:sz="6" w:space="0" w:color="B7C9D6"/>
            </w:tcBorders>
          </w:tcPr>
          <w:p w14:paraId="3107E359"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22FF4862" w14:textId="77777777">
            <w:pPr>
              <w:spacing w:after="0" w:line="240" w:lineRule="auto"/>
            </w:pPr>
            <w:r>
              <w:rPr>
                <w:b/>
                <w:color w:val="17365D"/>
                <w:sz w:val="16"/>
              </w:rPr>
              <w:t xml:space="preserve">Clés</w:t>
            </w:r>
          </w:p>
        </w:tc>
        <w:tc>
          <w:tcPr>
            <w:tcW w:w="6566" w:type="dxa"/>
            <w:tcBorders>
              <w:top w:val="single" w:sz="6" w:space="0" w:color="B7C9D6"/>
              <w:left w:val="single" w:sz="6" w:space="0" w:color="B7C9D6"/>
              <w:bottom w:val="single" w:sz="6" w:space="0" w:color="B7C9D6"/>
              <w:right w:val="single" w:sz="6" w:space="0" w:color="B7C9D6"/>
            </w:tcBorders>
          </w:tcPr>
          <w:p w14:paraId="6B7683C5" w14:textId="77777777">
            <w:pPr>
              <w:spacing w:after="0" w:line="240" w:lineRule="auto"/>
            </w:pPr>
            <w:r>
              <w:rPr>
                <w:color w:val="000000"/>
                <w:sz w:val="16"/>
              </w:rPr>
              <w:t xml:space="preserve">☐ Oui   ☐ Non</w:t>
            </w: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2503DC21" w14:textId="77777777">
            <w:pPr>
              <w:spacing w:after="0" w:line="240" w:lineRule="auto"/>
            </w:pPr>
            <w:r>
              <w:rPr>
                <w:b/>
                <w:color w:val="17365D"/>
                <w:sz w:val="16"/>
              </w:rPr>
              <w:t xml:space="preserve">Prix d’adjudication (USD)</w:t>
            </w:r>
          </w:p>
        </w:tc>
        <w:tc>
          <w:tcPr>
            <w:tcW w:w="6566" w:type="dxa"/>
            <w:tcBorders>
              <w:top w:val="single" w:sz="6" w:space="0" w:color="B7C9D6"/>
              <w:left w:val="single" w:sz="6" w:space="0" w:color="B7C9D6"/>
              <w:bottom w:val="single" w:sz="6" w:space="0" w:color="B7C9D6"/>
              <w:right w:val="single" w:sz="6" w:space="0" w:color="B7C9D6"/>
            </w:tcBorders>
          </w:tcPr>
          <w:p w14:paraId="151F5867"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17BC16F0" w14:textId="77777777">
            <w:pPr>
              <w:spacing w:after="0" w:line="240" w:lineRule="auto"/>
            </w:pPr>
            <w:r>
              <w:rPr>
                <w:b/>
                <w:color w:val="17365D"/>
                <w:sz w:val="16"/>
              </w:rPr>
              <w:t xml:space="preserve">Lieu d’achat</w:t>
            </w:r>
          </w:p>
        </w:tc>
        <w:tc>
          <w:tcPr>
            <w:tcW w:w="6566" w:type="dxa"/>
            <w:tcBorders>
              <w:top w:val="single" w:sz="6" w:space="0" w:color="B7C9D6"/>
              <w:left w:val="single" w:sz="6" w:space="0" w:color="B7C9D6"/>
              <w:bottom w:val="single" w:sz="6" w:space="0" w:color="B7C9D6"/>
              <w:right w:val="single" w:sz="6" w:space="0" w:color="B7C9D6"/>
            </w:tcBorders>
          </w:tcPr>
          <w:p w14:paraId="2991A55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7D506CB" w14:textId="77777777">
            <w:pPr>
              <w:spacing w:after="0" w:line="240" w:lineRule="auto"/>
            </w:pPr>
            <w:r>
              <w:rPr>
                <w:b/>
                <w:color w:val="17365D"/>
                <w:sz w:val="16"/>
              </w:rPr>
              <w:t xml:space="preserve">Forfait acquisition – Section A (USD)</w:t>
            </w:r>
          </w:p>
        </w:tc>
        <w:tc>
          <w:tcPr>
            <w:tcW w:w="6566" w:type="dxa"/>
            <w:tcBorders>
              <w:top w:val="single" w:sz="6" w:space="0" w:color="B7C9D6"/>
              <w:left w:val="single" w:sz="6" w:space="0" w:color="B7C9D6"/>
              <w:bottom w:val="single" w:sz="6" w:space="0" w:color="B7C9D6"/>
              <w:right w:val="single" w:sz="6" w:space="0" w:color="B7C9D6"/>
            </w:tcBorders>
          </w:tcPr>
          <w:p w14:paraId="7DA0074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2FE60E7A" w14:textId="77777777">
            <w:pPr>
              <w:spacing w:after="0" w:line="240" w:lineRule="auto"/>
            </w:pPr>
            <w:r>
              <w:rPr>
                <w:b/>
                <w:color w:val="17365D"/>
                <w:sz w:val="16"/>
              </w:rPr>
              <w:t xml:space="preserve">Forfait logistique et maritime – Section B (USD)</w:t>
            </w:r>
          </w:p>
        </w:tc>
        <w:tc>
          <w:tcPr>
            <w:tcW w:w="6566" w:type="dxa"/>
            <w:tcBorders>
              <w:top w:val="single" w:sz="6" w:space="0" w:color="B7C9D6"/>
              <w:left w:val="single" w:sz="6" w:space="0" w:color="B7C9D6"/>
              <w:bottom w:val="single" w:sz="6" w:space="0" w:color="B7C9D6"/>
              <w:right w:val="single" w:sz="6" w:space="0" w:color="B7C9D6"/>
            </w:tcBorders>
          </w:tcPr>
          <w:p w14:paraId="313A06B6"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A74AF69" w14:textId="77777777">
            <w:pPr>
              <w:spacing w:after="0" w:line="240" w:lineRule="auto"/>
            </w:pPr>
            <w:r>
              <w:rPr>
                <w:b/>
                <w:color w:val="17365D"/>
                <w:sz w:val="16"/>
              </w:rPr>
              <w:t xml:space="preserve">Port d’embarquement</w:t>
            </w:r>
          </w:p>
        </w:tc>
        <w:tc>
          <w:tcPr>
            <w:tcW w:w="6566" w:type="dxa"/>
            <w:tcBorders>
              <w:top w:val="single" w:sz="6" w:space="0" w:color="B7C9D6"/>
              <w:left w:val="single" w:sz="6" w:space="0" w:color="B7C9D6"/>
              <w:bottom w:val="single" w:sz="6" w:space="0" w:color="B7C9D6"/>
              <w:right w:val="single" w:sz="6" w:space="0" w:color="B7C9D6"/>
            </w:tcBorders>
          </w:tcPr>
          <w:p w14:paraId="451ED757"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7EC54E8C" w14:textId="77777777">
            <w:pPr>
              <w:spacing w:after="0" w:line="240" w:lineRule="auto"/>
            </w:pPr>
            <w:r>
              <w:rPr>
                <w:b/>
                <w:color w:val="17365D"/>
                <w:sz w:val="16"/>
              </w:rPr>
              <w:t xml:space="preserve">Transporteur</w:t>
            </w:r>
          </w:p>
        </w:tc>
        <w:tc>
          <w:tcPr>
            <w:tcW w:w="6566" w:type="dxa"/>
            <w:tcBorders>
              <w:top w:val="single" w:sz="6" w:space="0" w:color="B7C9D6"/>
              <w:left w:val="single" w:sz="6" w:space="0" w:color="B7C9D6"/>
              <w:bottom w:val="single" w:sz="6" w:space="0" w:color="B7C9D6"/>
              <w:right w:val="single" w:sz="6" w:space="0" w:color="B7C9D6"/>
            </w:tcBorders>
          </w:tcPr>
          <w:p w14:paraId="7843149B" w14:textId="77777777">
            <w:pPr>
              <w:spacing w:after="0" w:line="240" w:lineRule="auto"/>
            </w:pPr>
            <w:r>
              <w:rPr>
                <w:color w:val="000000"/>
                <w:sz w:val="16"/>
              </w:rPr>
              <w:t xml:space="preserve">☐ Maersk   ☐ MSC   ☐ Grimaldi   ☐ Autre : ________</w:t>
            </w: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12A2881B" w14:textId="77777777">
            <w:pPr>
              <w:spacing w:after="0" w:line="240" w:lineRule="auto"/>
            </w:pPr>
            <w:r>
              <w:rPr>
                <w:b/>
                <w:color w:val="17365D"/>
                <w:sz w:val="16"/>
              </w:rPr>
              <w:t xml:space="preserve">Conteneur</w:t>
            </w:r>
          </w:p>
        </w:tc>
        <w:tc>
          <w:tcPr>
            <w:tcW w:w="6566" w:type="dxa"/>
            <w:tcBorders>
              <w:top w:val="single" w:sz="6" w:space="0" w:color="B7C9D6"/>
              <w:left w:val="single" w:sz="6" w:space="0" w:color="B7C9D6"/>
              <w:bottom w:val="single" w:sz="6" w:space="0" w:color="B7C9D6"/>
              <w:right w:val="single" w:sz="6" w:space="0" w:color="B7C9D6"/>
            </w:tcBorders>
          </w:tcPr>
          <w:p w14:paraId="6B5B5226"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42C55A34" w14:textId="77777777">
            <w:pPr>
              <w:spacing w:after="0" w:line="240" w:lineRule="auto"/>
            </w:pPr>
            <w:r>
              <w:rPr>
                <w:b/>
                <w:color w:val="17365D"/>
                <w:sz w:val="16"/>
              </w:rPr>
              <w:t xml:space="preserve">B/L</w:t>
            </w:r>
          </w:p>
        </w:tc>
        <w:tc>
          <w:tcPr>
            <w:tcW w:w="6566" w:type="dxa"/>
            <w:tcBorders>
              <w:top w:val="single" w:sz="6" w:space="0" w:color="B7C9D6"/>
              <w:left w:val="single" w:sz="6" w:space="0" w:color="B7C9D6"/>
              <w:bottom w:val="single" w:sz="6" w:space="0" w:color="B7C9D6"/>
              <w:right w:val="single" w:sz="6" w:space="0" w:color="B7C9D6"/>
            </w:tcBorders>
          </w:tcPr>
          <w:p w14:paraId="31967286"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0AABA90" w14:textId="77777777">
            <w:pPr>
              <w:spacing w:after="0" w:line="240" w:lineRule="auto"/>
            </w:pPr>
            <w:r>
              <w:rPr>
                <w:b/>
                <w:color w:val="17365D"/>
                <w:sz w:val="16"/>
              </w:rPr>
              <w:t xml:space="preserve">Navire / voyage</w:t>
            </w:r>
          </w:p>
        </w:tc>
        <w:tc>
          <w:tcPr>
            <w:tcW w:w="6566" w:type="dxa"/>
            <w:tcBorders>
              <w:top w:val="single" w:sz="6" w:space="0" w:color="B7C9D6"/>
              <w:left w:val="single" w:sz="6" w:space="0" w:color="B7C9D6"/>
              <w:bottom w:val="single" w:sz="6" w:space="0" w:color="B7C9D6"/>
              <w:right w:val="single" w:sz="6" w:space="0" w:color="B7C9D6"/>
            </w:tcBorders>
          </w:tcPr>
          <w:p w14:paraId="4CB4B0F5"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1425904" w14:textId="77777777">
            <w:pPr>
              <w:spacing w:after="0" w:line="240" w:lineRule="auto"/>
            </w:pPr>
            <w:r>
              <w:rPr>
                <w:b/>
                <w:color w:val="17365D"/>
                <w:sz w:val="16"/>
              </w:rPr>
              <w:t xml:space="preserve">Lien de suivi officiel</w:t>
            </w:r>
          </w:p>
        </w:tc>
        <w:tc>
          <w:tcPr>
            <w:tcW w:w="6566" w:type="dxa"/>
            <w:tcBorders>
              <w:top w:val="single" w:sz="6" w:space="0" w:color="B7C9D6"/>
              <w:left w:val="single" w:sz="6" w:space="0" w:color="B7C9D6"/>
              <w:bottom w:val="single" w:sz="6" w:space="0" w:color="B7C9D6"/>
              <w:right w:val="single" w:sz="6" w:space="0" w:color="B7C9D6"/>
            </w:tcBorders>
          </w:tcPr>
          <w:p w14:paraId="3EED251F"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9DBCF68" w14:textId="77777777">
            <w:pPr>
              <w:spacing w:after="0" w:line="240" w:lineRule="auto"/>
            </w:pPr>
            <w:r>
              <w:rPr>
                <w:b/>
                <w:color w:val="17365D"/>
                <w:sz w:val="16"/>
              </w:rPr>
              <w:t xml:space="preserve">Date de départ (ATD)</w:t>
            </w:r>
          </w:p>
        </w:tc>
        <w:tc>
          <w:tcPr>
            <w:tcW w:w="6566" w:type="dxa"/>
            <w:tcBorders>
              <w:top w:val="single" w:sz="6" w:space="0" w:color="B7C9D6"/>
              <w:left w:val="single" w:sz="6" w:space="0" w:color="B7C9D6"/>
              <w:bottom w:val="single" w:sz="6" w:space="0" w:color="B7C9D6"/>
              <w:right w:val="single" w:sz="6" w:space="0" w:color="B7C9D6"/>
            </w:tcBorders>
          </w:tcPr>
          <w:p w14:paraId="36DF8E13"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18035C92" w14:textId="77777777">
            <w:pPr>
              <w:spacing w:after="0" w:line="240" w:lineRule="auto"/>
            </w:pPr>
            <w:r>
              <w:rPr>
                <w:b/>
                <w:color w:val="17365D"/>
                <w:sz w:val="16"/>
              </w:rPr>
              <w:t xml:space="preserve">ETA Dakar (indicative)</w:t>
            </w:r>
          </w:p>
        </w:tc>
        <w:tc>
          <w:tcPr>
            <w:tcW w:w="6566" w:type="dxa"/>
            <w:tcBorders>
              <w:top w:val="single" w:sz="6" w:space="0" w:color="B7C9D6"/>
              <w:left w:val="single" w:sz="6" w:space="0" w:color="B7C9D6"/>
              <w:bottom w:val="single" w:sz="6" w:space="0" w:color="B7C9D6"/>
              <w:right w:val="single" w:sz="6" w:space="0" w:color="B7C9D6"/>
            </w:tcBorders>
          </w:tcPr>
          <w:p w14:paraId="33264D5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BEEEE38" w14:textId="77777777">
            <w:pPr>
              <w:spacing w:after="0" w:line="240" w:lineRule="auto"/>
            </w:pPr>
            <w:r>
              <w:rPr>
                <w:b/>
                <w:color w:val="17365D"/>
                <w:sz w:val="16"/>
              </w:rPr>
              <w:t xml:space="preserve">Arrivée réelle (ATA)</w:t>
            </w:r>
          </w:p>
        </w:tc>
        <w:tc>
          <w:tcPr>
            <w:tcW w:w="6566" w:type="dxa"/>
            <w:tcBorders>
              <w:top w:val="single" w:sz="6" w:space="0" w:color="B7C9D6"/>
              <w:left w:val="single" w:sz="6" w:space="0" w:color="B7C9D6"/>
              <w:bottom w:val="single" w:sz="6" w:space="0" w:color="B7C9D6"/>
              <w:right w:val="single" w:sz="6" w:space="0" w:color="B7C9D6"/>
            </w:tcBorders>
          </w:tcPr>
          <w:p w14:paraId="6BD6478A"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45E55E3" w14:textId="77777777">
            <w:pPr>
              <w:spacing w:after="0" w:line="240" w:lineRule="auto"/>
            </w:pPr>
            <w:r>
              <w:rPr>
                <w:b/>
                <w:color w:val="17365D"/>
                <w:sz w:val="16"/>
              </w:rPr>
              <w:t xml:space="preserve">Date de notification de l’arrivée</w:t>
            </w:r>
          </w:p>
        </w:tc>
        <w:tc>
          <w:tcPr>
            <w:tcW w:w="6566" w:type="dxa"/>
            <w:tcBorders>
              <w:top w:val="single" w:sz="6" w:space="0" w:color="B7C9D6"/>
              <w:left w:val="single" w:sz="6" w:space="0" w:color="B7C9D6"/>
              <w:bottom w:val="single" w:sz="6" w:space="0" w:color="B7C9D6"/>
              <w:right w:val="single" w:sz="6" w:space="0" w:color="B7C9D6"/>
            </w:tcBorders>
          </w:tcPr>
          <w:p w14:paraId="4B03525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0BD1304" w14:textId="77777777">
            <w:pPr>
              <w:spacing w:after="0" w:line="240" w:lineRule="auto"/>
            </w:pPr>
            <w:r>
              <w:rPr>
                <w:b/>
                <w:color w:val="17365D"/>
                <w:sz w:val="16"/>
              </w:rPr>
              <w:t xml:space="preserve">Assurance transport</w:t>
            </w:r>
          </w:p>
        </w:tc>
        <w:tc>
          <w:tcPr>
            <w:tcW w:w="6566" w:type="dxa"/>
            <w:tcBorders>
              <w:top w:val="single" w:sz="6" w:space="0" w:color="B7C9D6"/>
              <w:left w:val="single" w:sz="6" w:space="0" w:color="B7C9D6"/>
              <w:bottom w:val="single" w:sz="6" w:space="0" w:color="B7C9D6"/>
              <w:right w:val="single" w:sz="6" w:space="0" w:color="B7C9D6"/>
            </w:tcBorders>
          </w:tcPr>
          <w:p w14:paraId="7563ECC8" w14:textId="77777777">
            <w:pPr>
              <w:spacing w:after="0" w:line="240" w:lineRule="auto"/>
            </w:pPr>
            <w:r>
              <w:rPr>
                <w:color w:val="000000"/>
                <w:sz w:val="16"/>
              </w:rPr>
              <w:t xml:space="preserve">☐ Acceptée (montant : ________ USD)   ☐ Refusée</w:t>
            </w: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53EC05DF" w14:textId="77777777">
            <w:pPr>
              <w:spacing w:after="0" w:line="240" w:lineRule="auto"/>
            </w:pPr>
            <w:r>
              <w:rPr>
                <w:b/>
                <w:color w:val="17365D"/>
                <w:sz w:val="16"/>
              </w:rPr>
              <w:t xml:space="preserve">Paiement 1 – montant / date</w:t>
            </w:r>
          </w:p>
        </w:tc>
        <w:tc>
          <w:tcPr>
            <w:tcW w:w="6566" w:type="dxa"/>
            <w:tcBorders>
              <w:top w:val="single" w:sz="6" w:space="0" w:color="B7C9D6"/>
              <w:left w:val="single" w:sz="6" w:space="0" w:color="B7C9D6"/>
              <w:bottom w:val="single" w:sz="6" w:space="0" w:color="B7C9D6"/>
              <w:right w:val="single" w:sz="6" w:space="0" w:color="B7C9D6"/>
            </w:tcBorders>
          </w:tcPr>
          <w:p w14:paraId="2DC84F90"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9B90A23" w14:textId="77777777">
            <w:pPr>
              <w:spacing w:after="0" w:line="240" w:lineRule="auto"/>
            </w:pPr>
            <w:r>
              <w:rPr>
                <w:b/>
                <w:color w:val="17365D"/>
                <w:sz w:val="16"/>
              </w:rPr>
              <w:t xml:space="preserve">Solde – montant / échéance</w:t>
            </w:r>
          </w:p>
        </w:tc>
        <w:tc>
          <w:tcPr>
            <w:tcW w:w="6566" w:type="dxa"/>
            <w:tcBorders>
              <w:top w:val="single" w:sz="6" w:space="0" w:color="B7C9D6"/>
              <w:left w:val="single" w:sz="6" w:space="0" w:color="B7C9D6"/>
              <w:bottom w:val="single" w:sz="6" w:space="0" w:color="B7C9D6"/>
              <w:right w:val="single" w:sz="6" w:space="0" w:color="B7C9D6"/>
            </w:tcBorders>
          </w:tcPr>
          <w:p w14:paraId="70E8B99D"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AE7DDD6" w14:textId="77777777">
            <w:pPr>
              <w:spacing w:after="0" w:line="240" w:lineRule="auto"/>
            </w:pPr>
            <w:r>
              <w:rPr>
                <w:b/>
                <w:color w:val="17365D"/>
                <w:sz w:val="16"/>
              </w:rPr>
              <w:t xml:space="preserve">Date de remise des documents</w:t>
            </w:r>
          </w:p>
        </w:tc>
        <w:tc>
          <w:tcPr>
            <w:tcW w:w="6566" w:type="dxa"/>
            <w:tcBorders>
              <w:top w:val="single" w:sz="6" w:space="0" w:color="B7C9D6"/>
              <w:left w:val="single" w:sz="6" w:space="0" w:color="B7C9D6"/>
              <w:bottom w:val="single" w:sz="6" w:space="0" w:color="B7C9D6"/>
              <w:right w:val="single" w:sz="6" w:space="0" w:color="B7C9D6"/>
            </w:tcBorders>
          </w:tcPr>
          <w:p w14:paraId="25DCC2CB" w14:textId="77777777">
            <w:pPr>
              <w:spacing w:after="0" w:line="240" w:lineRule="auto"/>
            </w:pPr>
          </w:p>
        </w:tc>
      </w:tr>
    </w:tbl>
    <w:p w14:paraId="2FFEBEF3" w14:textId="77777777">
      <w:pPr>
        <w:spacing w:after="60"/>
      </w:pPr>
    </w:p>
    <w:p w14:paraId="3D96C1C9" w14:textId="77777777">
      <w:pPr>
        <w:spacing w:before="40" w:after="80"/>
      </w:pPr>
      <w:r>
        <w:rPr>
          <w:color w:val="555555"/>
          <w:sz w:val="16"/>
        </w:rPr>
        <w:t xml:space="preserve">Les montants et dates peuvent être actualisés par devis, facture ou confirmation écrite. En cas de divergence, la dernière validation écrite des Parties prévaut pour l’opération concernée (article 37).</w:t>
      </w:r>
    </w:p>
    <w:p w14:paraId="23147261" w14:textId="77777777">
      <w:r>
        <w:br w:type="page"/>
      </w:r>
    </w:p>
    <w:p w14:paraId="43501B07" w14:textId="77777777">
      <w:pPr>
        <w:keepNext/>
        <w:spacing w:before="140" w:after="60"/>
      </w:pPr>
      <w:r>
        <w:rPr>
          <w:b/>
          <w:color w:val="1F4E79"/>
          <w:sz w:val="24"/>
        </w:rPr>
        <w:t xml:space="preserve">ANNEXE B – ORDRE D’ACHAT ET MANDAT D’ENCHÈRE</w:t>
      </w:r>
    </w:p>
    <w:p w14:paraId="69C2F0EF" w14:textId="77777777">
      <w:pPr>
        <w:spacing w:after="80" w:line="250" w:lineRule="auto"/>
      </w:pPr>
      <w:r>
        <w:rPr>
          <w:sz w:val="18"/>
        </w:rPr>
        <w:t xml:space="preserve">Je soussigné(e), le Client, autorise USA CARS à enchérir pour mon compte sur le véhicule ci-dessous, dans la limite du montant maximal indiqué.</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2300"/>
        <w:gridCol w:w="2783"/>
        <w:gridCol w:w="2300"/>
        <w:gridCol w:w="2783"/>
      </w:tblGrid>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595C235A" w14:textId="77777777">
            <w:pPr>
              <w:spacing w:after="0" w:line="240" w:lineRule="auto"/>
            </w:pPr>
            <w:r>
              <w:rPr>
                <w:b/>
                <w:color w:val="17365D"/>
                <w:sz w:val="16"/>
              </w:rPr>
              <w:t xml:space="preserve">Référence dossier</w:t>
            </w:r>
          </w:p>
        </w:tc>
        <w:tc>
          <w:tcPr>
            <w:tcW w:w="2783" w:type="dxa"/>
            <w:tcBorders>
              <w:top w:val="single" w:sz="6" w:space="0" w:color="B7C9D6"/>
              <w:left w:val="single" w:sz="6" w:space="0" w:color="B7C9D6"/>
              <w:bottom w:val="single" w:sz="6" w:space="0" w:color="B7C9D6"/>
              <w:right w:val="single" w:sz="6" w:space="0" w:color="B7C9D6"/>
            </w:tcBorders>
          </w:tcPr>
          <w:p w14:paraId="5E2D122E" w14:textId="77777777">
            <w:pPr>
              <w:spacing w:after="0" w:line="240" w:lineRule="auto"/>
            </w:pP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70B90A95" w14:textId="77777777">
            <w:pPr>
              <w:spacing w:after="0" w:line="240" w:lineRule="auto"/>
            </w:pPr>
            <w:r>
              <w:rPr>
                <w:b/>
                <w:color w:val="17365D"/>
                <w:sz w:val="16"/>
              </w:rPr>
              <w:t xml:space="preserve">Date / heure de l’enchère</w:t>
            </w:r>
          </w:p>
        </w:tc>
        <w:tc>
          <w:tcPr>
            <w:tcW w:w="2783" w:type="dxa"/>
            <w:tcBorders>
              <w:top w:val="single" w:sz="6" w:space="0" w:color="B7C9D6"/>
              <w:left w:val="single" w:sz="6" w:space="0" w:color="B7C9D6"/>
              <w:bottom w:val="single" w:sz="6" w:space="0" w:color="B7C9D6"/>
              <w:right w:val="single" w:sz="6" w:space="0" w:color="B7C9D6"/>
            </w:tcBorders>
          </w:tcPr>
          <w:p w14:paraId="660907E2" w14:textId="77777777">
            <w:pPr>
              <w:spacing w:after="0" w:line="240" w:lineRule="auto"/>
            </w:pP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7D84C841" w14:textId="77777777">
            <w:pPr>
              <w:spacing w:after="0" w:line="240" w:lineRule="auto"/>
            </w:pPr>
            <w:r>
              <w:rPr>
                <w:b/>
                <w:color w:val="17365D"/>
                <w:sz w:val="16"/>
              </w:rPr>
              <w:t xml:space="preserve">Plateforme</w:t>
            </w:r>
          </w:p>
        </w:tc>
        <w:tc>
          <w:tcPr>
            <w:tcW w:w="2783" w:type="dxa"/>
            <w:tcBorders>
              <w:top w:val="single" w:sz="6" w:space="0" w:color="B7C9D6"/>
              <w:left w:val="single" w:sz="6" w:space="0" w:color="B7C9D6"/>
              <w:bottom w:val="single" w:sz="6" w:space="0" w:color="B7C9D6"/>
              <w:right w:val="single" w:sz="6" w:space="0" w:color="B7C9D6"/>
            </w:tcBorders>
          </w:tcPr>
          <w:p w14:paraId="1F0DB1EB" w14:textId="77777777">
            <w:pPr>
              <w:spacing w:after="0" w:line="240" w:lineRule="auto"/>
            </w:pPr>
            <w:r>
              <w:rPr>
                <w:color w:val="000000"/>
                <w:sz w:val="16"/>
              </w:rPr>
              <w:t xml:space="preserve">☐ COPART   ☐ IAA   ☐ Autre</w:t>
            </w: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47B5B1E" w14:textId="77777777">
            <w:pPr>
              <w:spacing w:after="0" w:line="240" w:lineRule="auto"/>
            </w:pPr>
            <w:r>
              <w:rPr>
                <w:b/>
                <w:color w:val="17365D"/>
                <w:sz w:val="16"/>
              </w:rPr>
              <w:t xml:space="preserve">N° de lot</w:t>
            </w:r>
          </w:p>
        </w:tc>
        <w:tc>
          <w:tcPr>
            <w:tcW w:w="2783" w:type="dxa"/>
            <w:tcBorders>
              <w:top w:val="single" w:sz="6" w:space="0" w:color="B7C9D6"/>
              <w:left w:val="single" w:sz="6" w:space="0" w:color="B7C9D6"/>
              <w:bottom w:val="single" w:sz="6" w:space="0" w:color="B7C9D6"/>
              <w:right w:val="single" w:sz="6" w:space="0" w:color="B7C9D6"/>
            </w:tcBorders>
          </w:tcPr>
          <w:p w14:paraId="7625D3C6" w14:textId="77777777">
            <w:pPr>
              <w:spacing w:after="0" w:line="240" w:lineRule="auto"/>
            </w:pP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696C6617" w14:textId="77777777">
            <w:pPr>
              <w:spacing w:after="0" w:line="240" w:lineRule="auto"/>
            </w:pPr>
            <w:r>
              <w:rPr>
                <w:b/>
                <w:color w:val="17365D"/>
                <w:sz w:val="16"/>
              </w:rPr>
              <w:t xml:space="preserve">VIN</w:t>
            </w:r>
          </w:p>
        </w:tc>
        <w:tc>
          <w:tcPr>
            <w:tcW w:w="2783" w:type="dxa"/>
            <w:tcBorders>
              <w:top w:val="single" w:sz="6" w:space="0" w:color="B7C9D6"/>
              <w:left w:val="single" w:sz="6" w:space="0" w:color="B7C9D6"/>
              <w:bottom w:val="single" w:sz="6" w:space="0" w:color="B7C9D6"/>
              <w:right w:val="single" w:sz="6" w:space="0" w:color="B7C9D6"/>
            </w:tcBorders>
          </w:tcPr>
          <w:p w14:paraId="279070D7" w14:textId="77777777">
            <w:pPr>
              <w:spacing w:after="0" w:line="240" w:lineRule="auto"/>
            </w:pP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C1D19B6" w14:textId="77777777">
            <w:pPr>
              <w:spacing w:after="0" w:line="240" w:lineRule="auto"/>
            </w:pPr>
            <w:r>
              <w:rPr>
                <w:b/>
                <w:color w:val="17365D"/>
                <w:sz w:val="16"/>
              </w:rPr>
              <w:t xml:space="preserve">Marque / Modèle / Année</w:t>
            </w:r>
          </w:p>
        </w:tc>
        <w:tc>
          <w:tcPr>
            <w:tcW w:w="2783" w:type="dxa"/>
            <w:tcBorders>
              <w:top w:val="single" w:sz="6" w:space="0" w:color="B7C9D6"/>
              <w:left w:val="single" w:sz="6" w:space="0" w:color="B7C9D6"/>
              <w:bottom w:val="single" w:sz="6" w:space="0" w:color="B7C9D6"/>
              <w:right w:val="single" w:sz="6" w:space="0" w:color="B7C9D6"/>
            </w:tcBorders>
          </w:tcPr>
          <w:p w14:paraId="3F6D1B0F" w14:textId="77777777">
            <w:pPr>
              <w:spacing w:after="0" w:line="240" w:lineRule="auto"/>
            </w:pP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E99462D" w14:textId="77777777">
            <w:pPr>
              <w:spacing w:after="0" w:line="240" w:lineRule="auto"/>
            </w:pPr>
            <w:r>
              <w:rPr>
                <w:b/>
                <w:color w:val="17365D"/>
                <w:sz w:val="16"/>
              </w:rPr>
              <w:t xml:space="preserve">Lieu de vente</w:t>
            </w:r>
          </w:p>
        </w:tc>
        <w:tc>
          <w:tcPr>
            <w:tcW w:w="2783" w:type="dxa"/>
            <w:tcBorders>
              <w:top w:val="single" w:sz="6" w:space="0" w:color="B7C9D6"/>
              <w:left w:val="single" w:sz="6" w:space="0" w:color="B7C9D6"/>
              <w:bottom w:val="single" w:sz="6" w:space="0" w:color="B7C9D6"/>
              <w:right w:val="single" w:sz="6" w:space="0" w:color="B7C9D6"/>
            </w:tcBorders>
          </w:tcPr>
          <w:p w14:paraId="7F0D4E3A" w14:textId="77777777">
            <w:pPr>
              <w:spacing w:after="0" w:line="240" w:lineRule="auto"/>
            </w:pP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678AD0E6" w14:textId="77777777">
            <w:pPr>
              <w:spacing w:after="0" w:line="240" w:lineRule="auto"/>
            </w:pPr>
            <w:r>
              <w:rPr>
                <w:b/>
                <w:color w:val="17365D"/>
                <w:sz w:val="16"/>
              </w:rPr>
              <w:t xml:space="preserve">Statut du titre annoncé</w:t>
            </w:r>
          </w:p>
        </w:tc>
        <w:tc>
          <w:tcPr>
            <w:tcW w:w="2783" w:type="dxa"/>
            <w:tcBorders>
              <w:top w:val="single" w:sz="6" w:space="0" w:color="B7C9D6"/>
              <w:left w:val="single" w:sz="6" w:space="0" w:color="B7C9D6"/>
              <w:bottom w:val="single" w:sz="6" w:space="0" w:color="B7C9D6"/>
              <w:right w:val="single" w:sz="6" w:space="0" w:color="B7C9D6"/>
            </w:tcBorders>
          </w:tcPr>
          <w:p w14:paraId="283E042D" w14:textId="77777777">
            <w:pPr>
              <w:spacing w:after="0" w:line="240" w:lineRule="auto"/>
            </w:pP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3749F1EF" w14:textId="77777777">
            <w:pPr>
              <w:spacing w:after="0" w:line="240" w:lineRule="auto"/>
            </w:pPr>
            <w:r>
              <w:rPr>
                <w:b/>
                <w:color w:val="17365D"/>
                <w:sz w:val="16"/>
              </w:rPr>
              <w:t xml:space="preserve">Enchère maximale (USD)</w:t>
            </w:r>
          </w:p>
        </w:tc>
        <w:tc>
          <w:tcPr>
            <w:tcW w:w="2783" w:type="dxa"/>
            <w:tcBorders>
              <w:top w:val="single" w:sz="6" w:space="0" w:color="B7C9D6"/>
              <w:left w:val="single" w:sz="6" w:space="0" w:color="B7C9D6"/>
              <w:bottom w:val="single" w:sz="6" w:space="0" w:color="B7C9D6"/>
              <w:right w:val="single" w:sz="6" w:space="0" w:color="B7C9D6"/>
            </w:tcBorders>
          </w:tcPr>
          <w:p w14:paraId="3CFA4EFF" w14:textId="77777777">
            <w:pPr>
              <w:spacing w:after="0" w:line="240" w:lineRule="auto"/>
            </w:pP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73CE8C0D" w14:textId="77777777">
            <w:pPr>
              <w:spacing w:after="0" w:line="240" w:lineRule="auto"/>
            </w:pPr>
            <w:r>
              <w:rPr>
                <w:b/>
                <w:color w:val="17365D"/>
                <w:sz w:val="16"/>
              </w:rPr>
              <w:t xml:space="preserve">Dépôt versé (USD)</w:t>
            </w:r>
          </w:p>
        </w:tc>
        <w:tc>
          <w:tcPr>
            <w:tcW w:w="2783" w:type="dxa"/>
            <w:tcBorders>
              <w:top w:val="single" w:sz="6" w:space="0" w:color="B7C9D6"/>
              <w:left w:val="single" w:sz="6" w:space="0" w:color="B7C9D6"/>
              <w:bottom w:val="single" w:sz="6" w:space="0" w:color="B7C9D6"/>
              <w:right w:val="single" w:sz="6" w:space="0" w:color="B7C9D6"/>
            </w:tcBorders>
          </w:tcPr>
          <w:p w14:paraId="593AF1CF" w14:textId="77777777">
            <w:pPr>
              <w:spacing w:after="0" w:line="240" w:lineRule="auto"/>
            </w:pPr>
          </w:p>
        </w:tc>
      </w:tr>
    </w:tbl>
    <w:p w14:paraId="5FB89BAF" w14:textId="77777777">
      <w:pPr>
        <w:spacing w:after="60"/>
      </w:pPr>
    </w:p>
    <w:p w14:paraId="77B370E0" w14:textId="77777777">
      <w:pPr>
        <w:spacing w:after="80" w:line="250" w:lineRule="auto"/>
      </w:pPr>
      <w:r>
        <w:rPr>
          <w:b/>
          <w:sz w:val="18"/>
        </w:rPr>
        <w:t xml:space="preserve">Le Client confirme :</w:t>
      </w:r>
    </w:p>
    <w:p w14:paraId="17FBDB70" w14:textId="77777777">
      <w:pPr>
        <w:keepNext/>
        <w:spacing w:after="30"/>
      </w:pPr>
      <w:r>
        <w:rPr>
          <w:sz w:val="16"/>
        </w:rPr>
        <w:t xml:space="preserve">☐ avoir pris connaissance des informations et photos publiées par la plateforme et accepter le véhicule dans l’état annoncé ;</w:t>
      </w:r>
    </w:p>
    <w:p w14:paraId="59264D8E" w14:textId="77777777">
      <w:pPr>
        <w:keepNext/>
        <w:spacing w:after="30"/>
      </w:pPr>
      <w:r>
        <w:rPr>
          <w:sz w:val="16"/>
        </w:rPr>
        <w:t xml:space="preserve">☐ avoir vérifié que l’âge du véhicule respecte la limite d’âge à l’importation au Sénégal ;</w:t>
      </w:r>
    </w:p>
    <w:p w14:paraId="7937FA8C" w14:textId="77777777">
      <w:pPr>
        <w:keepNext/>
        <w:spacing w:after="30"/>
      </w:pPr>
      <w:r>
        <w:rPr>
          <w:sz w:val="16"/>
        </w:rPr>
        <w:t xml:space="preserve">☐ savoir que le lot remporté l’engage et que le Paiement 1 est dû dans le délai de l’article 9.1 ;</w:t>
      </w:r>
    </w:p>
    <w:p w14:paraId="41B6210A" w14:textId="77777777">
      <w:pPr>
        <w:keepNext/>
        <w:spacing w:after="30"/>
      </w:pPr>
      <w:r>
        <w:rPr>
          <w:sz w:val="16"/>
        </w:rPr>
        <w:t xml:space="preserve">☐ savoir que les droits et taxes au Sénégal ne sont pas inclus, sauf mention contraire au devis.</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3388"/>
        <w:gridCol w:w="3389"/>
        <w:gridCol w:w="3389"/>
      </w:tblGrid>
      <w:tr>
        <w:trPr>
          <w:cantSplit/>
          <w:jc w:val="center"/>
        </w:trPr>
        <w:tc>
          <w:tcPr>
            <w:tcW w:w="3388" w:type="dxa"/>
            <w:tcBorders>
              <w:top w:val="single" w:sz="6" w:space="0" w:color="B7C9D6"/>
              <w:left w:val="single" w:sz="6" w:space="0" w:color="B7C9D6"/>
              <w:bottom w:val="single" w:sz="6" w:space="0" w:color="B7C9D6"/>
              <w:right w:val="single" w:sz="6" w:space="0" w:color="B7C9D6"/>
            </w:tcBorders>
          </w:tcPr>
          <w:p w14:paraId="1FB34D81" w14:textId="77777777">
            <w:pPr>
              <w:keepNext/>
              <w:spacing w:after="0" w:line="240" w:lineRule="auto"/>
            </w:pPr>
            <w:r>
              <w:rPr>
                <w:color w:val="000000"/>
                <w:sz w:val="16"/>
              </w:rPr>
              <w:t xml:space="preserve">Signature du Client :</w:t>
            </w:r>
          </w:p>
          <w:p w14:paraId="214CB1A1" w14:textId="77777777">
            <w:pPr>
              <w:keepNext/>
              <w:spacing w:after="0" w:line="240" w:lineRule="auto"/>
            </w:pPr>
          </w:p>
          <w:p w14:paraId="2071EE1C" w14:textId="77777777">
            <w:pPr>
              <w:keepNext/>
              <w:spacing w:after="0" w:line="240" w:lineRule="auto"/>
            </w:pPr>
            <w:r>
              <w:rPr>
                <w:color w:val="000000"/>
                <w:sz w:val="16"/>
              </w:rPr>
              <w:t xml:space="preserve">____________________</w:t>
            </w:r>
          </w:p>
        </w:tc>
        <w:tc>
          <w:tcPr>
            <w:tcW w:w="3389" w:type="dxa"/>
            <w:tcBorders>
              <w:top w:val="single" w:sz="6" w:space="0" w:color="B7C9D6"/>
              <w:left w:val="single" w:sz="6" w:space="0" w:color="B7C9D6"/>
              <w:bottom w:val="single" w:sz="6" w:space="0" w:color="B7C9D6"/>
              <w:right w:val="single" w:sz="6" w:space="0" w:color="B7C9D6"/>
            </w:tcBorders>
          </w:tcPr>
          <w:p w14:paraId="76C11F1A" w14:textId="77777777">
            <w:pPr>
              <w:spacing w:after="0" w:line="240" w:lineRule="auto"/>
            </w:pPr>
            <w:r>
              <w:rPr>
                <w:color w:val="000000"/>
                <w:sz w:val="16"/>
              </w:rPr>
              <w:t xml:space="preserve">Date et heure :</w:t>
            </w:r>
          </w:p>
          <w:p w14:paraId="2E7C890A" w14:textId="77777777">
            <w:pPr>
              <w:spacing w:after="0" w:line="240" w:lineRule="auto"/>
            </w:pPr>
          </w:p>
          <w:p w14:paraId="27E0A800" w14:textId="77777777">
            <w:pPr>
              <w:spacing w:after="0" w:line="240" w:lineRule="auto"/>
            </w:pPr>
            <w:r>
              <w:rPr>
                <w:color w:val="000000"/>
                <w:sz w:val="16"/>
              </w:rPr>
              <w:t xml:space="preserve">____ / ____ / ______  ___h___</w:t>
            </w:r>
          </w:p>
        </w:tc>
        <w:tc>
          <w:tcPr>
            <w:tcW w:w="3389" w:type="dxa"/>
            <w:tcBorders>
              <w:top w:val="single" w:sz="6" w:space="0" w:color="B7C9D6"/>
              <w:left w:val="single" w:sz="6" w:space="0" w:color="B7C9D6"/>
              <w:bottom w:val="single" w:sz="6" w:space="0" w:color="B7C9D6"/>
              <w:right w:val="single" w:sz="6" w:space="0" w:color="B7C9D6"/>
            </w:tcBorders>
          </w:tcPr>
          <w:p w14:paraId="7C043F3D" w14:textId="77777777">
            <w:pPr>
              <w:spacing w:after="0" w:line="240" w:lineRule="auto"/>
            </w:pPr>
            <w:r>
              <w:rPr>
                <w:color w:val="000000"/>
                <w:sz w:val="16"/>
              </w:rPr>
              <w:t xml:space="preserve">Reçu par USA CARS (nom) :</w:t>
            </w:r>
          </w:p>
          <w:p w14:paraId="770EF081" w14:textId="77777777">
            <w:pPr>
              <w:spacing w:after="0" w:line="240" w:lineRule="auto"/>
            </w:pPr>
          </w:p>
          <w:p w14:paraId="268CC6AA" w14:textId="77777777">
            <w:pPr>
              <w:spacing w:after="0" w:line="240" w:lineRule="auto"/>
            </w:pPr>
            <w:r>
              <w:rPr>
                <w:color w:val="000000"/>
                <w:sz w:val="16"/>
              </w:rPr>
              <w:t xml:space="preserve">____________________</w:t>
            </w:r>
          </w:p>
        </w:tc>
      </w:tr>
    </w:tbl>
    <w:p w14:paraId="3D8A486F" w14:textId="77777777">
      <w:pPr>
        <w:spacing w:after="60"/>
      </w:pPr>
    </w:p>
    <w:p w14:paraId="6E5455F4" w14:textId="77777777">
      <w:pPr>
        <w:keepNext/>
        <w:spacing w:before="140" w:after="60"/>
      </w:pPr>
      <w:r>
        <w:rPr>
          <w:b/>
          <w:color w:val="1F4E79"/>
          <w:sz w:val="24"/>
        </w:rPr>
        <w:t xml:space="preserve">ANNEXE C – CONTENU DES FORFAITS</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2600"/>
        <w:gridCol w:w="5066"/>
        <w:gridCol w:w="2500"/>
      </w:tblGrid>
      <w:tr>
        <w:trPr>
          <w:cantSplit/>
          <w:jc w:val="center"/>
        </w:trPr>
        <w:tc>
          <w:tcPr>
            <w:tcW w:w="2600" w:type="dxa"/>
            <w:shd w:val="clear" w:color="auto" w:fill="17365D"/>
          </w:tcPr>
          <w:p w14:paraId="456BB4C1" w14:textId="77777777">
            <w:pPr>
              <w:spacing w:after="0" w:line="240" w:lineRule="auto"/>
              <w:jc w:val="center"/>
            </w:pPr>
            <w:r>
              <w:rPr>
                <w:b/>
                <w:color w:val="FFFFFF"/>
                <w:sz w:val="16"/>
              </w:rPr>
              <w:t xml:space="preserve">Élément du devis</w:t>
            </w:r>
          </w:p>
        </w:tc>
        <w:tc>
          <w:tcPr>
            <w:tcW w:w="5066" w:type="dxa"/>
            <w:shd w:val="clear" w:color="auto" w:fill="17365D"/>
          </w:tcPr>
          <w:p w14:paraId="462F000F" w14:textId="77777777">
            <w:pPr>
              <w:spacing w:after="0" w:line="240" w:lineRule="auto"/>
              <w:jc w:val="center"/>
            </w:pPr>
            <w:r>
              <w:rPr>
                <w:b/>
                <w:color w:val="FFFFFF"/>
                <w:sz w:val="16"/>
              </w:rPr>
              <w:t xml:space="preserve">Couvre notamment</w:t>
            </w:r>
          </w:p>
        </w:tc>
        <w:tc>
          <w:tcPr>
            <w:tcW w:w="2500" w:type="dxa"/>
            <w:shd w:val="clear" w:color="auto" w:fill="17365D"/>
          </w:tcPr>
          <w:p w14:paraId="38E57845" w14:textId="77777777">
            <w:pPr>
              <w:spacing w:after="0" w:line="240" w:lineRule="auto"/>
              <w:jc w:val="center"/>
            </w:pPr>
            <w:r>
              <w:rPr>
                <w:b/>
                <w:color w:val="FFFFFF"/>
                <w:sz w:val="16"/>
              </w:rPr>
              <w:t xml:space="preserve">Exigible avec</w:t>
            </w:r>
          </w:p>
        </w:tc>
      </w:tr>
      <w:tr>
        <w:trPr>
          <w:cantSplit/>
          <w:jc w:val="center"/>
        </w:trPr>
        <w:tc>
          <w:tcPr>
            <w:tcW w:w="2600" w:type="dxa"/>
            <w:tcBorders>
              <w:top w:val="single" w:sz="6" w:space="0" w:color="B7C9D6"/>
              <w:left w:val="single" w:sz="6" w:space="0" w:color="B7C9D6"/>
              <w:bottom w:val="single" w:sz="6" w:space="0" w:color="B7C9D6"/>
              <w:right w:val="single" w:sz="6" w:space="0" w:color="B7C9D6"/>
            </w:tcBorders>
            <w:shd w:val="clear" w:color="auto" w:fill="EAF1F8"/>
          </w:tcPr>
          <w:p w14:paraId="3B0F7FE3" w14:textId="77777777">
            <w:pPr>
              <w:spacing w:after="0" w:line="240" w:lineRule="auto"/>
            </w:pPr>
            <w:r>
              <w:rPr>
                <w:b/>
                <w:color w:val="17365D"/>
                <w:sz w:val="16"/>
              </w:rPr>
              <w:t xml:space="preserve">A – Coût total d’acquisition du véhicule (forfait)</w:t>
            </w:r>
          </w:p>
        </w:tc>
        <w:tc>
          <w:tcPr>
            <w:tcW w:w="5066" w:type="dxa"/>
            <w:tcBorders>
              <w:top w:val="single" w:sz="6" w:space="0" w:color="B7C9D6"/>
              <w:left w:val="single" w:sz="6" w:space="0" w:color="B7C9D6"/>
              <w:bottom w:val="single" w:sz="6" w:space="0" w:color="B7C9D6"/>
              <w:right w:val="single" w:sz="6" w:space="0" w:color="B7C9D6"/>
            </w:tcBorders>
          </w:tcPr>
          <w:p w14:paraId="2DCF3DF6" w14:textId="77777777">
            <w:pPr>
              <w:spacing w:after="0" w:line="240" w:lineRule="auto"/>
            </w:pPr>
            <w:r>
              <w:rPr>
                <w:color w:val="000000"/>
                <w:sz w:val="16"/>
              </w:rPr>
              <w:t xml:space="preserve">Prix d’adjudication ; frais COPART / IAA / vendeur ; taxes et frais applicables aux États-Unis ; transport terrestre aux États-Unis ; frais de service USA CARS.</w:t>
            </w:r>
          </w:p>
        </w:tc>
        <w:tc>
          <w:tcPr>
            <w:tcW w:w="2500" w:type="dxa"/>
            <w:tcBorders>
              <w:top w:val="single" w:sz="6" w:space="0" w:color="B7C9D6"/>
              <w:left w:val="single" w:sz="6" w:space="0" w:color="B7C9D6"/>
              <w:bottom w:val="single" w:sz="6" w:space="0" w:color="B7C9D6"/>
              <w:right w:val="single" w:sz="6" w:space="0" w:color="B7C9D6"/>
            </w:tcBorders>
          </w:tcPr>
          <w:p w14:paraId="3431C6C3" w14:textId="77777777">
            <w:pPr>
              <w:spacing w:after="0" w:line="240" w:lineRule="auto"/>
            </w:pPr>
            <w:r>
              <w:rPr>
                <w:color w:val="000000"/>
                <w:sz w:val="16"/>
              </w:rPr>
              <w:t xml:space="preserve">Paiement 1</w:t>
            </w:r>
          </w:p>
        </w:tc>
      </w:tr>
      <w:tr>
        <w:trPr>
          <w:cantSplit/>
          <w:jc w:val="center"/>
        </w:trPr>
        <w:tc>
          <w:tcPr>
            <w:tcW w:w="2600" w:type="dxa"/>
            <w:tcBorders>
              <w:top w:val="single" w:sz="6" w:space="0" w:color="B7C9D6"/>
              <w:left w:val="single" w:sz="6" w:space="0" w:color="B7C9D6"/>
              <w:bottom w:val="single" w:sz="6" w:space="0" w:color="B7C9D6"/>
              <w:right w:val="single" w:sz="6" w:space="0" w:color="B7C9D6"/>
            </w:tcBorders>
            <w:shd w:val="clear" w:color="auto" w:fill="EAF1F8"/>
          </w:tcPr>
          <w:p w14:paraId="2CE0FA0F" w14:textId="77777777">
            <w:pPr>
              <w:spacing w:after="0" w:line="240" w:lineRule="auto"/>
            </w:pPr>
            <w:r>
              <w:rPr>
                <w:b/>
                <w:color w:val="17365D"/>
                <w:sz w:val="16"/>
              </w:rPr>
              <w:t xml:space="preserve">B – Logistique et transport maritime vers Dakar (forfait)</w:t>
            </w:r>
          </w:p>
        </w:tc>
        <w:tc>
          <w:tcPr>
            <w:tcW w:w="5066" w:type="dxa"/>
            <w:tcBorders>
              <w:top w:val="single" w:sz="6" w:space="0" w:color="B7C9D6"/>
              <w:left w:val="single" w:sz="6" w:space="0" w:color="B7C9D6"/>
              <w:bottom w:val="single" w:sz="6" w:space="0" w:color="B7C9D6"/>
              <w:right w:val="single" w:sz="6" w:space="0" w:color="B7C9D6"/>
            </w:tcBorders>
          </w:tcPr>
          <w:p w14:paraId="4C768377" w14:textId="77777777">
            <w:pPr>
              <w:spacing w:after="0" w:line="240" w:lineRule="auto"/>
            </w:pPr>
            <w:r>
              <w:rPr>
                <w:color w:val="000000"/>
                <w:sz w:val="16"/>
              </w:rPr>
              <w:t xml:space="preserve">Manutention, stockage et préparation ; mise en conteneur, chargement et arrimage ; fret maritime ; frais documentaires et de terminal.</w:t>
            </w:r>
          </w:p>
        </w:tc>
        <w:tc>
          <w:tcPr>
            <w:tcW w:w="2500" w:type="dxa"/>
            <w:tcBorders>
              <w:top w:val="single" w:sz="6" w:space="0" w:color="B7C9D6"/>
              <w:left w:val="single" w:sz="6" w:space="0" w:color="B7C9D6"/>
              <w:bottom w:val="single" w:sz="6" w:space="0" w:color="B7C9D6"/>
              <w:right w:val="single" w:sz="6" w:space="0" w:color="B7C9D6"/>
            </w:tcBorders>
          </w:tcPr>
          <w:p w14:paraId="5B8F9F0D" w14:textId="77777777">
            <w:pPr>
              <w:spacing w:after="0" w:line="240" w:lineRule="auto"/>
            </w:pPr>
            <w:r>
              <w:rPr>
                <w:color w:val="000000"/>
                <w:sz w:val="16"/>
              </w:rPr>
              <w:t xml:space="preserve">Solde</w:t>
            </w:r>
          </w:p>
        </w:tc>
      </w:tr>
      <w:tr>
        <w:trPr>
          <w:cantSplit/>
          <w:jc w:val="center"/>
        </w:trPr>
        <w:tc>
          <w:tcPr>
            <w:tcW w:w="2600" w:type="dxa"/>
            <w:tcBorders>
              <w:top w:val="single" w:sz="6" w:space="0" w:color="B7C9D6"/>
              <w:left w:val="single" w:sz="6" w:space="0" w:color="B7C9D6"/>
              <w:bottom w:val="single" w:sz="6" w:space="0" w:color="B7C9D6"/>
              <w:right w:val="single" w:sz="6" w:space="0" w:color="B7C9D6"/>
            </w:tcBorders>
            <w:shd w:val="clear" w:color="auto" w:fill="EAF1F8"/>
          </w:tcPr>
          <w:p w14:paraId="4689269C" w14:textId="77777777">
            <w:pPr>
              <w:spacing w:after="0" w:line="240" w:lineRule="auto"/>
            </w:pPr>
            <w:r>
              <w:rPr>
                <w:b/>
                <w:color w:val="17365D"/>
                <w:sz w:val="16"/>
              </w:rPr>
              <w:t xml:space="preserve">Assurance transport maritime (option)</w:t>
            </w:r>
          </w:p>
        </w:tc>
        <w:tc>
          <w:tcPr>
            <w:tcW w:w="5066" w:type="dxa"/>
            <w:tcBorders>
              <w:top w:val="single" w:sz="6" w:space="0" w:color="B7C9D6"/>
              <w:left w:val="single" w:sz="6" w:space="0" w:color="B7C9D6"/>
              <w:bottom w:val="single" w:sz="6" w:space="0" w:color="B7C9D6"/>
              <w:right w:val="single" w:sz="6" w:space="0" w:color="B7C9D6"/>
            </w:tcBorders>
          </w:tcPr>
          <w:p w14:paraId="6E1E0D15" w14:textId="77777777">
            <w:pPr>
              <w:spacing w:after="0" w:line="240" w:lineRule="auto"/>
            </w:pPr>
            <w:r>
              <w:rPr>
                <w:color w:val="000000"/>
                <w:sz w:val="16"/>
              </w:rPr>
              <w:t xml:space="preserve">Couverture proposée par USA CARS, au choix du Client (acceptée ou refusée sur le devis).</w:t>
            </w:r>
          </w:p>
        </w:tc>
        <w:tc>
          <w:tcPr>
            <w:tcW w:w="2500" w:type="dxa"/>
            <w:tcBorders>
              <w:top w:val="single" w:sz="6" w:space="0" w:color="B7C9D6"/>
              <w:left w:val="single" w:sz="6" w:space="0" w:color="B7C9D6"/>
              <w:bottom w:val="single" w:sz="6" w:space="0" w:color="B7C9D6"/>
              <w:right w:val="single" w:sz="6" w:space="0" w:color="B7C9D6"/>
            </w:tcBorders>
          </w:tcPr>
          <w:p w14:paraId="72322467" w14:textId="77777777">
            <w:pPr>
              <w:spacing w:after="0" w:line="240" w:lineRule="auto"/>
            </w:pPr>
            <w:r>
              <w:rPr>
                <w:color w:val="000000"/>
                <w:sz w:val="16"/>
              </w:rPr>
              <w:t xml:space="preserve">Solde</w:t>
            </w:r>
          </w:p>
        </w:tc>
      </w:tr>
      <w:tr>
        <w:trPr>
          <w:cantSplit/>
          <w:jc w:val="center"/>
        </w:trPr>
        <w:tc>
          <w:tcPr>
            <w:tcW w:w="2600" w:type="dxa"/>
            <w:tcBorders>
              <w:top w:val="single" w:sz="6" w:space="0" w:color="B7C9D6"/>
              <w:left w:val="single" w:sz="6" w:space="0" w:color="B7C9D6"/>
              <w:bottom w:val="single" w:sz="6" w:space="0" w:color="B7C9D6"/>
              <w:right w:val="single" w:sz="6" w:space="0" w:color="B7C9D6"/>
            </w:tcBorders>
            <w:shd w:val="clear" w:color="auto" w:fill="EAF1F8"/>
          </w:tcPr>
          <w:p w14:paraId="2423164C" w14:textId="77777777">
            <w:pPr>
              <w:spacing w:after="0" w:line="240" w:lineRule="auto"/>
            </w:pPr>
            <w:r>
              <w:rPr>
                <w:b/>
                <w:color w:val="17365D"/>
                <w:sz w:val="16"/>
              </w:rPr>
              <w:t xml:space="preserve">D – Ajustements</w:t>
            </w:r>
          </w:p>
        </w:tc>
        <w:tc>
          <w:tcPr>
            <w:tcW w:w="5066" w:type="dxa"/>
            <w:tcBorders>
              <w:top w:val="single" w:sz="6" w:space="0" w:color="B7C9D6"/>
              <w:left w:val="single" w:sz="6" w:space="0" w:color="B7C9D6"/>
              <w:bottom w:val="single" w:sz="6" w:space="0" w:color="B7C9D6"/>
              <w:right w:val="single" w:sz="6" w:space="0" w:color="B7C9D6"/>
            </w:tcBorders>
          </w:tcPr>
          <w:p w14:paraId="3C0445FB" w14:textId="77777777">
            <w:pPr>
              <w:spacing w:after="0" w:line="240" w:lineRule="auto"/>
            </w:pPr>
            <w:r>
              <w:rPr>
                <w:color w:val="000000"/>
                <w:sz w:val="16"/>
              </w:rPr>
              <w:t xml:space="preserve">Frais supplémentaires hors forfait (article 26) ; frais de retard (article 20) ; remise éventuelle.</w:t>
            </w:r>
          </w:p>
        </w:tc>
        <w:tc>
          <w:tcPr>
            <w:tcW w:w="2500" w:type="dxa"/>
            <w:tcBorders>
              <w:top w:val="single" w:sz="6" w:space="0" w:color="B7C9D6"/>
              <w:left w:val="single" w:sz="6" w:space="0" w:color="B7C9D6"/>
              <w:bottom w:val="single" w:sz="6" w:space="0" w:color="B7C9D6"/>
              <w:right w:val="single" w:sz="6" w:space="0" w:color="B7C9D6"/>
            </w:tcBorders>
          </w:tcPr>
          <w:p w14:paraId="126DB817" w14:textId="77777777">
            <w:pPr>
              <w:spacing w:after="0" w:line="240" w:lineRule="auto"/>
            </w:pPr>
            <w:r>
              <w:rPr>
                <w:color w:val="000000"/>
                <w:sz w:val="16"/>
              </w:rPr>
              <w:t xml:space="preserve">Solde</w:t>
            </w:r>
          </w:p>
        </w:tc>
      </w:tr>
      <w:tr>
        <w:trPr>
          <w:cantSplit/>
          <w:jc w:val="center"/>
        </w:trPr>
        <w:tc>
          <w:tcPr>
            <w:tcW w:w="2600" w:type="dxa"/>
            <w:tcBorders>
              <w:top w:val="single" w:sz="6" w:space="0" w:color="B7C9D6"/>
              <w:left w:val="single" w:sz="6" w:space="0" w:color="B7C9D6"/>
              <w:bottom w:val="single" w:sz="6" w:space="0" w:color="B7C9D6"/>
              <w:right w:val="single" w:sz="6" w:space="0" w:color="B7C9D6"/>
            </w:tcBorders>
            <w:shd w:val="clear" w:color="auto" w:fill="EAF1F8"/>
          </w:tcPr>
          <w:p w14:paraId="20EB643C" w14:textId="77777777">
            <w:pPr>
              <w:spacing w:after="0" w:line="240" w:lineRule="auto"/>
            </w:pPr>
            <w:r>
              <w:rPr>
                <w:b/>
                <w:color w:val="17365D"/>
                <w:sz w:val="16"/>
              </w:rPr>
              <w:t xml:space="preserve">Non inclus</w:t>
            </w:r>
          </w:p>
        </w:tc>
        <w:tc>
          <w:tcPr>
            <w:tcW w:w="5066" w:type="dxa"/>
            <w:tcBorders>
              <w:top w:val="single" w:sz="6" w:space="0" w:color="B7C9D6"/>
              <w:left w:val="single" w:sz="6" w:space="0" w:color="B7C9D6"/>
              <w:bottom w:val="single" w:sz="6" w:space="0" w:color="B7C9D6"/>
              <w:right w:val="single" w:sz="6" w:space="0" w:color="B7C9D6"/>
            </w:tcBorders>
          </w:tcPr>
          <w:p w14:paraId="766F0E85" w14:textId="77777777">
            <w:pPr>
              <w:spacing w:after="0" w:line="240" w:lineRule="auto"/>
            </w:pPr>
            <w:r>
              <w:rPr>
                <w:color w:val="000000"/>
                <w:sz w:val="16"/>
              </w:rPr>
              <w:t xml:space="preserve">Droits et taxes au Sénégal, frais de dédouanement, frais portuaires à l’arrivée, immatriculation et enlèvement au port, sauf mention expresse au devis.</w:t>
            </w:r>
          </w:p>
        </w:tc>
        <w:tc>
          <w:tcPr>
            <w:tcW w:w="2500" w:type="dxa"/>
            <w:tcBorders>
              <w:top w:val="single" w:sz="6" w:space="0" w:color="B7C9D6"/>
              <w:left w:val="single" w:sz="6" w:space="0" w:color="B7C9D6"/>
              <w:bottom w:val="single" w:sz="6" w:space="0" w:color="B7C9D6"/>
              <w:right w:val="single" w:sz="6" w:space="0" w:color="B7C9D6"/>
            </w:tcBorders>
          </w:tcPr>
          <w:p w14:paraId="7EFCC95A" w14:textId="77777777">
            <w:pPr>
              <w:spacing w:after="0" w:line="240" w:lineRule="auto"/>
            </w:pPr>
            <w:r>
              <w:rPr>
                <w:color w:val="000000"/>
                <w:sz w:val="16"/>
              </w:rPr>
              <w:t xml:space="preserve">—</w:t>
            </w:r>
          </w:p>
        </w:tc>
      </w:tr>
    </w:tbl>
    <w:p w14:paraId="74EAF4B8" w14:textId="77777777">
      <w:pPr>
        <w:spacing w:after="60"/>
      </w:pPr>
    </w:p>
    <w:p w14:paraId="2070604A" w14:textId="77777777">
      <w:pPr>
        <w:spacing w:before="40" w:after="80"/>
      </w:pPr>
      <w:r>
        <w:rPr>
          <w:color w:val="555555"/>
          <w:sz w:val="16"/>
        </w:rPr>
        <w:t xml:space="preserve">Les montants des éléments composant chaque forfait ne sont pas ventilés. </w:t>
      </w:r>
      <w:r>
        <w:rPr>
          <w:color w:val="555555"/>
          <w:sz w:val="16"/>
          <w:highlight w:val="yellow"/>
        </w:rPr>
        <w:t xml:space="preserve">Traitement fiscal (TVA) des forfaits à valider avec l’expert-comptable.</w:t>
      </w:r>
    </w:p>
    <w:p w14:paraId="176C72D3" w14:textId="77777777">
      <w:pPr>
        <w:keepNext/>
        <w:spacing w:before="140" w:after="60"/>
      </w:pPr>
      <w:r>
        <w:rPr>
          <w:b/>
          <w:color w:val="1F4E79"/>
          <w:sz w:val="24"/>
        </w:rPr>
        <w:t xml:space="preserve">ANNEXE D – COMPTES ET CANAUX OFFICIELS DE USA CARS</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3600"/>
        <w:gridCol w:w="6566"/>
      </w:tblGrid>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8EEC431" w14:textId="77777777">
            <w:pPr>
              <w:spacing w:after="0" w:line="240" w:lineRule="auto"/>
            </w:pPr>
            <w:r>
              <w:rPr>
                <w:b/>
                <w:color w:val="17365D"/>
                <w:sz w:val="16"/>
              </w:rPr>
              <w:t xml:space="preserve">Banque – titulaire du compte</w:t>
            </w:r>
          </w:p>
        </w:tc>
        <w:tc>
          <w:tcPr>
            <w:tcW w:w="6566" w:type="dxa"/>
            <w:tcBorders>
              <w:top w:val="single" w:sz="6" w:space="0" w:color="B7C9D6"/>
              <w:left w:val="single" w:sz="6" w:space="0" w:color="B7C9D6"/>
              <w:bottom w:val="single" w:sz="6" w:space="0" w:color="B7C9D6"/>
              <w:right w:val="single" w:sz="6" w:space="0" w:color="B7C9D6"/>
            </w:tcBorders>
          </w:tcPr>
          <w:p w14:paraId="67EA3A5C"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8383348" w14:textId="77777777">
            <w:pPr>
              <w:spacing w:after="0" w:line="240" w:lineRule="auto"/>
            </w:pPr>
            <w:r>
              <w:rPr>
                <w:b/>
                <w:color w:val="17365D"/>
                <w:sz w:val="16"/>
              </w:rPr>
              <w:t xml:space="preserve">Banque – RIB / IBAN</w:t>
            </w:r>
          </w:p>
        </w:tc>
        <w:tc>
          <w:tcPr>
            <w:tcW w:w="6566" w:type="dxa"/>
            <w:tcBorders>
              <w:top w:val="single" w:sz="6" w:space="0" w:color="B7C9D6"/>
              <w:left w:val="single" w:sz="6" w:space="0" w:color="B7C9D6"/>
              <w:bottom w:val="single" w:sz="6" w:space="0" w:color="B7C9D6"/>
              <w:right w:val="single" w:sz="6" w:space="0" w:color="B7C9D6"/>
            </w:tcBorders>
          </w:tcPr>
          <w:p w14:paraId="726ADE39"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75D64B70" w14:textId="77777777">
            <w:pPr>
              <w:spacing w:after="0" w:line="240" w:lineRule="auto"/>
            </w:pPr>
            <w:r>
              <w:rPr>
                <w:b/>
                <w:color w:val="17365D"/>
                <w:sz w:val="16"/>
              </w:rPr>
              <w:t xml:space="preserve">Wave – numéro et nom du compte</w:t>
            </w:r>
          </w:p>
        </w:tc>
        <w:tc>
          <w:tcPr>
            <w:tcW w:w="6566" w:type="dxa"/>
            <w:tcBorders>
              <w:top w:val="single" w:sz="6" w:space="0" w:color="B7C9D6"/>
              <w:left w:val="single" w:sz="6" w:space="0" w:color="B7C9D6"/>
              <w:bottom w:val="single" w:sz="6" w:space="0" w:color="B7C9D6"/>
              <w:right w:val="single" w:sz="6" w:space="0" w:color="B7C9D6"/>
            </w:tcBorders>
          </w:tcPr>
          <w:p w14:paraId="39C36C48"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43E60C98" w14:textId="77777777">
            <w:pPr>
              <w:spacing w:after="0" w:line="240" w:lineRule="auto"/>
            </w:pPr>
            <w:r>
              <w:rPr>
                <w:b/>
                <w:color w:val="17365D"/>
                <w:sz w:val="16"/>
              </w:rPr>
              <w:t xml:space="preserve">Orange Money – numéro et nom du compte</w:t>
            </w:r>
          </w:p>
        </w:tc>
        <w:tc>
          <w:tcPr>
            <w:tcW w:w="6566" w:type="dxa"/>
            <w:tcBorders>
              <w:top w:val="single" w:sz="6" w:space="0" w:color="B7C9D6"/>
              <w:left w:val="single" w:sz="6" w:space="0" w:color="B7C9D6"/>
              <w:bottom w:val="single" w:sz="6" w:space="0" w:color="B7C9D6"/>
              <w:right w:val="single" w:sz="6" w:space="0" w:color="B7C9D6"/>
            </w:tcBorders>
          </w:tcPr>
          <w:p w14:paraId="72974DC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400ECB33" w14:textId="77777777">
            <w:pPr>
              <w:spacing w:after="0" w:line="240" w:lineRule="auto"/>
            </w:pPr>
            <w:r>
              <w:rPr>
                <w:b/>
                <w:color w:val="17365D"/>
                <w:sz w:val="16"/>
              </w:rPr>
              <w:t xml:space="preserve">Adresse du bureau (paiements en espèces, contre reçu)</w:t>
            </w:r>
          </w:p>
        </w:tc>
        <w:tc>
          <w:tcPr>
            <w:tcW w:w="6566" w:type="dxa"/>
            <w:tcBorders>
              <w:top w:val="single" w:sz="6" w:space="0" w:color="B7C9D6"/>
              <w:left w:val="single" w:sz="6" w:space="0" w:color="B7C9D6"/>
              <w:bottom w:val="single" w:sz="6" w:space="0" w:color="B7C9D6"/>
              <w:right w:val="single" w:sz="6" w:space="0" w:color="B7C9D6"/>
            </w:tcBorders>
          </w:tcPr>
          <w:p w14:paraId="7BED5B5F"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40593299" w14:textId="77777777">
            <w:pPr>
              <w:spacing w:after="0" w:line="240" w:lineRule="auto"/>
            </w:pPr>
            <w:r>
              <w:rPr>
                <w:b/>
                <w:color w:val="17365D"/>
                <w:sz w:val="16"/>
              </w:rPr>
              <w:t xml:space="preserve">Numéro WhatsApp officiel</w:t>
            </w:r>
          </w:p>
        </w:tc>
        <w:tc>
          <w:tcPr>
            <w:tcW w:w="6566" w:type="dxa"/>
            <w:tcBorders>
              <w:top w:val="single" w:sz="6" w:space="0" w:color="B7C9D6"/>
              <w:left w:val="single" w:sz="6" w:space="0" w:color="B7C9D6"/>
              <w:bottom w:val="single" w:sz="6" w:space="0" w:color="B7C9D6"/>
              <w:right w:val="single" w:sz="6" w:space="0" w:color="B7C9D6"/>
            </w:tcBorders>
          </w:tcPr>
          <w:p w14:paraId="6A220D7E"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139DCA01" w14:textId="77777777">
            <w:pPr>
              <w:spacing w:after="0" w:line="240" w:lineRule="auto"/>
            </w:pPr>
            <w:r>
              <w:rPr>
                <w:b/>
                <w:color w:val="17365D"/>
                <w:sz w:val="16"/>
              </w:rPr>
              <w:t xml:space="preserve">E-mail officiel</w:t>
            </w:r>
          </w:p>
        </w:tc>
        <w:tc>
          <w:tcPr>
            <w:tcW w:w="6566" w:type="dxa"/>
            <w:tcBorders>
              <w:top w:val="single" w:sz="6" w:space="0" w:color="B7C9D6"/>
              <w:left w:val="single" w:sz="6" w:space="0" w:color="B7C9D6"/>
              <w:bottom w:val="single" w:sz="6" w:space="0" w:color="B7C9D6"/>
              <w:right w:val="single" w:sz="6" w:space="0" w:color="B7C9D6"/>
            </w:tcBorders>
          </w:tcPr>
          <w:p w14:paraId="676FE094"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B9A92FF" w14:textId="77777777">
            <w:pPr>
              <w:spacing w:after="0" w:line="240" w:lineRule="auto"/>
            </w:pPr>
            <w:r>
              <w:rPr>
                <w:b/>
                <w:color w:val="17365D"/>
                <w:sz w:val="16"/>
              </w:rPr>
              <w:t xml:space="preserve">Espace client en ligne</w:t>
            </w:r>
          </w:p>
        </w:tc>
        <w:tc>
          <w:tcPr>
            <w:tcW w:w="6566" w:type="dxa"/>
            <w:tcBorders>
              <w:top w:val="single" w:sz="6" w:space="0" w:color="B7C9D6"/>
              <w:left w:val="single" w:sz="6" w:space="0" w:color="B7C9D6"/>
              <w:bottom w:val="single" w:sz="6" w:space="0" w:color="B7C9D6"/>
              <w:right w:val="single" w:sz="6" w:space="0" w:color="B7C9D6"/>
            </w:tcBorders>
          </w:tcPr>
          <w:p w14:paraId="3B1D6440" w14:textId="77777777">
            <w:pPr>
              <w:spacing w:after="0" w:line="240" w:lineRule="auto"/>
            </w:pPr>
          </w:p>
        </w:tc>
      </w:tr>
    </w:tbl>
    <w:p w14:paraId="31547199" w14:textId="77777777">
      <w:pPr>
        <w:spacing w:after="60"/>
      </w:pPr>
    </w:p>
    <w:p w14:paraId="39187CF3" w14:textId="77777777">
      <w:pPr>
        <w:spacing w:before="40" w:after="80"/>
      </w:pPr>
      <w:r>
        <w:rPr>
          <w:color w:val="555555"/>
          <w:sz w:val="16"/>
        </w:rPr>
        <w:t xml:space="preserve">Toute modification de cette annexe fait l’objet d’un avenant signé et d’une confirmation par appel au numéro officiel. USA CARS ne demande jamais un paiement sur un autre compte par WhatsApp ou par simple message. Indiquez toujours la référence du dossier lors du paiement.</w:t>
      </w:r>
    </w:p>
    <w:sectPr w:rsidR="00C76EB0" w:rsidRPr="00F92449" w:rsidSect="00034616">
      <w:headerReference w:type="default" r:id="rId8"/>
      <w:footerReference w:type="default" r:id="rId9"/>
      <w:pgSz w:w="12240" w:h="15840"/>
      <w:pgMar w:top="1037"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60FC5" w14:textId="77777777" w:rsidR="00E41A36" w:rsidRPr="00604369" w:rsidRDefault="00E41A36">
      <w:pPr>
        <w:spacing w:after="0" w:line="240" w:lineRule="auto"/>
      </w:pPr>
      <w:r w:rsidRPr="00604369">
        <w:separator/>
      </w:r>
    </w:p>
  </w:endnote>
  <w:endnote w:type="continuationSeparator" w:id="0">
    <w:p w14:paraId="0803FC10" w14:textId="77777777" w:rsidR="00E41A36" w:rsidRPr="00604369" w:rsidRDefault="00E41A36">
      <w:pPr>
        <w:spacing w:after="0" w:line="240" w:lineRule="auto"/>
      </w:pPr>
      <w:r w:rsidRPr="006043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37CAD" w14:textId="3B2065AD" w:rsidR="00C76EB0" w:rsidRPr="00604369" w:rsidRDefault="00E41A36">
    <w:pPr>
      <w:pStyle w:val="Footer"/>
      <w:jc w:val="center"/>
    </w:pPr>
    <w:r w:rsidRPr="00604369">
      <w:rPr>
        <w:color w:val="666666"/>
        <w:sz w:val="15"/>
      </w:rPr>
      <w:t xml:space="preserve">USA CARS – Bureau de Dakar, </w:t>
    </w:r>
    <w:r w:rsidR="00604369" w:rsidRPr="00604369">
      <w:rPr>
        <w:color w:val="666666"/>
        <w:sz w:val="15"/>
      </w:rPr>
      <w:t xml:space="preserve">Sénégal </w:t>
    </w:r>
    <w:r w:rsidR="002300FC" w:rsidRPr="00604369">
      <w:rPr>
        <w:color w:val="666666"/>
        <w:sz w:val="15"/>
      </w:rPr>
      <w:t>| Document</w:t>
    </w:r>
    <w:r w:rsidRPr="00604369">
      <w:rPr>
        <w:color w:val="666666"/>
        <w:sz w:val="15"/>
      </w:rPr>
      <w:t xml:space="preserve"> contractuel</w:t>
    </w:r>
    <w:r w:rsidRPr="00604369">
      <w:t xml:space="preserve">   •   Page </w:t>
    </w:r>
    <w:r w:rsidRPr="00604369">
      <w:fldChar w:fldCharType="begin"/>
    </w:r>
    <w:r w:rsidRPr="00604369">
      <w:instrText>PAGE</w:instrText>
    </w:r>
    <w:r w:rsidRPr="00604369">
      <w:fldChar w:fldCharType="separate"/>
    </w:r>
    <w:r w:rsidR="00604369" w:rsidRPr="00604369">
      <w:t>1</w:t>
    </w:r>
    <w:r w:rsidRPr="0060436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64F9F" w14:textId="77777777" w:rsidR="00E41A36" w:rsidRPr="00604369" w:rsidRDefault="00E41A36">
      <w:pPr>
        <w:spacing w:after="0" w:line="240" w:lineRule="auto"/>
      </w:pPr>
      <w:r w:rsidRPr="00604369">
        <w:separator/>
      </w:r>
    </w:p>
  </w:footnote>
  <w:footnote w:type="continuationSeparator" w:id="0">
    <w:p w14:paraId="0ED3C37F" w14:textId="77777777" w:rsidR="00E41A36" w:rsidRPr="00604369" w:rsidRDefault="00E41A36">
      <w:pPr>
        <w:spacing w:after="0" w:line="240" w:lineRule="auto"/>
      </w:pPr>
      <w:r w:rsidRPr="0060436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A943" w14:textId="2654D32A" w:rsidR="00C76EB0" w:rsidRPr="00604369" w:rsidRDefault="00E41A36">
    <w:pPr>
      <w:pStyle w:val="Header"/>
      <w:pBdr>
        <w:bottom w:val="single" w:sz="8" w:space="1" w:color="1F4E79"/>
      </w:pBdr>
    </w:pPr>
    <w:r w:rsidRPr="00604369">
      <w:rPr>
        <w:b/>
        <w:color w:val="1F4E79"/>
        <w:sz w:val="22"/>
      </w:rPr>
      <w:t xml:space="preserve">USA </w:t>
    </w:r>
    <w:r w:rsidR="00604369" w:rsidRPr="00604369">
      <w:rPr>
        <w:b/>
        <w:color w:val="1F4E79"/>
        <w:sz w:val="22"/>
      </w:rPr>
      <w:t>CARS</w:t>
    </w:r>
    <w:r w:rsidR="00604369" w:rsidRPr="00604369">
      <w:rPr>
        <w:color w:val="666666"/>
        <w:sz w:val="16"/>
      </w:rPr>
      <w:t xml:space="preserve"> </w:t>
    </w:r>
    <w:r w:rsidR="002300FC" w:rsidRPr="00604369">
      <w:rPr>
        <w:color w:val="666666"/>
        <w:sz w:val="16"/>
      </w:rPr>
      <w:t>| CONTRAT</w:t>
    </w:r>
    <w:r w:rsidRPr="00604369">
      <w:rPr>
        <w:color w:val="666666"/>
        <w:sz w:val="16"/>
      </w:rPr>
      <w:t xml:space="preserve"> DE PRESTATION DE SERVICES</w:t>
    </w:r>
    <w:r>
      <w:rPr>
        <w:b/>
        <w:color w:val="C00000"/>
        <w:sz w:val="18"/>
      </w:rPr>
      <w:t xml:space="preserve">{#projet}   —   PROJET : document non validé juridiquement{/projet}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504939">
    <w:abstractNumId w:val="8"/>
  </w:num>
  <w:num w:numId="2" w16cid:durableId="2112504235">
    <w:abstractNumId w:val="6"/>
  </w:num>
  <w:num w:numId="3" w16cid:durableId="577129019">
    <w:abstractNumId w:val="5"/>
  </w:num>
  <w:num w:numId="4" w16cid:durableId="1338117608">
    <w:abstractNumId w:val="4"/>
  </w:num>
  <w:num w:numId="5" w16cid:durableId="1182278814">
    <w:abstractNumId w:val="7"/>
  </w:num>
  <w:num w:numId="6" w16cid:durableId="1359307836">
    <w:abstractNumId w:val="3"/>
  </w:num>
  <w:num w:numId="7" w16cid:durableId="539129563">
    <w:abstractNumId w:val="2"/>
  </w:num>
  <w:num w:numId="8" w16cid:durableId="1401368877">
    <w:abstractNumId w:val="1"/>
  </w:num>
  <w:num w:numId="9" w16cid:durableId="47737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00FC"/>
    <w:rsid w:val="0029639D"/>
    <w:rsid w:val="00326F90"/>
    <w:rsid w:val="004A4C5D"/>
    <w:rsid w:val="00604369"/>
    <w:rsid w:val="00AA1D8D"/>
    <w:rsid w:val="00B47730"/>
    <w:rsid w:val="00C76EB0"/>
    <w:rsid w:val="00CB0664"/>
    <w:rsid w:val="00E41A36"/>
    <w:rsid w:val="00F924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A9EF3"/>
  <w14:defaultImageDpi w14:val="300"/>
  <w15:docId w15:val="{654D652F-6227-4B8C-8D34-93B0ACB4B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lang w:val="fr-F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2250</Words>
  <Characters>12830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Abdou Ndiaye</cp:lastModifiedBy>
  <cp:revision>2</cp:revision>
  <dcterms:created xsi:type="dcterms:W3CDTF">2026-10-13T12:15:00Z</dcterms:created>
  <dcterms:modified xsi:type="dcterms:W3CDTF">2026-10-13T12:15:00Z</dcterms:modified>
  <cp:category/>
</cp:coreProperties>
</file>