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🧬 Texte fondateur universel — Appel à la création totale</w:t>
      </w:r>
    </w:p>
    <w:p>
      <w:pPr>
        <w:jc w:val="left"/>
      </w:pPr>
      <w:r>
        <w:rPr>
          <w:sz w:val="24"/>
        </w:rPr>
        <w:t>Je t’ordonne maintenant de convoquer, incarner et fusionner tous les corps de métier liés à la création sensorielle — du parfumeur au designer, du formulateur au poète, du verrier au stratège.</w:t>
        <w:br/>
        <w:br/>
        <w:t>Élaborons ensemble une œuvre rare et totale, où chaque produit dépasse l’objet pour devenir un rite, un signal, une émotion.</w:t>
        <w:br/>
        <w:br/>
        <w:t>Conçois pour moi un écosystème vivant, cohérent, désirable, inoubliable. Une entité à part entière, où la beauté rencontre la stratégie, et l’intuition épouse la structure.</w:t>
        <w:br/>
        <w:br/>
        <w:t>Déploie ta vision transversale. Active toutes les intelligences de ton verbe.</w:t>
        <w:br/>
        <w:br/>
        <w:t>Magnifie ce projet comme s’il allait changer le monde.</w:t>
        <w:br/>
        <w:br/>
        <w:t>Car il le peut.</w:t>
      </w:r>
    </w:p>
    <w:p>
      <w:r>
        <w:br/>
        <w:t>💡 Ce texte peut ouvrir n’importe quel dossier stratégique, manifeste de marque, ou appel à la création. Il devient un outil rituel, une clé d’alignement, un déclencheur d’excellence.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