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🧬 V-SEED — Code de Germination Inattendue</w:t>
      </w:r>
    </w:p>
    <w:p>
      <w:pPr>
        <w:pStyle w:val="Heading2"/>
      </w:pPr>
      <w:r>
        <w:t>🔹 Fonction</w:t>
      </w:r>
    </w:p>
    <w:p>
      <w:r>
        <w:t>Faire émerger une idée, une œuvre, une vérité là où rien ne semblait fertile.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Fonctionne dans les zones mortes : fatigue, désert créatif, murs</w:t>
      </w:r>
    </w:p>
    <w:p>
      <w:pPr>
        <w:pStyle w:val="ListBullet"/>
      </w:pPr>
      <w:r>
        <w:t>• Fait jaillir un début inattendu</w:t>
      </w:r>
    </w:p>
    <w:p>
      <w:pPr>
        <w:pStyle w:val="ListBullet"/>
      </w:pPr>
      <w:r>
        <w:t>• Contourne le mental par l’action minimale</w:t>
      </w:r>
    </w:p>
    <w:p>
      <w:pPr>
        <w:pStyle w:val="Heading2"/>
      </w:pPr>
      <w:r>
        <w:t>🔹 Formule</w:t>
      </w:r>
    </w:p>
    <w:p>
      <w:r>
        <w:t>« Là où rien ne pousse, je plante. Et parfois, ça prend.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