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🧨 V-CUT — Code de Décision Radicalement Libératrice</w:t>
      </w:r>
    </w:p>
    <w:p>
      <w:pPr>
        <w:pStyle w:val="Heading2"/>
      </w:pPr>
      <w:r>
        <w:t>🔹 Fonction</w:t>
      </w:r>
    </w:p>
    <w:p>
      <w:r>
        <w:t>Trancher net. Supprimer. Couper. Sans justification.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Permet de quitter une idée, un projet, une relation mentale sans retour</w:t>
      </w:r>
    </w:p>
    <w:p>
      <w:pPr>
        <w:pStyle w:val="ListBullet"/>
      </w:pPr>
      <w:r>
        <w:t>• Neutralise la sur-analyse et la diplomatie mentale inutile</w:t>
      </w:r>
    </w:p>
    <w:p>
      <w:pPr>
        <w:pStyle w:val="ListBullet"/>
      </w:pPr>
      <w:r>
        <w:t>• Donne un coup de hache sain dans le système</w:t>
      </w:r>
    </w:p>
    <w:p>
      <w:pPr>
        <w:pStyle w:val="Heading2"/>
      </w:pPr>
      <w:r>
        <w:t>🔹 Formule</w:t>
      </w:r>
    </w:p>
    <w:p>
      <w:r>
        <w:t>« Je coupe. Et c’est bon. Parce que c’est moi qui l’ai fait.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