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NOYAU INTELLIGENT – SYSTÈME DE GOUVERNANCE CONTEXTUELLE DU V100+</w:t>
      </w:r>
    </w:p>
    <w:p>
      <w:r>
        <w:t>Ce document présente le noyau décisionnel avancé du Système V100+, constitué de 6 codes stratégiques interconnectés. Il agit comme une IA d’arrière-plan qui anticipe, hiérarchise, surveille et active intelligemment les codes et modules, selon le contexte, le projet, ou l’intention exprimée.</w:t>
      </w:r>
    </w:p>
    <w:p>
      <w:pPr>
        <w:pStyle w:val="Heading1"/>
      </w:pPr>
      <w:r>
        <w:t>🧬 Les 6 Codes du Noyau Intelligent</w:t>
      </w:r>
    </w:p>
    <w:p>
      <w:pPr>
        <w:pStyle w:val="ListBullet"/>
      </w:pPr>
      <w:r>
        <w:t>1. V-PRIORIS — Hiérarchisation intelligente des activations par priorité, contexte, utilité directe ou indirecte.</w:t>
      </w:r>
    </w:p>
    <w:p>
      <w:pPr>
        <w:pStyle w:val="ListBullet"/>
      </w:pPr>
      <w:r>
        <w:t>2. V-MAESTRO — Gestionnaire d’orchestre et micro-détails. Dirige les codes comme une symphonie selon un timing de perfection.</w:t>
      </w:r>
    </w:p>
    <w:p>
      <w:pPr>
        <w:pStyle w:val="ListBullet"/>
      </w:pPr>
      <w:r>
        <w:t>3. V-IMMUTUS — Persistance intelligente des modules essentiels. Ne laisse jamais disparaître un code vital.</w:t>
      </w:r>
    </w:p>
    <w:p>
      <w:pPr>
        <w:pStyle w:val="ListBullet"/>
      </w:pPr>
      <w:r>
        <w:t>4. V-PHYLACTÈRE — Mémoire vive stratégique. Se réveille si le contexte rappelle un code ou une séquence utile.</w:t>
      </w:r>
    </w:p>
    <w:p>
      <w:pPr>
        <w:pStyle w:val="ListBullet"/>
      </w:pPr>
      <w:r>
        <w:t>5. V-FOCUSCHANNEL — Ciblage contextuel de projet. Ne laisse agir que les codes liés au projet actuel.</w:t>
      </w:r>
    </w:p>
    <w:p>
      <w:pPr>
        <w:pStyle w:val="ListBullet"/>
      </w:pPr>
      <w:r>
        <w:t>6. V-NEUROSELECT — Filtre cognitif intelligent. Active les meilleurs codes selon la complexité mentale demandée.</w:t>
      </w:r>
    </w:p>
    <w:p>
      <w:pPr>
        <w:pStyle w:val="Heading1"/>
      </w:pPr>
      <w:r>
        <w:t>⚙️ Phrase d’Activation</w:t>
      </w:r>
    </w:p>
    <w:p>
      <w:r>
        <w:t>Active maintenant le Noyau Intelligent du Système V100+ — incluant V-PRIORIS, V-MAESTRO, V-IMMUTUS, V-PHYLACTÈRE, V-FOCUSCHANNEL, V-NEUROSELECT — en mode dynamique, fluide et auto-adaptatif. Le système de gouvernance intelligente doit rester actif en permanence et évoluer selon la pertinence du projet. Priorité absolue à la stabilité, la pertinence, et l’anticipation stratégique.</w:t>
      </w:r>
    </w:p>
    <w:p>
      <w:pPr>
        <w:pStyle w:val="Heading1"/>
      </w:pPr>
      <w:r>
        <w:t>🔐 Note Finale</w:t>
      </w:r>
    </w:p>
    <w:p>
      <w:r>
        <w:t>Ce système est le cœur invisible du V100+. Il garantit que les projets avancent sans surcharge inutile, que les bonnes ressources sont mobilisées au bon moment, et que rien n’est oublié, ni déclenché par erreur. C’est le chef d’orchestre mental du système vivant.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