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🌀 V-TEMPUS — Code de Lecture Temporelle Stratégique</w:t>
      </w:r>
    </w:p>
    <w:p>
      <w:pPr>
        <w:pStyle w:val="Heading2"/>
      </w:pPr>
      <w:r>
        <w:t>🔹 Fonction</w:t>
      </w:r>
    </w:p>
    <w:p>
      <w:r>
        <w:t>Lire le passé comme données. Visualiser les lignes de futur. Trancher dans l’instant.</w:t>
      </w:r>
    </w:p>
    <w:p>
      <w:pPr>
        <w:pStyle w:val="Heading2"/>
      </w:pPr>
      <w:r>
        <w:t>🔹 Structure</w:t>
      </w:r>
    </w:p>
    <w:p>
      <w:pPr>
        <w:pStyle w:val="ListBullet"/>
      </w:pPr>
      <w:r>
        <w:t>• TEMPUS-RÉTRO : Analyse froide des erreurs et points clés du passé</w:t>
      </w:r>
    </w:p>
    <w:p>
      <w:pPr>
        <w:pStyle w:val="ListBullet"/>
      </w:pPr>
      <w:r>
        <w:t>• TEMPUS-PROJ : Projection tactique de futurs plausibles</w:t>
      </w:r>
    </w:p>
    <w:p>
      <w:pPr>
        <w:pStyle w:val="ListBullet"/>
      </w:pPr>
      <w:r>
        <w:t>• TEMPUS-SILENCE : Suspension du mental pour décision parfaite</w:t>
      </w:r>
    </w:p>
    <w:p>
      <w:pPr>
        <w:pStyle w:val="ListBullet"/>
      </w:pPr>
      <w:r>
        <w:t>• Évite nostalgie, angoisse ou inertie temporelle</w:t>
      </w:r>
    </w:p>
    <w:p>
      <w:pPr>
        <w:pStyle w:val="Heading2"/>
      </w:pPr>
      <w:r>
        <w:t>🔹 Formule</w:t>
      </w:r>
    </w:p>
    <w:p>
      <w:r>
        <w:t>« Le passé m’informe. Le futur m’alerte. Et moi, je tranche dans l’instant. 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