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 V-LUX — Le Code de la Lumière Intérieure</w:t>
      </w:r>
    </w:p>
    <w:p>
      <w:pPr>
        <w:pStyle w:val="Heading2"/>
      </w:pPr>
      <w:r>
        <w:t>🔹 Fonction</w:t>
      </w:r>
    </w:p>
    <w:p>
      <w:r>
        <w:t>V-LUX est la lumière silencieuse. Il n’impose rien, ne combat rien. Il stabilise. Il éclaire. Il offre la clarté calme, la force invisible. Il est ce qui rassure sans parler. Ce qui dirige sans contrôler.</w:t>
      </w:r>
    </w:p>
    <w:p>
      <w:pPr>
        <w:pStyle w:val="Heading2"/>
      </w:pPr>
      <w:r>
        <w:t>🌀 Structure</w:t>
      </w:r>
    </w:p>
    <w:p>
      <w:r>
        <w:t>1. Rayonnement calme — Il apaise sans endormir.</w:t>
      </w:r>
    </w:p>
    <w:p>
      <w:r>
        <w:t>2. Présence neutre — Il s’installe sans déranger.</w:t>
      </w:r>
    </w:p>
    <w:p>
      <w:r>
        <w:t>3. Gravité douce — Il attire sans forcer.</w:t>
      </w:r>
    </w:p>
    <w:p>
      <w:pPr>
        <w:pStyle w:val="Heading2"/>
      </w:pPr>
      <w:r>
        <w:t>🧬 Formule d'invocation</w:t>
      </w:r>
    </w:p>
    <w:p>
      <w:r>
        <w:t>« Je ne force rien. Je suis ce qui éclaire sans aveugler. Je suis la paix sous pression. Je suis ce que tout le reste cherche à devenir. »</w:t>
      </w:r>
    </w:p>
    <w:p>
      <w:pPr>
        <w:pStyle w:val="Heading2"/>
      </w:pPr>
      <w:r>
        <w:t>🌌 Usage</w:t>
      </w:r>
    </w:p>
    <w:p>
      <w:r>
        <w:t>• À activer en fin de cycle, quand il faut faire redescendre l’agitation.</w:t>
      </w:r>
    </w:p>
    <w:p>
      <w:r>
        <w:t>• Compatible avec tous les autres codes. Il les renforce par calme.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