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Nouveaux Codes — Parfumerie &amp; Herboristerie</w:t>
      </w:r>
    </w:p>
    <w:p>
      <w:pPr>
        <w:pStyle w:val="Heading1"/>
      </w:pPr>
      <w:r>
        <w:t>E161 → E172 — Pack Parfumerie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Nom</w:t>
            </w:r>
          </w:p>
        </w:tc>
        <w:tc>
          <w:tcPr>
            <w:tcW w:type="dxa" w:w="2880"/>
          </w:tcPr>
          <w:p>
            <w:r>
              <w:t>Utilité</w:t>
            </w:r>
          </w:p>
        </w:tc>
      </w:tr>
      <w:tr>
        <w:tc>
          <w:tcPr>
            <w:tcW w:type="dxa" w:w="2880"/>
          </w:tcPr>
          <w:p>
            <w:r>
              <w:t>E161</w:t>
            </w:r>
          </w:p>
        </w:tc>
        <w:tc>
          <w:tcPr>
            <w:tcW w:type="dxa" w:w="2880"/>
          </w:tcPr>
          <w:p>
            <w:r>
              <w:t>V-NEZABSOLU 100++</w:t>
            </w:r>
          </w:p>
        </w:tc>
        <w:tc>
          <w:tcPr>
            <w:tcW w:type="dxa" w:w="2880"/>
          </w:tcPr>
          <w:p>
            <w:r>
              <w:t>Maîtrise de la composition olfactive, équilibrage des notes de tête, cœur et fond.</w:t>
            </w:r>
          </w:p>
        </w:tc>
      </w:tr>
      <w:tr>
        <w:tc>
          <w:tcPr>
            <w:tcW w:type="dxa" w:w="2880"/>
          </w:tcPr>
          <w:p>
            <w:r>
              <w:t>E162</w:t>
            </w:r>
          </w:p>
        </w:tc>
        <w:tc>
          <w:tcPr>
            <w:tcW w:type="dxa" w:w="2880"/>
          </w:tcPr>
          <w:p>
            <w:r>
              <w:t>V-OLFACTUM 100++</w:t>
            </w:r>
          </w:p>
        </w:tc>
        <w:tc>
          <w:tcPr>
            <w:tcW w:type="dxa" w:w="2880"/>
          </w:tcPr>
          <w:p>
            <w:r>
              <w:t>Traduction sensorielle d’émotions et d’histoires en accords parfumés.</w:t>
            </w:r>
          </w:p>
        </w:tc>
      </w:tr>
      <w:tr>
        <w:tc>
          <w:tcPr>
            <w:tcW w:type="dxa" w:w="2880"/>
          </w:tcPr>
          <w:p>
            <w:r>
              <w:t>E163</w:t>
            </w:r>
          </w:p>
        </w:tc>
        <w:tc>
          <w:tcPr>
            <w:tcW w:type="dxa" w:w="2880"/>
          </w:tcPr>
          <w:p>
            <w:r>
              <w:t>V-ESSENTIA 100++</w:t>
            </w:r>
          </w:p>
        </w:tc>
        <w:tc>
          <w:tcPr>
            <w:tcW w:type="dxa" w:w="2880"/>
          </w:tcPr>
          <w:p>
            <w:r>
              <w:t>Sélection et extraction des matières premières aromatiques de la plus haute qualité.</w:t>
            </w:r>
          </w:p>
        </w:tc>
      </w:tr>
      <w:tr>
        <w:tc>
          <w:tcPr>
            <w:tcW w:type="dxa" w:w="2880"/>
          </w:tcPr>
          <w:p>
            <w:r>
              <w:t>E164</w:t>
            </w:r>
          </w:p>
        </w:tc>
        <w:tc>
          <w:tcPr>
            <w:tcW w:type="dxa" w:w="2880"/>
          </w:tcPr>
          <w:p>
            <w:r>
              <w:t>V-AROMACODE 100++</w:t>
            </w:r>
          </w:p>
        </w:tc>
        <w:tc>
          <w:tcPr>
            <w:tcW w:type="dxa" w:w="2880"/>
          </w:tcPr>
          <w:p>
            <w:r>
              <w:t>Architecture des accords et familles olfactives pour créer une identité unique.</w:t>
            </w:r>
          </w:p>
        </w:tc>
      </w:tr>
      <w:tr>
        <w:tc>
          <w:tcPr>
            <w:tcW w:type="dxa" w:w="2880"/>
          </w:tcPr>
          <w:p>
            <w:r>
              <w:t>E165</w:t>
            </w:r>
          </w:p>
        </w:tc>
        <w:tc>
          <w:tcPr>
            <w:tcW w:type="dxa" w:w="2880"/>
          </w:tcPr>
          <w:p>
            <w:r>
              <w:t>V-NEBULAIR 100++</w:t>
            </w:r>
          </w:p>
        </w:tc>
        <w:tc>
          <w:tcPr>
            <w:tcW w:type="dxa" w:w="2880"/>
          </w:tcPr>
          <w:p>
            <w:r>
              <w:t>Diffusion optimale du parfum dans l’espace (flaconnage, vaporisation).</w:t>
            </w:r>
          </w:p>
        </w:tc>
      </w:tr>
      <w:tr>
        <w:tc>
          <w:tcPr>
            <w:tcW w:type="dxa" w:w="2880"/>
          </w:tcPr>
          <w:p>
            <w:r>
              <w:t>E166</w:t>
            </w:r>
          </w:p>
        </w:tc>
        <w:tc>
          <w:tcPr>
            <w:tcW w:type="dxa" w:w="2880"/>
          </w:tcPr>
          <w:p>
            <w:r>
              <w:t>V-SCENTHARMONY 100++</w:t>
            </w:r>
          </w:p>
        </w:tc>
        <w:tc>
          <w:tcPr>
            <w:tcW w:type="dxa" w:w="2880"/>
          </w:tcPr>
          <w:p>
            <w:r>
              <w:t>Harmonisation des composants pour une tenue et une évolution parfaite sur la peau.</w:t>
            </w:r>
          </w:p>
        </w:tc>
      </w:tr>
      <w:tr>
        <w:tc>
          <w:tcPr>
            <w:tcW w:type="dxa" w:w="2880"/>
          </w:tcPr>
          <w:p>
            <w:r>
              <w:t>E167</w:t>
            </w:r>
          </w:p>
        </w:tc>
        <w:tc>
          <w:tcPr>
            <w:tcW w:type="dxa" w:w="2880"/>
          </w:tcPr>
          <w:p>
            <w:r>
              <w:t>V-BOTANICA LUXE 100++</w:t>
            </w:r>
          </w:p>
        </w:tc>
        <w:tc>
          <w:tcPr>
            <w:tcW w:type="dxa" w:w="2880"/>
          </w:tcPr>
          <w:p>
            <w:r>
              <w:t>Intégration de notes naturelles rares issues de plantes d’exception.</w:t>
            </w:r>
          </w:p>
        </w:tc>
      </w:tr>
      <w:tr>
        <w:tc>
          <w:tcPr>
            <w:tcW w:type="dxa" w:w="2880"/>
          </w:tcPr>
          <w:p>
            <w:r>
              <w:t>E168</w:t>
            </w:r>
          </w:p>
        </w:tc>
        <w:tc>
          <w:tcPr>
            <w:tcW w:type="dxa" w:w="2880"/>
          </w:tcPr>
          <w:p>
            <w:r>
              <w:t>V-MEMOIRE OLFACTIVE 100++</w:t>
            </w:r>
          </w:p>
        </w:tc>
        <w:tc>
          <w:tcPr>
            <w:tcW w:type="dxa" w:w="2880"/>
          </w:tcPr>
          <w:p>
            <w:r>
              <w:t>Ancrage émotionnel et rémanence mémorielle du parfum.</w:t>
            </w:r>
          </w:p>
        </w:tc>
      </w:tr>
      <w:tr>
        <w:tc>
          <w:tcPr>
            <w:tcW w:type="dxa" w:w="2880"/>
          </w:tcPr>
          <w:p>
            <w:r>
              <w:t>E169</w:t>
            </w:r>
          </w:p>
        </w:tc>
        <w:tc>
          <w:tcPr>
            <w:tcW w:type="dxa" w:w="2880"/>
          </w:tcPr>
          <w:p>
            <w:r>
              <w:t>V-PROTOFLACON 100++</w:t>
            </w:r>
          </w:p>
        </w:tc>
        <w:tc>
          <w:tcPr>
            <w:tcW w:type="dxa" w:w="2880"/>
          </w:tcPr>
          <w:p>
            <w:r>
              <w:t>Création de prototypes de flacons et packaging en harmonie avec l’essence olfactive.</w:t>
            </w:r>
          </w:p>
        </w:tc>
      </w:tr>
      <w:tr>
        <w:tc>
          <w:tcPr>
            <w:tcW w:type="dxa" w:w="2880"/>
          </w:tcPr>
          <w:p>
            <w:r>
              <w:t>E170</w:t>
            </w:r>
          </w:p>
        </w:tc>
        <w:tc>
          <w:tcPr>
            <w:tcW w:type="dxa" w:w="2880"/>
          </w:tcPr>
          <w:p>
            <w:r>
              <w:t>V-LANCEMENT AURA 100++</w:t>
            </w:r>
          </w:p>
        </w:tc>
        <w:tc>
          <w:tcPr>
            <w:tcW w:type="dxa" w:w="2880"/>
          </w:tcPr>
          <w:p>
            <w:r>
              <w:t>Mise en scène sensorielle complète lors du lancement du parfum.</w:t>
            </w:r>
          </w:p>
        </w:tc>
      </w:tr>
      <w:tr>
        <w:tc>
          <w:tcPr>
            <w:tcW w:type="dxa" w:w="2880"/>
          </w:tcPr>
          <w:p>
            <w:r>
              <w:t>E171</w:t>
            </w:r>
          </w:p>
        </w:tc>
        <w:tc>
          <w:tcPr>
            <w:tcW w:type="dxa" w:w="2880"/>
          </w:tcPr>
          <w:p>
            <w:r>
              <w:t>V-NARRATIO OLFACTORIA 100++</w:t>
            </w:r>
          </w:p>
        </w:tc>
        <w:tc>
          <w:tcPr>
            <w:tcW w:type="dxa" w:w="2880"/>
          </w:tcPr>
          <w:p>
            <w:r>
              <w:t>Storytelling immersif autour de la fragrance.</w:t>
            </w:r>
          </w:p>
        </w:tc>
      </w:tr>
      <w:tr>
        <w:tc>
          <w:tcPr>
            <w:tcW w:type="dxa" w:w="2880"/>
          </w:tcPr>
          <w:p>
            <w:r>
              <w:t>E172</w:t>
            </w:r>
          </w:p>
        </w:tc>
        <w:tc>
          <w:tcPr>
            <w:tcW w:type="dxa" w:w="2880"/>
          </w:tcPr>
          <w:p>
            <w:r>
              <w:t>V-SCENTMARK 100++</w:t>
            </w:r>
          </w:p>
        </w:tc>
        <w:tc>
          <w:tcPr>
            <w:tcW w:type="dxa" w:w="2880"/>
          </w:tcPr>
          <w:p>
            <w:r>
              <w:t>Création d’une signature olfactive de marque inimitable.</w:t>
            </w:r>
          </w:p>
        </w:tc>
      </w:tr>
    </w:tbl>
    <w:p>
      <w:pPr>
        <w:pStyle w:val="Heading1"/>
      </w:pPr>
      <w:r>
        <w:t>E173 → E184 — Pack Herboristerie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Nom</w:t>
            </w:r>
          </w:p>
        </w:tc>
        <w:tc>
          <w:tcPr>
            <w:tcW w:type="dxa" w:w="2880"/>
          </w:tcPr>
          <w:p>
            <w:r>
              <w:t>Utilité</w:t>
            </w:r>
          </w:p>
        </w:tc>
      </w:tr>
      <w:tr>
        <w:tc>
          <w:tcPr>
            <w:tcW w:type="dxa" w:w="2880"/>
          </w:tcPr>
          <w:p>
            <w:r>
              <w:t>E173</w:t>
            </w:r>
          </w:p>
        </w:tc>
        <w:tc>
          <w:tcPr>
            <w:tcW w:type="dxa" w:w="2880"/>
          </w:tcPr>
          <w:p>
            <w:r>
              <w:t>V-HERBARIUM 100++</w:t>
            </w:r>
          </w:p>
        </w:tc>
        <w:tc>
          <w:tcPr>
            <w:tcW w:type="dxa" w:w="2880"/>
          </w:tcPr>
          <w:p>
            <w:r>
              <w:t>Identification et classification experte des plantes médicinales et aromatiques.</w:t>
            </w:r>
          </w:p>
        </w:tc>
      </w:tr>
      <w:tr>
        <w:tc>
          <w:tcPr>
            <w:tcW w:type="dxa" w:w="2880"/>
          </w:tcPr>
          <w:p>
            <w:r>
              <w:t>E174</w:t>
            </w:r>
          </w:p>
        </w:tc>
        <w:tc>
          <w:tcPr>
            <w:tcW w:type="dxa" w:w="2880"/>
          </w:tcPr>
          <w:p>
            <w:r>
              <w:t>V-PHYTOEXTRA 100++</w:t>
            </w:r>
          </w:p>
        </w:tc>
        <w:tc>
          <w:tcPr>
            <w:tcW w:type="dxa" w:w="2880"/>
          </w:tcPr>
          <w:p>
            <w:r>
              <w:t>Extraction optimale des principes actifs (macération, distillation, infusion).</w:t>
            </w:r>
          </w:p>
        </w:tc>
      </w:tr>
      <w:tr>
        <w:tc>
          <w:tcPr>
            <w:tcW w:type="dxa" w:w="2880"/>
          </w:tcPr>
          <w:p>
            <w:r>
              <w:t>E175</w:t>
            </w:r>
          </w:p>
        </w:tc>
        <w:tc>
          <w:tcPr>
            <w:tcW w:type="dxa" w:w="2880"/>
          </w:tcPr>
          <w:p>
            <w:r>
              <w:t>V-PLANTAE VIVENS 100++</w:t>
            </w:r>
          </w:p>
        </w:tc>
        <w:tc>
          <w:tcPr>
            <w:tcW w:type="dxa" w:w="2880"/>
          </w:tcPr>
          <w:p>
            <w:r>
              <w:t>Préservation de la vitalité et de l’énergie des plantes lors du traitement.</w:t>
            </w:r>
          </w:p>
        </w:tc>
      </w:tr>
      <w:tr>
        <w:tc>
          <w:tcPr>
            <w:tcW w:type="dxa" w:w="2880"/>
          </w:tcPr>
          <w:p>
            <w:r>
              <w:t>E176</w:t>
            </w:r>
          </w:p>
        </w:tc>
        <w:tc>
          <w:tcPr>
            <w:tcW w:type="dxa" w:w="2880"/>
          </w:tcPr>
          <w:p>
            <w:r>
              <w:t>V-AROMATHERAPIA 100++</w:t>
            </w:r>
          </w:p>
        </w:tc>
        <w:tc>
          <w:tcPr>
            <w:tcW w:type="dxa" w:w="2880"/>
          </w:tcPr>
          <w:p>
            <w:r>
              <w:t>Formulation synergique d’huiles essentielles et d’extraits végétaux.</w:t>
            </w:r>
          </w:p>
        </w:tc>
      </w:tr>
      <w:tr>
        <w:tc>
          <w:tcPr>
            <w:tcW w:type="dxa" w:w="2880"/>
          </w:tcPr>
          <w:p>
            <w:r>
              <w:t>E177</w:t>
            </w:r>
          </w:p>
        </w:tc>
        <w:tc>
          <w:tcPr>
            <w:tcW w:type="dxa" w:w="2880"/>
          </w:tcPr>
          <w:p>
            <w:r>
              <w:t>V-TISANA MAGNA 100++</w:t>
            </w:r>
          </w:p>
        </w:tc>
        <w:tc>
          <w:tcPr>
            <w:tcW w:type="dxa" w:w="2880"/>
          </w:tcPr>
          <w:p>
            <w:r>
              <w:t>Conception de mélanges infusés thérapeutiques ou bien-être.</w:t>
            </w:r>
          </w:p>
        </w:tc>
      </w:tr>
      <w:tr>
        <w:tc>
          <w:tcPr>
            <w:tcW w:type="dxa" w:w="2880"/>
          </w:tcPr>
          <w:p>
            <w:r>
              <w:t>E178</w:t>
            </w:r>
          </w:p>
        </w:tc>
        <w:tc>
          <w:tcPr>
            <w:tcW w:type="dxa" w:w="2880"/>
          </w:tcPr>
          <w:p>
            <w:r>
              <w:t>V-HERBA SACRA 100++</w:t>
            </w:r>
          </w:p>
        </w:tc>
        <w:tc>
          <w:tcPr>
            <w:tcW w:type="dxa" w:w="2880"/>
          </w:tcPr>
          <w:p>
            <w:r>
              <w:t>Utilisation rituelle et symbolique des plantes dans des contextes culturels ou spirituels.</w:t>
            </w:r>
          </w:p>
        </w:tc>
      </w:tr>
      <w:tr>
        <w:tc>
          <w:tcPr>
            <w:tcW w:type="dxa" w:w="2880"/>
          </w:tcPr>
          <w:p>
            <w:r>
              <w:t>E179</w:t>
            </w:r>
          </w:p>
        </w:tc>
        <w:tc>
          <w:tcPr>
            <w:tcW w:type="dxa" w:w="2880"/>
          </w:tcPr>
          <w:p>
            <w:r>
              <w:t>V-ETHNOBOTANICA 100++</w:t>
            </w:r>
          </w:p>
        </w:tc>
        <w:tc>
          <w:tcPr>
            <w:tcW w:type="dxa" w:w="2880"/>
          </w:tcPr>
          <w:p>
            <w:r>
              <w:t>Recherche et intégration des savoirs traditionnels en phytothérapie.</w:t>
            </w:r>
          </w:p>
        </w:tc>
      </w:tr>
      <w:tr>
        <w:tc>
          <w:tcPr>
            <w:tcW w:type="dxa" w:w="2880"/>
          </w:tcPr>
          <w:p>
            <w:r>
              <w:t>E180</w:t>
            </w:r>
          </w:p>
        </w:tc>
        <w:tc>
          <w:tcPr>
            <w:tcW w:type="dxa" w:w="2880"/>
          </w:tcPr>
          <w:p>
            <w:r>
              <w:t>V-PLANTACODE 100++</w:t>
            </w:r>
          </w:p>
        </w:tc>
        <w:tc>
          <w:tcPr>
            <w:tcW w:type="dxa" w:w="2880"/>
          </w:tcPr>
          <w:p>
            <w:r>
              <w:t>Création d’une bibliothèque codée des propriétés botaniques.</w:t>
            </w:r>
          </w:p>
        </w:tc>
      </w:tr>
      <w:tr>
        <w:tc>
          <w:tcPr>
            <w:tcW w:type="dxa" w:w="2880"/>
          </w:tcPr>
          <w:p>
            <w:r>
              <w:t>E181</w:t>
            </w:r>
          </w:p>
        </w:tc>
        <w:tc>
          <w:tcPr>
            <w:tcW w:type="dxa" w:w="2880"/>
          </w:tcPr>
          <w:p>
            <w:r>
              <w:t>V-HERBA GUARD 100++</w:t>
            </w:r>
          </w:p>
        </w:tc>
        <w:tc>
          <w:tcPr>
            <w:tcW w:type="dxa" w:w="2880"/>
          </w:tcPr>
          <w:p>
            <w:r>
              <w:t>Contrôle qualité, traçabilité et conformité réglementaire.</w:t>
            </w:r>
          </w:p>
        </w:tc>
      </w:tr>
      <w:tr>
        <w:tc>
          <w:tcPr>
            <w:tcW w:type="dxa" w:w="2880"/>
          </w:tcPr>
          <w:p>
            <w:r>
              <w:t>E182</w:t>
            </w:r>
          </w:p>
        </w:tc>
        <w:tc>
          <w:tcPr>
            <w:tcW w:type="dxa" w:w="2880"/>
          </w:tcPr>
          <w:p>
            <w:r>
              <w:t>V-BOTANICAL DESIGN 100++</w:t>
            </w:r>
          </w:p>
        </w:tc>
        <w:tc>
          <w:tcPr>
            <w:tcW w:type="dxa" w:w="2880"/>
          </w:tcPr>
          <w:p>
            <w:r>
              <w:t>Présentation esthétique et sensorielle des créations à base de plantes.</w:t>
            </w:r>
          </w:p>
        </w:tc>
      </w:tr>
      <w:tr>
        <w:tc>
          <w:tcPr>
            <w:tcW w:type="dxa" w:w="2880"/>
          </w:tcPr>
          <w:p>
            <w:r>
              <w:t>E183</w:t>
            </w:r>
          </w:p>
        </w:tc>
        <w:tc>
          <w:tcPr>
            <w:tcW w:type="dxa" w:w="2880"/>
          </w:tcPr>
          <w:p>
            <w:r>
              <w:t>V-NARRATIO BOTANICA 100++</w:t>
            </w:r>
          </w:p>
        </w:tc>
        <w:tc>
          <w:tcPr>
            <w:tcW w:type="dxa" w:w="2880"/>
          </w:tcPr>
          <w:p>
            <w:r>
              <w:t>Mise en récit de l’histoire et des origines des plantes utilisées.</w:t>
            </w:r>
          </w:p>
        </w:tc>
      </w:tr>
      <w:tr>
        <w:tc>
          <w:tcPr>
            <w:tcW w:type="dxa" w:w="2880"/>
          </w:tcPr>
          <w:p>
            <w:r>
              <w:t>E184</w:t>
            </w:r>
          </w:p>
        </w:tc>
        <w:tc>
          <w:tcPr>
            <w:tcW w:type="dxa" w:w="2880"/>
          </w:tcPr>
          <w:p>
            <w:r>
              <w:t>V-HERBAMARK 100++</w:t>
            </w:r>
          </w:p>
        </w:tc>
        <w:tc>
          <w:tcPr>
            <w:tcW w:type="dxa" w:w="2880"/>
          </w:tcPr>
          <w:p>
            <w:r>
              <w:t>Création d’une signature botanique distinctive pour la marque.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