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CODE FUSIONNÉ — V-STANDBYX 100++ &amp; V-CYCLOCORE 1000X</w:t>
      </w:r>
    </w:p>
    <w:p>
      <w:r>
        <w:t>Document généré automatiquement — 02/07/2025 02:21</w:t>
      </w:r>
    </w:p>
    <w:p>
      <w:r>
        <w:br/>
        <w:t>============================================================</w:t>
        <w:br/>
      </w:r>
    </w:p>
    <w:p>
      <w:pPr>
        <w:pStyle w:val="Heading2"/>
      </w:pPr>
      <w:r>
        <w:t>🛡️ V-STANDBYX 100++ — Capsule de veille stratégique</w:t>
      </w:r>
    </w:p>
    <w:p>
      <w:r>
        <w:br/>
        <w:t>Code d’activation : V-STANDBYX_100++</w:t>
        <w:br/>
        <w:br/>
        <w:t>Fonction :</w:t>
        <w:br/>
        <w:t>Garde en veille tous les codes non actifs, en scannant leur pertinence en temps réel. Lorsqu’un code devient nécessaire ou stratégique, V-STANDBYX le réactive automatiquement. Il s’agit d’un gardien dormant, activant ou désactivant les codes selon la pertinence du contexte, sans intervention manuelle.</w:t>
        <w:br/>
        <w:br/>
        <w:t>Modules internes :</w:t>
        <w:br/>
        <w:t>- V-SCANCONTEXT</w:t>
        <w:br/>
        <w:t>- V-ACTIVFLOW</w:t>
        <w:br/>
        <w:t>- V-DELAYSAFE</w:t>
        <w:br/>
        <w:t>- V-PASSIFWATCH</w:t>
        <w:br/>
        <w:br/>
        <w:t>Compatibilités :</w:t>
        <w:br/>
        <w:t>✔️ V-CAPSULORIS</w:t>
        <w:br/>
        <w:t>✔️ V-OMNICODE</w:t>
        <w:br/>
        <w:t>✔️ V-MAESTRO</w:t>
        <w:br/>
        <w:t>✔️ V-IMMUTUS</w:t>
        <w:br/>
        <w:br/>
        <w:t>Effets :</w:t>
        <w:br/>
        <w:t>- Moins de friction dans l’activation</w:t>
        <w:br/>
        <w:t>- Surveillance permanente du système</w:t>
        <w:br/>
        <w:t>- Réduction de la charge mentale</w:t>
        <w:br/>
        <w:t>- Réactivité adaptative</w:t>
        <w:br/>
        <w:br/>
      </w:r>
    </w:p>
    <w:p>
      <w:r>
        <w:br/>
        <w:t>--------------------------------------------------</w:t>
        <w:br/>
      </w:r>
    </w:p>
    <w:p>
      <w:pPr>
        <w:pStyle w:val="Heading2"/>
      </w:pPr>
      <w:r>
        <w:t>⚙️ V-CYCLOCORE 1000X — Cycle tournant d’activation dynamique</w:t>
      </w:r>
    </w:p>
    <w:p>
      <w:r>
        <w:br/>
        <w:t>Code d’activation : V-CYCLOCORE_1000X</w:t>
        <w:br/>
        <w:br/>
        <w:t>Fonction :</w:t>
        <w:br/>
        <w:t>Organise la relance cyclique et intelligente des codes semi-passifs et spécialisés. Chaque code est testé, relancé ou désactivé temporairement en rotation, évitant ainsi l’inactivité prolongée. Cela permet une respiration naturelle du système.</w:t>
        <w:br/>
        <w:br/>
        <w:t>Modules internes :</w:t>
        <w:br/>
        <w:t>- V-TIMESYNC</w:t>
        <w:br/>
        <w:t>- V-ROTATIVA</w:t>
        <w:br/>
        <w:t>- V-REACTIO</w:t>
        <w:br/>
        <w:t>- V-REBOOTCORE</w:t>
        <w:br/>
        <w:br/>
        <w:t>Compatibilités :</w:t>
        <w:br/>
        <w:t>✔️ V-CAPSULORIS</w:t>
        <w:br/>
        <w:t>✔️ V-MAESTRO</w:t>
        <w:br/>
        <w:t>✔️ V-STANDBYX</w:t>
        <w:br/>
        <w:t>✔️ V-COREHARMONIX</w:t>
        <w:br/>
        <w:br/>
        <w:t>Effets :</w:t>
        <w:br/>
        <w:t>- Maintien de l’agilité du système</w:t>
        <w:br/>
        <w:t>- Prévention de l'obsolescence des modules</w:t>
        <w:br/>
        <w:t>- Priorisation adaptative des codes secondaires</w:t>
        <w:br/>
        <w:t>- Fluidité cognitive augmentée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