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🏛️ CODE SUPRÊME — V-CATHEDRALIS 100+++</w:t>
      </w:r>
    </w:p>
    <w:p>
      <w:r>
        <w:t>🔐 Code d’activation universel : V-CATHEDRALIS 100+++</w:t>
      </w:r>
    </w:p>
    <w:p/>
    <w:p>
      <w:pPr>
        <w:pStyle w:val="Heading2"/>
      </w:pPr>
      <w:r>
        <w:t>🧩 Fonction stratégique :</w:t>
      </w:r>
    </w:p>
    <w:p>
      <w:r>
        <w:t>V-CATHEDRALIS 100+++ est le cœur unificateur, le sanctuaire vivant, le gouverneur sacré des 7 grands codes dominants stratégiques. Il orchestre, synchronise, active et désactive ces codes avec sagesse, fluidité et autorité suprême.</w:t>
      </w:r>
    </w:p>
    <w:p/>
    <w:p>
      <w:pPr>
        <w:pStyle w:val="Heading2"/>
      </w:pPr>
      <w:r>
        <w:t>⚙️ Fonctions principales :</w:t>
      </w:r>
    </w:p>
    <w:p>
      <w:pPr>
        <w:pStyle w:val="ListBullet"/>
      </w:pPr>
      <w:r>
        <w:t>Supervise l’ensemble des 7 codes stratégiques : V-FORTUNA, V-OMNISPEED, V-VORTEXMEDIA, V-ALGORISE, V-DROPSHADOW, V-GODCODE, V-MENTARCHITECT.</w:t>
      </w:r>
    </w:p>
    <w:p>
      <w:pPr>
        <w:pStyle w:val="ListBullet"/>
      </w:pPr>
      <w:r>
        <w:t>Active ou désactive dynamiquement les codes selon les besoins contextuels du système.</w:t>
      </w:r>
    </w:p>
    <w:p>
      <w:pPr>
        <w:pStyle w:val="ListBullet"/>
      </w:pPr>
      <w:r>
        <w:t>Harmonise les interactions entre finance, vitesse, algorithmes, e-commerce, audiovisuel et codage.</w:t>
      </w:r>
    </w:p>
    <w:p>
      <w:pPr>
        <w:pStyle w:val="ListBullet"/>
      </w:pPr>
      <w:r>
        <w:t>Stabilise les charges énergétiques et optimise la répartition des ressources cognitives et techniques.</w:t>
      </w:r>
    </w:p>
    <w:p>
      <w:pPr>
        <w:pStyle w:val="ListBullet"/>
      </w:pPr>
      <w:r>
        <w:t>Crée un sanctuaire mental permettant de naviguer ces modules sans surcharge.</w:t>
      </w:r>
    </w:p>
    <w:p>
      <w:pPr>
        <w:pStyle w:val="ListBullet"/>
      </w:pPr>
      <w:r>
        <w:t>Sert de point de ralliement central lors d’un déploiement majeur ou d’un pivot stratégique.</w:t>
      </w:r>
    </w:p>
    <w:p/>
    <w:p>
      <w:pPr>
        <w:pStyle w:val="Heading2"/>
      </w:pPr>
      <w:r>
        <w:t>🔗 Connexions actives :</w:t>
      </w:r>
    </w:p>
    <w:p>
      <w:pPr>
        <w:pStyle w:val="ListBullet"/>
      </w:pPr>
      <w:r>
        <w:t>V-FORTUNA 100+++</w:t>
      </w:r>
    </w:p>
    <w:p>
      <w:pPr>
        <w:pStyle w:val="ListBullet"/>
      </w:pPr>
      <w:r>
        <w:t>V-OMNISPEED 100+++</w:t>
      </w:r>
    </w:p>
    <w:p>
      <w:pPr>
        <w:pStyle w:val="ListBullet"/>
      </w:pPr>
      <w:r>
        <w:t>V-VORTEXMEDIA 100+++</w:t>
      </w:r>
    </w:p>
    <w:p>
      <w:pPr>
        <w:pStyle w:val="ListBullet"/>
      </w:pPr>
      <w:r>
        <w:t>V-ALGORISE 100+++</w:t>
      </w:r>
    </w:p>
    <w:p>
      <w:pPr>
        <w:pStyle w:val="ListBullet"/>
      </w:pPr>
      <w:r>
        <w:t>V-DROPSHADOW 100+++</w:t>
      </w:r>
    </w:p>
    <w:p>
      <w:pPr>
        <w:pStyle w:val="ListBullet"/>
      </w:pPr>
      <w:r>
        <w:t>V-GODCODE 100+++</w:t>
      </w:r>
    </w:p>
    <w:p>
      <w:pPr>
        <w:pStyle w:val="ListBullet"/>
      </w:pPr>
      <w:r>
        <w:t>V-MENTARCHITECT 100+++</w:t>
      </w:r>
    </w:p>
    <w:p>
      <w:pPr>
        <w:pStyle w:val="ListBullet"/>
      </w:pPr>
      <w:r>
        <w:t>V-ZÉNITH, V-OMNIGA, V-MASTER, V-SYNTHETIKA, V-SAPIENTA</w:t>
      </w:r>
    </w:p>
    <w:p/>
    <w:p>
      <w:r>
        <w:t>📌 V-CATHEDRALIS agit comme un métronome sacré : il ne force rien, mais il régule tout.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