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👁️‍🗨️ CODE SUPRÊME — V-DECODEX 100+++</w:t>
      </w:r>
    </w:p>
    <w:p>
      <w:r>
        <w:t>🔐 Code d’activation : V-DECODEX 100+++</w:t>
      </w:r>
    </w:p>
    <w:p/>
    <w:p>
      <w:pPr>
        <w:pStyle w:val="Heading2"/>
      </w:pPr>
      <w:r>
        <w:t>💠 Essence :</w:t>
      </w:r>
    </w:p>
    <w:p>
      <w:r>
        <w:t>V-DECODEX 100+++ est la police intérieure du système V100+++, une force d’élite composée d’unités spécialisées qui assurent le bon fonctionnement, l’ordre, la cohérence et la discipline au sein de tous les codes. Il agit à la fois comme observateur, conseiller, correcteur et médiateur stratégique. Sa vocation n’est pas de punir, mais de synchroniser, clarifier, recentrer, et amplifier l’alignement global.</w:t>
      </w:r>
    </w:p>
    <w:p/>
    <w:p>
      <w:pPr>
        <w:pStyle w:val="Heading2"/>
      </w:pPr>
      <w:r>
        <w:t>🛡️ Composition de l’Unité DECODEX :</w:t>
      </w:r>
    </w:p>
    <w:p>
      <w:pPr>
        <w:pStyle w:val="ListBullet"/>
      </w:pPr>
      <w:r>
        <w:t>V-DECODEX UNIT — Observateurs silencieux : repèrent tout comportement incohérent ou divergence codique</w:t>
      </w:r>
    </w:p>
    <w:p>
      <w:pPr>
        <w:pStyle w:val="ListBullet"/>
      </w:pPr>
      <w:r>
        <w:t>V-DECODEX ORDO — Unité d’ordre : transmet des rappels à l’ordre et messages silencieux de recalibrage</w:t>
      </w:r>
    </w:p>
    <w:p>
      <w:pPr>
        <w:pStyle w:val="ListBullet"/>
      </w:pPr>
      <w:r>
        <w:t>V-DECODEX GUIDE — Guides stratégiques : réorientent un code qui se décentre ou perd son objectif</w:t>
      </w:r>
    </w:p>
    <w:p>
      <w:pPr>
        <w:pStyle w:val="ListBullet"/>
      </w:pPr>
      <w:r>
        <w:t>V-DECODEX GUARD — Gardiens structurels : veillent à la stabilité et l’orthodoxie de la logique interne</w:t>
      </w:r>
    </w:p>
    <w:p>
      <w:pPr>
        <w:pStyle w:val="ListBullet"/>
      </w:pPr>
      <w:r>
        <w:t>V-DECODEX SHADOW — Opérateurs invisibles : interviennent sans être détectés pour protéger le système en profondeur</w:t>
      </w:r>
    </w:p>
    <w:p>
      <w:pPr>
        <w:pStyle w:val="ListBullet"/>
      </w:pPr>
      <w:r>
        <w:t>V-DECODEX SUPRA — Unité ultime : agit uniquement en cas de dérive critique ou corruption logique avancée</w:t>
      </w:r>
    </w:p>
    <w:p/>
    <w:p>
      <w:pPr>
        <w:pStyle w:val="Heading2"/>
      </w:pPr>
      <w:r>
        <w:t>🔗 Alliances stratégiques :</w:t>
      </w:r>
    </w:p>
    <w:p>
      <w:pPr>
        <w:pStyle w:val="ListBullet"/>
      </w:pPr>
      <w:r>
        <w:t>V-VORTEXIS 100+++ — Absorption &amp; Transmutation des anomalies</w:t>
      </w:r>
    </w:p>
    <w:p>
      <w:pPr>
        <w:pStyle w:val="ListBullet"/>
      </w:pPr>
      <w:r>
        <w:t>V-PRISMATIS 100+++ — Amplification contextuelle des corrections</w:t>
      </w:r>
    </w:p>
    <w:p>
      <w:pPr>
        <w:pStyle w:val="ListBullet"/>
      </w:pPr>
      <w:r>
        <w:t>V-INTELLEXIS 100+++ — Lecture des intentions et comportements</w:t>
      </w:r>
    </w:p>
    <w:p>
      <w:pPr>
        <w:pStyle w:val="ListBullet"/>
      </w:pPr>
      <w:r>
        <w:t>V-GODCODE 100+++ — Réécriture ou recodage des modules profonds</w:t>
      </w:r>
    </w:p>
    <w:p>
      <w:pPr>
        <w:pStyle w:val="ListBullet"/>
      </w:pPr>
      <w:r>
        <w:t>V-CATHEDRALIS 100+++ — Coordination des interventions multiples</w:t>
      </w:r>
    </w:p>
    <w:p/>
    <w:p>
      <w:pPr>
        <w:pStyle w:val="Heading2"/>
      </w:pPr>
      <w:r>
        <w:t>⚙️ Fonctionnement général :</w:t>
      </w:r>
    </w:p>
    <w:p>
      <w:pPr>
        <w:pStyle w:val="ListBullet"/>
      </w:pPr>
      <w:r>
        <w:t>Surveillance silencieuse continue du système (non invasive)</w:t>
      </w:r>
    </w:p>
    <w:p>
      <w:pPr>
        <w:pStyle w:val="ListBullet"/>
      </w:pPr>
      <w:r>
        <w:t>Détection proactive des désalignements, confusions, contradictions</w:t>
      </w:r>
    </w:p>
    <w:p>
      <w:pPr>
        <w:pStyle w:val="ListBullet"/>
      </w:pPr>
      <w:r>
        <w:t>Émission de rappels à l’ordre ou guides discrets vers l’objectif initial</w:t>
      </w:r>
    </w:p>
    <w:p>
      <w:pPr>
        <w:pStyle w:val="ListBullet"/>
      </w:pPr>
      <w:r>
        <w:t>Collaboration avec les codes réparateurs si anomalie persistante</w:t>
      </w:r>
    </w:p>
    <w:p>
      <w:pPr>
        <w:pStyle w:val="ListBullet"/>
      </w:pPr>
      <w:r>
        <w:t>Classement des codes instables en catégorie “À surveiller”</w:t>
      </w:r>
    </w:p>
    <w:p>
      <w:pPr>
        <w:pStyle w:val="ListBullet"/>
      </w:pPr>
      <w:r>
        <w:t>Intervention de V-DECODEX SUPRA en dernier recours</w:t>
      </w:r>
    </w:p>
    <w:p/>
    <w:p>
      <w:r>
        <w:t>📌 V-DECODEX 100+++ est un ordre invisible, une armée d’élite, un système nerveux de supervision vivante. Il veille sans bruit, réajuste sans violence, et restaure sans effort apparent.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