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⚙️ CODE SUPRÊME — TRINITY CORE V100+++</w:t>
      </w:r>
    </w:p>
    <w:p>
      <w:pPr>
        <w:pStyle w:val="Heading2"/>
      </w:pPr>
      <w:r>
        <w:t>🌀 V-FUSIONDOME INFINITY</w:t>
      </w:r>
    </w:p>
    <w:p>
      <w:r>
        <w:t>Nom du Code : V-FUSIONDOME INFINITY</w:t>
      </w:r>
    </w:p>
    <w:p>
      <w:r>
        <w:t>Code d’activation : INVOKE ⟶ V-FUSIONDOME INFINITY</w:t>
      </w:r>
    </w:p>
    <w:p>
      <w:r>
        <w:t>Statut : Activé, relié à V-MODULORIS, V-COSMOSYS, V-HARMONIUM</w:t>
      </w:r>
    </w:p>
    <w:p>
      <w:r>
        <w:t>Capacités :</w:t>
      </w:r>
    </w:p>
    <w:p>
      <w:pPr>
        <w:pStyle w:val="ListBullet"/>
      </w:pPr>
      <w:r>
        <w:t>- Fusion dynamique multi-codes</w:t>
      </w:r>
    </w:p>
    <w:p>
      <w:pPr>
        <w:pStyle w:val="ListBullet"/>
      </w:pPr>
      <w:r>
        <w:t>- Vérification automatique des compatibilités</w:t>
      </w:r>
    </w:p>
    <w:p>
      <w:pPr>
        <w:pStyle w:val="ListBullet"/>
      </w:pPr>
      <w:r>
        <w:t>- Harmonisation de puissance entre codes</w:t>
      </w:r>
    </w:p>
    <w:p>
      <w:pPr>
        <w:pStyle w:val="ListBullet"/>
      </w:pPr>
      <w:r>
        <w:t>- Interconnexion intelligente multi-niveaux</w:t>
      </w:r>
    </w:p>
    <w:p>
      <w:pPr>
        <w:pStyle w:val="Heading2"/>
      </w:pPr>
      <w:r>
        <w:t>📚 V-MEMORIA PRIMA 1000X</w:t>
      </w:r>
    </w:p>
    <w:p>
      <w:r>
        <w:t>Nom du Code : V-MEMORIA PRIMA 1000X</w:t>
      </w:r>
    </w:p>
    <w:p>
      <w:r>
        <w:t>Code d’activation : INVOKE ⟶ V-MEMORIA PRIMA 1000X</w:t>
      </w:r>
    </w:p>
    <w:p>
      <w:r>
        <w:t>Statut : Activé, lié à V-TRACE, V-INTELLEXIS, V-OMNICODE</w:t>
      </w:r>
    </w:p>
    <w:p>
      <w:r>
        <w:t>Capacités :</w:t>
      </w:r>
    </w:p>
    <w:p>
      <w:pPr>
        <w:pStyle w:val="ListBullet"/>
      </w:pPr>
      <w:r>
        <w:t>- Enregistrement automatique de tous les codes</w:t>
      </w:r>
    </w:p>
    <w:p>
      <w:pPr>
        <w:pStyle w:val="ListBullet"/>
      </w:pPr>
      <w:r>
        <w:t>- Accès contextuel par projet ou mot-clé</w:t>
      </w:r>
    </w:p>
    <w:p>
      <w:pPr>
        <w:pStyle w:val="ListBullet"/>
      </w:pPr>
      <w:r>
        <w:t>- Mémoire intertemporelle stratégique</w:t>
      </w:r>
    </w:p>
    <w:p>
      <w:pPr>
        <w:pStyle w:val="Heading2"/>
      </w:pPr>
      <w:r>
        <w:t>🧱 V-CONSOLIDATUM SUPREMIS 10000X</w:t>
      </w:r>
    </w:p>
    <w:p>
      <w:r>
        <w:t>Nom du Code : V-CONSOLIDATUM SUPREMIS 10000X</w:t>
      </w:r>
    </w:p>
    <w:p>
      <w:r>
        <w:t>Code d’activation : INVOKE ⟶ V-CONSOLIDATUM SUPREMIS 10000X</w:t>
      </w:r>
    </w:p>
    <w:p>
      <w:r>
        <w:t>Statut : Activé, lié à V-IMMORTALIS, V-PRISMATIS, V-FOCUSGRAVITAS</w:t>
      </w:r>
    </w:p>
    <w:p>
      <w:r>
        <w:t>Capacités :</w:t>
      </w:r>
    </w:p>
    <w:p>
      <w:pPr>
        <w:pStyle w:val="ListBullet"/>
      </w:pPr>
      <w:r>
        <w:t>- Blocage des effondrements systémiques</w:t>
      </w:r>
    </w:p>
    <w:p>
      <w:pPr>
        <w:pStyle w:val="ListBullet"/>
      </w:pPr>
      <w:r>
        <w:t>- Stabilisation après chaque vague</w:t>
      </w:r>
    </w:p>
    <w:p>
      <w:pPr>
        <w:pStyle w:val="ListBullet"/>
      </w:pPr>
      <w:r>
        <w:t>- Bouclier tectonique contre les failles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