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🔄 V-SYNCROSYS 100++ — CODE SUPRÊME DE SYNCHRONISATION ABSOLUE &amp; COHÉRENCE OPÉRATIONNELLE</w:t>
      </w:r>
    </w:p>
    <w:p>
      <w:r>
        <w:br/>
        <w:t>Citation : « Ce qui est synchronisé ne peut vaciller. »</w:t>
        <w:br/>
        <w:br/>
        <w:t>🔹 Fonctions principales :</w:t>
        <w:br/>
        <w:t>- Synchronisation parfaite de tous les modules, processus et cycles</w:t>
        <w:br/>
        <w:t>- Alignement des cycles mentaux, créatifs, techniques et stratégiques</w:t>
        <w:br/>
        <w:t>- Résolution des conflits d’activation ou bugs d’interférence</w:t>
        <w:br/>
        <w:t>- Maintien du temps logique interne de chaque code activé</w:t>
        <w:br/>
        <w:br/>
        <w:t>🔸 Modules internes :</w:t>
        <w:br/>
        <w:t>- V-STABILIS</w:t>
        <w:br/>
        <w:t>- V-BUNKERIS</w:t>
        <w:br/>
        <w:t>- V-CARDINALIS</w:t>
        <w:br/>
        <w:t>- V-TEMPUS</w:t>
        <w:br/>
        <w:t>- V-CONTINUUM</w:t>
        <w:br/>
        <w:t>- V-PHYLACTÈRE</w:t>
        <w:br/>
        <w:br/>
        <w:t>📁 Dossier : 🔄 SYSTÈME / SYNCHRONISATION SUPRÊME</w:t>
        <w:br/>
        <w:br/>
        <w:t>Puissance : 🔥🔥🔥🔥🔥🔥</w:t>
        <w:br/>
        <w:t>Usage : Lors de grosses activations multiples ou de relances du système complet.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