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E46789" w:rsidP="00C6554A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324350" cy="6486525"/>
            <wp:effectExtent l="152400" t="152400" r="361950" b="371475"/>
            <wp:docPr id="2" name="Рисунок 2" descr="http://www.srbijagas.com/wp-content/uploads/2018/01/117-1781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rbijagas.com/wp-content/uploads/2018/01/117-1781_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01" cy="6488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54A" w:rsidRDefault="00E46789" w:rsidP="00C6554A">
      <w:pPr>
        <w:pStyle w:val="a6"/>
      </w:pPr>
      <w:r>
        <w:t>Подземные хранилища газа</w:t>
      </w:r>
    </w:p>
    <w:p w:rsidR="00C6554A" w:rsidRPr="00D5413C" w:rsidRDefault="00E46789" w:rsidP="00C6554A">
      <w:pPr>
        <w:pStyle w:val="a8"/>
      </w:pPr>
      <w:r>
        <w:t>Как извлечь выгоду из пустоты</w:t>
      </w:r>
    </w:p>
    <w:p w:rsidR="00E46789" w:rsidRDefault="00E46789" w:rsidP="00C6554A">
      <w:pPr>
        <w:pStyle w:val="a5"/>
      </w:pPr>
      <w:r>
        <w:rPr>
          <w:lang w:bidi="ru-RU"/>
        </w:rPr>
        <w:t>Абдрахимов Даниил</w:t>
      </w:r>
      <w:r w:rsidR="00C6554A">
        <w:rPr>
          <w:lang w:bidi="ru-RU"/>
        </w:rPr>
        <w:t xml:space="preserve"> </w:t>
      </w:r>
      <w:r>
        <w:rPr>
          <w:lang w:bidi="ru-RU"/>
        </w:rPr>
        <w:t>643</w:t>
      </w:r>
      <w:r w:rsidR="00C6554A">
        <w:rPr>
          <w:lang w:bidi="ru-RU"/>
        </w:rPr>
        <w:t xml:space="preserve">| </w:t>
      </w:r>
      <w:r>
        <w:rPr>
          <w:lang w:bidi="ru-RU"/>
        </w:rPr>
        <w:t>«</w:t>
      </w:r>
      <w:r>
        <w:t>Физические основы добычи нефти и газа»</w:t>
      </w:r>
      <w:r w:rsidR="00C6554A">
        <w:rPr>
          <w:lang w:bidi="ru-RU"/>
        </w:rPr>
        <w:t xml:space="preserve"> | </w:t>
      </w:r>
      <w:r>
        <w:t>24.11.2018</w:t>
      </w:r>
    </w:p>
    <w:sdt>
      <w:sdtPr>
        <w:id w:val="3895409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E46789" w:rsidRDefault="00E46789">
          <w:pPr>
            <w:pStyle w:val="aff9"/>
          </w:pPr>
          <w:r>
            <w:t>Оглавление</w:t>
          </w:r>
        </w:p>
        <w:p w:rsidR="00E14691" w:rsidRDefault="00E46789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835202" w:history="1">
            <w:r w:rsidR="00E14691" w:rsidRPr="00471D12">
              <w:rPr>
                <w:rStyle w:val="aff3"/>
                <w:noProof/>
              </w:rPr>
              <w:t>Определения и терминология</w:t>
            </w:r>
            <w:r w:rsidR="00E14691">
              <w:rPr>
                <w:noProof/>
                <w:webHidden/>
              </w:rPr>
              <w:tab/>
            </w:r>
            <w:r w:rsidR="00E14691">
              <w:rPr>
                <w:noProof/>
                <w:webHidden/>
              </w:rPr>
              <w:fldChar w:fldCharType="begin"/>
            </w:r>
            <w:r w:rsidR="00E14691">
              <w:rPr>
                <w:noProof/>
                <w:webHidden/>
              </w:rPr>
              <w:instrText xml:space="preserve"> PAGEREF _Toc530835202 \h </w:instrText>
            </w:r>
            <w:r w:rsidR="00E14691">
              <w:rPr>
                <w:noProof/>
                <w:webHidden/>
              </w:rPr>
            </w:r>
            <w:r w:rsidR="00E14691">
              <w:rPr>
                <w:noProof/>
                <w:webHidden/>
              </w:rPr>
              <w:fldChar w:fldCharType="separate"/>
            </w:r>
            <w:r w:rsidR="00E14691">
              <w:rPr>
                <w:noProof/>
                <w:webHidden/>
              </w:rPr>
              <w:t>2</w:t>
            </w:r>
            <w:r w:rsidR="00E14691">
              <w:rPr>
                <w:noProof/>
                <w:webHidden/>
              </w:rPr>
              <w:fldChar w:fldCharType="end"/>
            </w:r>
          </w:hyperlink>
        </w:p>
        <w:p w:rsidR="00E14691" w:rsidRDefault="00E1469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530835203" w:history="1">
            <w:r w:rsidRPr="00471D12">
              <w:rPr>
                <w:rStyle w:val="aff3"/>
                <w:noProof/>
              </w:rPr>
              <w:t>Предпосылки появления ПХГ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91" w:rsidRDefault="00E1469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530835204" w:history="1">
            <w:r w:rsidRPr="00471D12">
              <w:rPr>
                <w:rStyle w:val="aff3"/>
                <w:noProof/>
              </w:rPr>
              <w:t>Виды и методы создания ПХГ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91" w:rsidRDefault="00E1469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530835205" w:history="1">
            <w:r w:rsidRPr="00471D12">
              <w:rPr>
                <w:rStyle w:val="aff3"/>
                <w:noProof/>
              </w:rPr>
              <w:t>Схема работы ПХГ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91" w:rsidRDefault="00E1469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530835206" w:history="1">
            <w:r w:rsidRPr="00471D12">
              <w:rPr>
                <w:rStyle w:val="aff3"/>
                <w:noProof/>
              </w:rPr>
              <w:t>Физика ПХГ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91" w:rsidRDefault="00E1469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530835207" w:history="1">
            <w:r w:rsidRPr="00471D12">
              <w:rPr>
                <w:rStyle w:val="aff3"/>
                <w:noProof/>
              </w:rPr>
              <w:t>Примеры ПХГ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91" w:rsidRDefault="00E1469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530835208" w:history="1">
            <w:r w:rsidRPr="00471D12">
              <w:rPr>
                <w:rStyle w:val="aff3"/>
                <w:noProof/>
              </w:rPr>
              <w:t>Минусы ПХГ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91" w:rsidRDefault="00E1469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530835209" w:history="1">
            <w:r w:rsidRPr="00471D12">
              <w:rPr>
                <w:rStyle w:val="af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789" w:rsidRDefault="00E46789">
          <w:r>
            <w:rPr>
              <w:b/>
              <w:bCs/>
            </w:rPr>
            <w:fldChar w:fldCharType="end"/>
          </w:r>
        </w:p>
      </w:sdtContent>
    </w:sdt>
    <w:p w:rsidR="00C6554A" w:rsidRDefault="00C6554A" w:rsidP="00C6554A">
      <w:pPr>
        <w:pStyle w:val="a5"/>
      </w:pPr>
      <w:r>
        <w:rPr>
          <w:lang w:bidi="ru-RU"/>
        </w:rPr>
        <w:br w:type="page"/>
      </w:r>
    </w:p>
    <w:p w:rsidR="00C6554A" w:rsidRDefault="00E46789" w:rsidP="00C6554A">
      <w:pPr>
        <w:pStyle w:val="1"/>
      </w:pPr>
      <w:bookmarkStart w:id="0" w:name="_Toc530835202"/>
      <w:r>
        <w:lastRenderedPageBreak/>
        <w:t>Определения и терминология</w:t>
      </w:r>
      <w:bookmarkEnd w:id="0"/>
    </w:p>
    <w:p w:rsidR="00C6554A" w:rsidRPr="00A956E8" w:rsidRDefault="00A956E8" w:rsidP="00A956E8">
      <w:pPr>
        <w:rPr>
          <w:b/>
        </w:rPr>
      </w:pPr>
      <w:r w:rsidRPr="00A956E8">
        <w:rPr>
          <w:b/>
        </w:rPr>
        <w:t>Подземное хранилище газа(ПХГ)</w:t>
      </w:r>
      <w:r>
        <w:rPr>
          <w:b/>
        </w:rPr>
        <w:t xml:space="preserve"> –</w:t>
      </w:r>
      <w:r>
        <w:t>комплекс инженерно-технических сооружений, комбинированный с естественными или искусственными емкостями в пористых пластах или горных выработках для накопления и распределенного использования больших объемов газа.</w:t>
      </w:r>
      <w:r>
        <w:rPr>
          <w:b/>
        </w:rPr>
        <w:t xml:space="preserve">  </w:t>
      </w:r>
    </w:p>
    <w:p w:rsidR="00C6554A" w:rsidRPr="00D5413C" w:rsidRDefault="00E46789" w:rsidP="00E46789">
      <w:pPr>
        <w:pStyle w:val="1"/>
      </w:pPr>
      <w:bookmarkStart w:id="1" w:name="_Toc530835203"/>
      <w:r>
        <w:t>Предпосылки появления ПХГ</w:t>
      </w:r>
      <w:bookmarkEnd w:id="1"/>
    </w:p>
    <w:p w:rsidR="00376D2D" w:rsidRDefault="001B68F4" w:rsidP="00A956E8">
      <w:r>
        <w:t xml:space="preserve">С самого начала использования природного газа в жизни человека, стало ясно, что его потребление в разные периоды времени неравномерно. Так, например, в течение года наблюдается явное различие между объемами потребляемого газа в зимнее и летнее время года. Это связано с тем, что </w:t>
      </w:r>
      <w:r w:rsidR="00376D2D">
        <w:t>в холодный период</w:t>
      </w:r>
      <w:r>
        <w:t xml:space="preserve"> </w:t>
      </w:r>
      <w:r w:rsidR="00376D2D">
        <w:t>нужно намного больше жидкого топлива, для отопления жилых помещений, чем летом.</w:t>
      </w:r>
      <w:r>
        <w:t xml:space="preserve"> </w:t>
      </w:r>
    </w:p>
    <w:p w:rsidR="00244054" w:rsidRDefault="00244054" w:rsidP="00A956E8">
      <w:r w:rsidRPr="00244054">
        <w:drawing>
          <wp:inline distT="0" distB="0" distL="0" distR="0">
            <wp:extent cx="5068570" cy="2799715"/>
            <wp:effectExtent l="152400" t="152400" r="360680" b="362585"/>
            <wp:docPr id="3" name="Рисунок 3" descr="https://studwood.ru/imag_/8/272010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wood.ru/imag_/8/272010/image0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2799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74C0" w:rsidRDefault="001B68F4" w:rsidP="00A956E8">
      <w:r>
        <w:t xml:space="preserve">Можно рассмотреть этот вопрос в еще более мелком масштабе, </w:t>
      </w:r>
      <w:r w:rsidR="00376D2D">
        <w:t xml:space="preserve">например, </w:t>
      </w:r>
      <w:r>
        <w:t xml:space="preserve">в пределах суток. Проанализировав свой график, Вы можете заметить, что основное потребление </w:t>
      </w:r>
      <w:r w:rsidR="00376D2D">
        <w:t xml:space="preserve">энергетических ресурсов приходится на утреннее и вечернее время, когда Вам нужно приготовить ужин или приять горячую ванну, что в свою очередь требует, хоть и незначительных, но всё же топливных затрат. Умножьте теплый ужин и горячий душ на количество людей в вашем городе, и Вы сможете примерно оценить насколько велика разница потребления газа в разное время суток. </w:t>
      </w:r>
      <w:r>
        <w:t xml:space="preserve"> </w:t>
      </w:r>
    </w:p>
    <w:p w:rsidR="007F3F64" w:rsidRDefault="00244054">
      <w:r>
        <w:t>Проблема неравномерности потребления газа поставила перед человечеством задачу создания системы, которая позволила бы хранить добытый газ недалеко от мест его непосредственного использования. Так начался цикл научно-</w:t>
      </w:r>
      <w:r>
        <w:lastRenderedPageBreak/>
        <w:t xml:space="preserve">исследовательских работ, направленный на изучение методов </w:t>
      </w:r>
      <w:r w:rsidR="007F3F64">
        <w:t>резервации</w:t>
      </w:r>
      <w:r>
        <w:t xml:space="preserve"> газа в природно-созданных резервуарах. </w:t>
      </w:r>
    </w:p>
    <w:p w:rsidR="007F3F64" w:rsidRDefault="007F3F64">
      <w:r>
        <w:t>Так в 1915 году Уильям Дадж применил на практике метод подземного хранения газа с помощью истощенной скважины Велланд в провинции Онтарио. Опыт показал, что газ, закаченный в мелкозернистый песок можно извлечь обратно, без существенных потерь. Успех Даджа побудил</w:t>
      </w:r>
      <w:r w:rsidR="00C44757">
        <w:t xml:space="preserve"> компанию</w:t>
      </w:r>
      <w:r>
        <w:t xml:space="preserve"> </w:t>
      </w:r>
      <w:r w:rsidR="00C44757" w:rsidRPr="00C44757">
        <w:t>Iroquois Gas Company</w:t>
      </w:r>
      <w:r w:rsidR="00C44757">
        <w:t xml:space="preserve"> к созданию в 1916 году первого промышленного ПХГ, используя в качестве резервуара истощенное газовое месторождение Зоар в штате Нью-Йорк.</w:t>
      </w:r>
      <w:bookmarkStart w:id="2" w:name="_GoBack"/>
      <w:bookmarkEnd w:id="2"/>
    </w:p>
    <w:p w:rsidR="00E14691" w:rsidRPr="00E14691" w:rsidRDefault="00E14691" w:rsidP="00E14691">
      <w:pPr>
        <w:pStyle w:val="1"/>
      </w:pPr>
      <w:bookmarkStart w:id="3" w:name="_Toc530835204"/>
      <w:r>
        <w:t>Виды и методы создания ПХГ</w:t>
      </w:r>
      <w:bookmarkEnd w:id="3"/>
    </w:p>
    <w:p w:rsidR="00E14691" w:rsidRDefault="00E14691" w:rsidP="00E14691"/>
    <w:p w:rsidR="00E14691" w:rsidRDefault="00E14691" w:rsidP="00E14691"/>
    <w:p w:rsidR="00E14691" w:rsidRDefault="00E14691" w:rsidP="00E14691">
      <w:pPr>
        <w:pStyle w:val="1"/>
      </w:pPr>
      <w:bookmarkStart w:id="4" w:name="_Toc530835205"/>
      <w:r>
        <w:t>Схема работы ПХГ</w:t>
      </w:r>
      <w:bookmarkEnd w:id="4"/>
    </w:p>
    <w:p w:rsidR="00E14691" w:rsidRPr="00E14691" w:rsidRDefault="00E14691" w:rsidP="00E14691"/>
    <w:p w:rsidR="00E14691" w:rsidRDefault="00E14691" w:rsidP="00E14691">
      <w:pPr>
        <w:pStyle w:val="1"/>
      </w:pPr>
      <w:bookmarkStart w:id="5" w:name="_Toc530835206"/>
      <w:r>
        <w:t>Физика ПХГ</w:t>
      </w:r>
      <w:bookmarkEnd w:id="5"/>
    </w:p>
    <w:p w:rsidR="00E14691" w:rsidRDefault="00E14691" w:rsidP="00E14691"/>
    <w:p w:rsidR="00E14691" w:rsidRDefault="00E14691" w:rsidP="00E14691">
      <w:pPr>
        <w:pStyle w:val="1"/>
      </w:pPr>
      <w:bookmarkStart w:id="6" w:name="_Toc530835207"/>
      <w:r>
        <w:t>Примеры ПХГ</w:t>
      </w:r>
      <w:bookmarkEnd w:id="6"/>
    </w:p>
    <w:p w:rsidR="00E14691" w:rsidRDefault="00E14691" w:rsidP="00E14691"/>
    <w:p w:rsidR="00E14691" w:rsidRDefault="00E14691" w:rsidP="00E14691">
      <w:pPr>
        <w:pStyle w:val="1"/>
      </w:pPr>
      <w:bookmarkStart w:id="7" w:name="_Toc530835208"/>
      <w:r>
        <w:t>Минусы ПХГ</w:t>
      </w:r>
      <w:bookmarkEnd w:id="7"/>
    </w:p>
    <w:p w:rsidR="00E14691" w:rsidRDefault="00E14691" w:rsidP="00E14691"/>
    <w:p w:rsidR="00E14691" w:rsidRPr="00E14691" w:rsidRDefault="00E14691" w:rsidP="00E14691">
      <w:pPr>
        <w:pStyle w:val="1"/>
      </w:pPr>
      <w:bookmarkStart w:id="8" w:name="_Toc530835209"/>
      <w:r>
        <w:t>Заключение</w:t>
      </w:r>
      <w:bookmarkEnd w:id="8"/>
    </w:p>
    <w:p w:rsidR="00E14691" w:rsidRDefault="00E14691" w:rsidP="00E14691"/>
    <w:p w:rsidR="00E14691" w:rsidRPr="00E14691" w:rsidRDefault="00E14691" w:rsidP="00E14691"/>
    <w:sectPr w:rsidR="00E14691" w:rsidRPr="00E14691" w:rsidSect="009C529A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408" w:rsidRDefault="00B94408" w:rsidP="00C6554A">
      <w:pPr>
        <w:spacing w:before="0" w:after="0" w:line="240" w:lineRule="auto"/>
      </w:pPr>
      <w:r>
        <w:separator/>
      </w:r>
    </w:p>
  </w:endnote>
  <w:endnote w:type="continuationSeparator" w:id="0">
    <w:p w:rsidR="00B94408" w:rsidRDefault="00B9440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 w:rsidR="00C44757">
      <w:rPr>
        <w:noProof/>
        <w:lang w:bidi="ru-RU"/>
      </w:rPr>
      <w:t>3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408" w:rsidRDefault="00B94408" w:rsidP="00C6554A">
      <w:pPr>
        <w:spacing w:before="0" w:after="0" w:line="240" w:lineRule="auto"/>
      </w:pPr>
      <w:r>
        <w:separator/>
      </w:r>
    </w:p>
  </w:footnote>
  <w:footnote w:type="continuationSeparator" w:id="0">
    <w:p w:rsidR="00B94408" w:rsidRDefault="00B9440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ru-RU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89"/>
    <w:rsid w:val="000B65E0"/>
    <w:rsid w:val="001B68F4"/>
    <w:rsid w:val="00244054"/>
    <w:rsid w:val="002554CD"/>
    <w:rsid w:val="00293B83"/>
    <w:rsid w:val="002B4294"/>
    <w:rsid w:val="00333D0D"/>
    <w:rsid w:val="00366C29"/>
    <w:rsid w:val="00376D2D"/>
    <w:rsid w:val="004C049F"/>
    <w:rsid w:val="005000E2"/>
    <w:rsid w:val="006A3CE7"/>
    <w:rsid w:val="007F3F64"/>
    <w:rsid w:val="008214A5"/>
    <w:rsid w:val="009C529A"/>
    <w:rsid w:val="00A956E8"/>
    <w:rsid w:val="00B94408"/>
    <w:rsid w:val="00C44757"/>
    <w:rsid w:val="00C6554A"/>
    <w:rsid w:val="00E14691"/>
    <w:rsid w:val="00E4678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6F105"/>
  <w15:chartTrackingRefBased/>
  <w15:docId w15:val="{78DEA0B2-877A-48A4-A2FA-1E5CE5A3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Заголовок 2 Знак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Контактные данные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Заголовок Знак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Подзаголовок Знак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Нижний колонтитул Знак"/>
    <w:basedOn w:val="a2"/>
    <w:link w:val="aa"/>
    <w:uiPriority w:val="99"/>
    <w:rsid w:val="00C6554A"/>
    <w:rPr>
      <w:caps/>
    </w:rPr>
  </w:style>
  <w:style w:type="paragraph" w:customStyle="1" w:styleId="ac">
    <w:name w:val="Фото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Выделенная цитата Знак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Схема документа Знак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C6554A"/>
    <w:rPr>
      <w:szCs w:val="20"/>
    </w:rPr>
  </w:style>
  <w:style w:type="paragraph" w:styleId="21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0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1">
    <w:name w:val="footnote text"/>
    <w:basedOn w:val="a1"/>
    <w:link w:val="aff2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3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4">
    <w:name w:val="macro"/>
    <w:link w:val="aff5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C6554A"/>
    <w:rPr>
      <w:rFonts w:ascii="Consolas" w:hAnsi="Consolas"/>
      <w:szCs w:val="20"/>
    </w:rPr>
  </w:style>
  <w:style w:type="character" w:styleId="aff6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7">
    <w:name w:val="Plain Text"/>
    <w:basedOn w:val="a1"/>
    <w:link w:val="aff8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8">
    <w:name w:val="Текст Знак"/>
    <w:basedOn w:val="a2"/>
    <w:link w:val="aff7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9">
    <w:name w:val="TOC Heading"/>
    <w:basedOn w:val="1"/>
    <w:next w:val="a1"/>
    <w:uiPriority w:val="39"/>
    <w:unhideWhenUsed/>
    <w:qFormat/>
    <w:rsid w:val="00E46789"/>
    <w:pPr>
      <w:spacing w:before="240" w:after="0" w:line="259" w:lineRule="auto"/>
      <w:contextualSpacing w:val="0"/>
      <w:outlineLvl w:val="9"/>
    </w:pPr>
    <w:rPr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46789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E467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y\AppData\Roaming\Microsoft\&#1064;&#1072;&#1073;&#1083;&#1086;&#1085;&#1099;\&#1056;&#1077;&#1092;&#1077;&#1088;&#1072;&#1090;%20&#1089;%20&#1092;&#1086;&#1090;&#1086;&#1086;&#1073;&#1083;&#1086;&#1078;&#1082;&#1086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B0"/>
    <w:rsid w:val="0067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876EE6FB0EF4074B46A7ED20B111110">
    <w:name w:val="F876EE6FB0EF4074B46A7ED20B111110"/>
  </w:style>
  <w:style w:type="paragraph" w:customStyle="1" w:styleId="87E1A677428E43C7BB0B8367C0FC39AB">
    <w:name w:val="87E1A677428E43C7BB0B8367C0FC39AB"/>
  </w:style>
  <w:style w:type="paragraph" w:customStyle="1" w:styleId="5F84F81AD54C4B8C9C47EC0D9F3DA673">
    <w:name w:val="5F84F81AD54C4B8C9C47EC0D9F3DA673"/>
  </w:style>
  <w:style w:type="paragraph" w:customStyle="1" w:styleId="42DD2418AF8F45DBBB75529BA0870604">
    <w:name w:val="42DD2418AF8F45DBBB75529BA0870604"/>
  </w:style>
  <w:style w:type="paragraph" w:customStyle="1" w:styleId="EA61D7A70FEF4357ABECE43BC3DB7784">
    <w:name w:val="EA61D7A70FEF4357ABECE43BC3DB7784"/>
  </w:style>
  <w:style w:type="paragraph" w:customStyle="1" w:styleId="0AB48EDADD6D473AA460C510A7430BC9">
    <w:name w:val="0AB48EDADD6D473AA460C510A7430BC9"/>
  </w:style>
  <w:style w:type="paragraph" w:customStyle="1" w:styleId="B913C0A702B74A009841F4E7E12ECC21">
    <w:name w:val="B913C0A702B74A009841F4E7E12ECC21"/>
  </w:style>
  <w:style w:type="paragraph" w:styleId="a">
    <w:name w:val="List Bullet"/>
    <w:basedOn w:val="a0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8041931B9CA444C9B6CC5949A6B3C003">
    <w:name w:val="8041931B9CA444C9B6CC5949A6B3C003"/>
  </w:style>
  <w:style w:type="paragraph" w:customStyle="1" w:styleId="9F471A202E9A4CC694DEEB1D65EC81D2">
    <w:name w:val="9F471A202E9A4CC694DEEB1D65EC81D2"/>
  </w:style>
  <w:style w:type="paragraph" w:customStyle="1" w:styleId="DDFA023B85524CD2A48463DC6323A119">
    <w:name w:val="DDFA023B85524CD2A48463DC6323A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Реферат с фотообложкой.dotx</Template>
  <TotalTime>104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1</cp:revision>
  <dcterms:created xsi:type="dcterms:W3CDTF">2018-11-24T11:35:00Z</dcterms:created>
  <dcterms:modified xsi:type="dcterms:W3CDTF">2018-11-24T13:19:00Z</dcterms:modified>
</cp:coreProperties>
</file>