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r>
        <w:rPr>
          <w:rFonts w:hint="default" w:ascii="Times New Roman" w:hAnsi="Times New Roman" w:eastAsia="Times New Roman" w:cs="Times New Roman"/>
          <w:b/>
          <w:bCs/>
          <w:color w:val="000000"/>
          <w:spacing w:val="-2"/>
          <w:sz w:val="28"/>
          <w:szCs w:val="28"/>
          <w:lang w:eastAsia="ru-RU"/>
        </w:rPr>
        <w:t>Юридическое лицо</w:t>
      </w:r>
    </w:p>
    <w:p>
      <w:pPr>
        <w:shd w:val="clear" w:color="auto" w:fill="FFFFFF"/>
        <w:spacing w:after="0" w:line="300" w:lineRule="atLeast"/>
        <w:rPr>
          <w:rFonts w:hint="default" w:ascii="Times New Roman" w:hAnsi="Times New Roman" w:eastAsia="Times New Roman" w:cs="Times New Roman"/>
          <w:color w:val="A31515"/>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ТОО «EntryX»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БИН: 220140000424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ИИК: КZ598562203130549176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В АО "Банк ЦентрКредит"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БИК КСJВКZКХ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Юридический адрес: г.Астана, р-он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Байконыр, Республик дангылы, 4/2, кв 3.</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Фактический адрес: г. Астана, р-он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 xml:space="preserve">Есиль, проспект Туран д.ЗОА н.п. 2 </w:t>
      </w:r>
    </w:p>
    <w:p>
      <w:pPr>
        <w:shd w:val="clear" w:color="auto" w:fill="FFFFFF"/>
        <w:spacing w:after="0" w:line="300" w:lineRule="atLeast"/>
        <w:rPr>
          <w:rFonts w:hint="default" w:ascii="Calibri" w:hAnsi="Calibri" w:eastAsia="Times New Roman" w:cs="Calibri"/>
          <w:color w:val="363636"/>
          <w:spacing w:val="-2"/>
          <w:sz w:val="28"/>
          <w:szCs w:val="28"/>
          <w:lang w:val="ru-RU" w:eastAsia="ru-RU"/>
        </w:rPr>
      </w:pPr>
      <w:r>
        <w:rPr>
          <w:rFonts w:hint="default" w:ascii="Calibri" w:hAnsi="Calibri" w:eastAsia="Times New Roman" w:cs="Calibri"/>
          <w:color w:val="363636"/>
          <w:spacing w:val="-2"/>
          <w:sz w:val="28"/>
          <w:szCs w:val="28"/>
          <w:lang w:val="en-US" w:eastAsia="zh-CN"/>
        </w:rPr>
        <w:t>Мадибеков Е.Ж.</w:t>
      </w: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r>
        <w:rPr>
          <w:rFonts w:hint="default" w:ascii="Times New Roman" w:hAnsi="Times New Roman" w:eastAsia="Times New Roman" w:cs="Times New Roman"/>
          <w:b/>
          <w:bCs/>
          <w:color w:val="000000"/>
          <w:spacing w:val="-2"/>
          <w:sz w:val="28"/>
          <w:szCs w:val="28"/>
          <w:lang w:eastAsia="ru-RU"/>
        </w:rPr>
        <w:t>Платежи. Оплата банковской картой онлайн</w:t>
      </w:r>
    </w:p>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Наш сайт подключен к интернет-эквайрингу, и Вы можете оплатить Услугу банковской картой Visa или Mastercard. После подтверждения выбранного Товара либо услуги откроется защищенное окно с платежной страницей процессингового центра CloudPayments, где Вам необходимо ввести данные Вашей банковской карты. Для дополнительной аутентификации держателя карты используется протокол 3-D Secure.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Услуга онлайн-оплаты осуществляется в соответствии с правилами Международных платежных систем Visa и MasterCard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платежной странице CloudPayments.</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В поля на платежной странице требуется ввести номер карты, имя владельца карты, срок действия карты, трёхзначный код безопасности (CVV2 для VISA или CVC2 для MasterCard). Все необходимые данные отображены на поверхности банковской карты.</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CVV2/ CVC2 — это трёхзначный код безопасности, находящийся на оборотной стороне карты.</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Далее в том же окне откроется страница Вашего банка-эмитента для ввода 3-D Secure кода. В случае, если у вас не настроен статичный 3-D Secure, он будет отправлен на ваш номер телефона посредством SMS. Если 3-D Secure код к Вам не пришел, то следует обратится в ваш банк-эмитент.</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3-D Secure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p>
    <w:p>
      <w:pPr>
        <w:shd w:val="clear" w:color="auto" w:fill="FFFFFF"/>
        <w:spacing w:after="0" w:line="300" w:lineRule="atLeast"/>
        <w:rPr>
          <w:rFonts w:hint="default" w:ascii="Times New Roman" w:hAnsi="Times New Roman" w:eastAsia="Times New Roman" w:cs="Times New Roman"/>
          <w:color w:val="363636"/>
          <w:spacing w:val="-2"/>
          <w:sz w:val="28"/>
          <w:szCs w:val="28"/>
          <w:lang w:eastAsia="ru-RU"/>
        </w:rPr>
      </w:pP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r>
        <w:rPr>
          <w:rFonts w:hint="default" w:ascii="Times New Roman" w:hAnsi="Times New Roman" w:eastAsia="Times New Roman" w:cs="Times New Roman"/>
          <w:b/>
          <w:bCs/>
          <w:color w:val="000000"/>
          <w:spacing w:val="-2"/>
          <w:sz w:val="28"/>
          <w:szCs w:val="28"/>
          <w:lang w:eastAsia="ru-RU"/>
        </w:rPr>
        <w:t>Гарантии безопасности</w:t>
      </w:r>
    </w:p>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Процессинговый центр CloudPayments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CloudPayments не передает данные Вашей карты нам и иным третьим лицам. Для дополнительной аутентификации держателя карты используется протокол 3-D Secure.</w:t>
      </w:r>
    </w:p>
    <w:p>
      <w:pPr>
        <w:shd w:val="clear" w:color="auto" w:fill="FFFFFF"/>
        <w:spacing w:after="0" w:line="300" w:lineRule="atLeast"/>
        <w:rPr>
          <w:rFonts w:hint="default" w:ascii="Calibri" w:hAnsi="Calibri" w:eastAsia="Times New Roman" w:cs="Calibri"/>
          <w:b/>
          <w:bCs/>
          <w:color w:val="000000"/>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В случае, если у Вас есть вопросы по совершенному платежу, Вы можете обратиться в службу поддержки клиентов платежного сервиса по электронной почте </w:t>
      </w:r>
      <w:r>
        <w:rPr>
          <w:rFonts w:hint="default" w:ascii="Calibri" w:hAnsi="Calibri" w:cs="Calibri"/>
          <w:sz w:val="28"/>
          <w:szCs w:val="28"/>
        </w:rPr>
        <w:fldChar w:fldCharType="begin"/>
      </w:r>
      <w:r>
        <w:rPr>
          <w:rFonts w:hint="default" w:ascii="Calibri" w:hAnsi="Calibri" w:cs="Calibri"/>
          <w:sz w:val="28"/>
          <w:szCs w:val="28"/>
        </w:rPr>
        <w:instrText xml:space="preserve"> HYPERLINK "mailto:support@cloudpayments.kz" </w:instrText>
      </w:r>
      <w:r>
        <w:rPr>
          <w:rFonts w:hint="default" w:ascii="Calibri" w:hAnsi="Calibri" w:cs="Calibri"/>
          <w:sz w:val="28"/>
          <w:szCs w:val="28"/>
        </w:rPr>
        <w:fldChar w:fldCharType="separate"/>
      </w:r>
      <w:r>
        <w:rPr>
          <w:rFonts w:hint="default" w:ascii="Calibri" w:hAnsi="Calibri" w:eastAsia="Times New Roman" w:cs="Calibri"/>
          <w:b/>
          <w:bCs/>
          <w:color w:val="21B7CF"/>
          <w:spacing w:val="-2"/>
          <w:sz w:val="28"/>
          <w:szCs w:val="28"/>
          <w:u w:val="single"/>
          <w:lang w:eastAsia="ru-RU"/>
        </w:rPr>
        <w:t>support@cloudpayments.kz</w:t>
      </w:r>
      <w:r>
        <w:rPr>
          <w:rFonts w:hint="default" w:ascii="Calibri" w:hAnsi="Calibri" w:eastAsia="Times New Roman" w:cs="Calibri"/>
          <w:b/>
          <w:bCs/>
          <w:color w:val="21B7CF"/>
          <w:spacing w:val="-2"/>
          <w:sz w:val="28"/>
          <w:szCs w:val="28"/>
          <w:u w:val="single"/>
          <w:lang w:eastAsia="ru-RU"/>
        </w:rPr>
        <w:fldChar w:fldCharType="end"/>
      </w:r>
      <w:r>
        <w:rPr>
          <w:rFonts w:hint="default" w:ascii="Calibri" w:hAnsi="Calibri" w:eastAsia="Times New Roman" w:cs="Calibri"/>
          <w:color w:val="363636"/>
          <w:spacing w:val="-2"/>
          <w:sz w:val="28"/>
          <w:szCs w:val="28"/>
          <w:lang w:eastAsia="ru-RU"/>
        </w:rPr>
        <w:t>.</w:t>
      </w: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r>
        <w:rPr>
          <w:rFonts w:hint="default" w:ascii="Times New Roman" w:hAnsi="Times New Roman" w:eastAsia="Times New Roman" w:cs="Times New Roman"/>
          <w:b/>
          <w:bCs/>
          <w:color w:val="000000"/>
          <w:spacing w:val="-2"/>
          <w:sz w:val="28"/>
          <w:szCs w:val="28"/>
          <w:lang w:eastAsia="ru-RU"/>
        </w:rPr>
        <w:t>Безопасность онлайн-платежей</w:t>
      </w:r>
    </w:p>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Предоставляемая Вами персональная информация (имя, адрес, телефон, e-mail,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 xml:space="preserve">Безопасность обработки Интернет-платежей гарантирует </w:t>
      </w:r>
      <w:r>
        <w:rPr>
          <w:rFonts w:hint="default" w:ascii="Calibri" w:hAnsi="Calibri" w:cs="Calibri"/>
          <w:sz w:val="28"/>
          <w:szCs w:val="28"/>
        </w:rPr>
        <w:fldChar w:fldCharType="begin"/>
      </w:r>
      <w:r>
        <w:rPr>
          <w:rFonts w:hint="default" w:ascii="Calibri" w:hAnsi="Calibri" w:cs="Calibri"/>
          <w:sz w:val="28"/>
          <w:szCs w:val="28"/>
        </w:rPr>
        <w:instrText xml:space="preserve"> HYPERLINK "https://cloudpayments.kz/" </w:instrText>
      </w:r>
      <w:r>
        <w:rPr>
          <w:rFonts w:hint="default" w:ascii="Calibri" w:hAnsi="Calibri" w:cs="Calibri"/>
          <w:sz w:val="28"/>
          <w:szCs w:val="28"/>
        </w:rPr>
        <w:fldChar w:fldCharType="separate"/>
      </w:r>
      <w:r>
        <w:rPr>
          <w:rStyle w:val="5"/>
          <w:rFonts w:hint="default" w:ascii="Calibri" w:hAnsi="Calibri" w:eastAsia="Times New Roman" w:cs="Calibri"/>
          <w:spacing w:val="-2"/>
          <w:sz w:val="28"/>
          <w:szCs w:val="28"/>
          <w:lang w:eastAsia="ru-RU"/>
        </w:rPr>
        <w:t>ТОО «CloudPayments Kazakhstan».</w:t>
      </w:r>
      <w:r>
        <w:rPr>
          <w:rStyle w:val="5"/>
          <w:rFonts w:hint="default" w:ascii="Calibri" w:hAnsi="Calibri" w:eastAsia="Times New Roman" w:cs="Calibri"/>
          <w:spacing w:val="-2"/>
          <w:sz w:val="28"/>
          <w:szCs w:val="28"/>
          <w:lang w:eastAsia="ru-RU"/>
        </w:rPr>
        <w:fldChar w:fldCharType="end"/>
      </w:r>
      <w:r>
        <w:rPr>
          <w:rFonts w:hint="default" w:ascii="Calibri" w:hAnsi="Calibri" w:eastAsia="Times New Roman" w:cs="Calibri"/>
          <w:color w:val="363636"/>
          <w:spacing w:val="-2"/>
          <w:sz w:val="28"/>
          <w:szCs w:val="28"/>
          <w:lang w:eastAsia="ru-RU"/>
        </w:rPr>
        <w:t xml:space="preserve"> Все операции с платежными картами происходят в соответствии с требованиями VISA International, MasterCard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Оплата платежными картами безопасна, потому что:</w:t>
      </w:r>
    </w:p>
    <w:p>
      <w:pPr>
        <w:numPr>
          <w:ilvl w:val="0"/>
          <w:numId w:val="1"/>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pPr>
        <w:numPr>
          <w:ilvl w:val="0"/>
          <w:numId w:val="1"/>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Покупатель вводит свои платежные данные непосредственно в системе авторизации CloudPayments, а не на сайте интернет-магазина, следовательно, платежные реквизиты карточки покупателя не будут доступны третьим лицам.</w:t>
      </w:r>
    </w:p>
    <w:p>
      <w:pPr>
        <w:shd w:val="clear" w:color="auto" w:fill="FFFFFF"/>
        <w:spacing w:after="0" w:line="300" w:lineRule="atLeast"/>
        <w:rPr>
          <w:rFonts w:hint="default" w:ascii="Times New Roman" w:hAnsi="Times New Roman" w:eastAsia="Times New Roman" w:cs="Times New Roman"/>
          <w:color w:val="363636"/>
          <w:spacing w:val="-2"/>
          <w:sz w:val="28"/>
          <w:szCs w:val="28"/>
          <w:lang w:eastAsia="ru-RU"/>
        </w:rPr>
      </w:pPr>
      <w:r>
        <w:rPr>
          <w:rFonts w:hint="default" w:ascii="Times New Roman" w:hAnsi="Times New Roman" w:eastAsia="Times New Roman" w:cs="Times New Roman"/>
          <w:color w:val="363636"/>
          <w:spacing w:val="-2"/>
          <w:sz w:val="28"/>
          <w:szCs w:val="28"/>
          <w:lang w:eastAsia="ru-RU"/>
        </w:rPr>
        <w:t>   </w:t>
      </w:r>
      <w:r>
        <w:rPr>
          <w:rFonts w:hint="default" w:ascii="Times New Roman" w:hAnsi="Times New Roman" w:eastAsia="Times New Roman" w:cs="Times New Roman"/>
          <w:color w:val="363636"/>
          <w:spacing w:val="-2"/>
          <w:sz w:val="28"/>
          <w:szCs w:val="28"/>
          <w:lang w:eastAsia="ru-RU"/>
        </w:rPr>
        <w:drawing>
          <wp:inline distT="0" distB="0" distL="0" distR="0">
            <wp:extent cx="918845" cy="666750"/>
            <wp:effectExtent l="0" t="0" r="10795" b="3810"/>
            <wp:docPr id="2" name="Рисунок 2" descr="MasterCard Secur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MasterCard Secure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8845" cy="666750"/>
                    </a:xfrm>
                    <a:prstGeom prst="rect">
                      <a:avLst/>
                    </a:prstGeom>
                    <a:noFill/>
                    <a:ln>
                      <a:noFill/>
                    </a:ln>
                  </pic:spPr>
                </pic:pic>
              </a:graphicData>
            </a:graphic>
          </wp:inline>
        </w:drawing>
      </w:r>
      <w:r>
        <w:rPr>
          <w:rFonts w:hint="default" w:ascii="Times New Roman" w:hAnsi="Times New Roman" w:eastAsia="Times New Roman" w:cs="Times New Roman"/>
          <w:color w:val="363636"/>
          <w:spacing w:val="-2"/>
          <w:sz w:val="28"/>
          <w:szCs w:val="28"/>
          <w:lang w:eastAsia="ru-RU"/>
        </w:rPr>
        <w:t>   </w:t>
      </w:r>
      <w:r>
        <w:rPr>
          <w:rFonts w:hint="default" w:ascii="Times New Roman" w:hAnsi="Times New Roman" w:eastAsia="Times New Roman" w:cs="Times New Roman"/>
          <w:color w:val="363636"/>
          <w:spacing w:val="-2"/>
          <w:sz w:val="28"/>
          <w:szCs w:val="28"/>
          <w:lang w:eastAsia="ru-RU"/>
        </w:rPr>
        <w:drawing>
          <wp:inline distT="0" distB="0" distL="0" distR="0">
            <wp:extent cx="981075" cy="317500"/>
            <wp:effectExtent l="0" t="0" r="9525" b="2540"/>
            <wp:docPr id="1" name="Рисунок 1" descr="Verifyed By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Verifyed By Vi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81075" cy="317500"/>
                    </a:xfrm>
                    <a:prstGeom prst="rect">
                      <a:avLst/>
                    </a:prstGeom>
                    <a:noFill/>
                    <a:ln>
                      <a:noFill/>
                    </a:ln>
                  </pic:spPr>
                </pic:pic>
              </a:graphicData>
            </a:graphic>
          </wp:inline>
        </w:drawing>
      </w:r>
      <w:r>
        <w:rPr>
          <w:rFonts w:hint="default" w:ascii="Times New Roman" w:hAnsi="Times New Roman" w:eastAsia="Times New Roman" w:cs="Times New Roman"/>
          <w:color w:val="363636"/>
          <w:spacing w:val="-2"/>
          <w:sz w:val="28"/>
          <w:szCs w:val="28"/>
          <w:lang w:eastAsia="ru-RU"/>
        </w:rPr>
        <w:t>  </w:t>
      </w: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p>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r>
        <w:rPr>
          <w:rFonts w:hint="default" w:ascii="Times New Roman" w:hAnsi="Times New Roman" w:eastAsia="Times New Roman" w:cs="Times New Roman"/>
          <w:b/>
          <w:bCs/>
          <w:color w:val="000000"/>
          <w:spacing w:val="-2"/>
          <w:sz w:val="28"/>
          <w:szCs w:val="28"/>
          <w:lang w:eastAsia="ru-RU"/>
        </w:rPr>
        <w:t>Возврат денежных средств</w:t>
      </w:r>
    </w:p>
    <w:p>
      <w:pPr>
        <w:shd w:val="clear" w:color="auto" w:fill="FFFFFF"/>
        <w:spacing w:after="0" w:line="300" w:lineRule="atLeast"/>
        <w:rPr>
          <w:rFonts w:hint="default" w:ascii="Times New Roman" w:hAnsi="Times New Roman" w:eastAsia="Times New Roman" w:cs="Times New Roman"/>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При проведении онлайн-оплаты посредством платежных карт не допускается возврат наличными денежными средствами. Порядок возврата регулируется правилами международных платежных систем:</w:t>
      </w:r>
    </w:p>
    <w:p>
      <w:pPr>
        <w:numPr>
          <w:ilvl w:val="0"/>
          <w:numId w:val="2"/>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Потребитель вправе отказаться от товара в любое время до его передачи, после передачи товара отказ необходимо оформить в течение 14 дней;</w:t>
      </w:r>
    </w:p>
    <w:p>
      <w:pPr>
        <w:numPr>
          <w:ilvl w:val="0"/>
          <w:numId w:val="2"/>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pPr>
        <w:numPr>
          <w:ilvl w:val="0"/>
          <w:numId w:val="2"/>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pPr>
        <w:numPr>
          <w:ilvl w:val="0"/>
          <w:numId w:val="2"/>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При отказе от товара со стороны потребителя продавец должен вернуть ему денежную сумму, уплаченную потребителем, не позднее чем через десять дней со дня предъявления потребителем соответствующего требования.</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адрес, и отправить его вместе с приложением копии документа, удостоверяющего личность, по адресу </w:t>
      </w:r>
      <w:r>
        <w:rPr>
          <w:rFonts w:hint="default" w:ascii="Calibri" w:hAnsi="Calibri" w:eastAsia="Times New Roman" w:cs="Calibri"/>
          <w:b/>
          <w:bCs/>
          <w:color w:val="A31515"/>
          <w:spacing w:val="-2"/>
          <w:sz w:val="28"/>
          <w:szCs w:val="28"/>
          <w:lang w:eastAsia="ru-RU"/>
        </w:rPr>
        <w:t>entryx.ast@gmail.com</w:t>
      </w:r>
      <w:r>
        <w:rPr>
          <w:rFonts w:hint="default" w:ascii="Calibri" w:hAnsi="Calibri" w:eastAsia="Times New Roman" w:cs="Calibri"/>
          <w:color w:val="363636"/>
          <w:spacing w:val="-2"/>
          <w:sz w:val="28"/>
          <w:szCs w:val="28"/>
          <w:lang w:eastAsia="ru-RU"/>
        </w:rPr>
        <w:t>.</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Возврат денежных средств будет осуществлен на банковскую карту в течение ___ рабочего дня со дня получения «Заявление о возврате денежных средств» Компанией.</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Для возврата денежных средств по операциям, проведенным с ошибками, необходимо обратиться с письменным заявлением и приложением копии документа, удостоверяющего личность, и чеков/квитанций, подтверждающих ошибочное списание. Данное заявление необходимо направить по адресу </w:t>
      </w:r>
      <w:r>
        <w:rPr>
          <w:rFonts w:hint="default" w:ascii="Calibri" w:hAnsi="Calibri" w:eastAsia="Times New Roman" w:cs="Calibri"/>
          <w:b/>
          <w:bCs/>
          <w:color w:val="A31515"/>
          <w:spacing w:val="-2"/>
          <w:sz w:val="28"/>
          <w:szCs w:val="28"/>
          <w:lang w:eastAsia="ru-RU"/>
        </w:rPr>
        <w:t>entryx.ast@gmail.com</w:t>
      </w:r>
      <w:r>
        <w:rPr>
          <w:rFonts w:hint="default" w:ascii="Calibri" w:hAnsi="Calibri" w:eastAsia="Times New Roman" w:cs="Calibri"/>
          <w:color w:val="363636"/>
          <w:spacing w:val="-2"/>
          <w:sz w:val="28"/>
          <w:szCs w:val="28"/>
          <w:lang w:eastAsia="ru-RU"/>
        </w:rPr>
        <w:t>.</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p>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r>
        <w:rPr>
          <w:rFonts w:hint="default" w:ascii="Times New Roman" w:hAnsi="Times New Roman" w:eastAsia="Times New Roman" w:cs="Times New Roman"/>
          <w:b/>
          <w:bCs/>
          <w:color w:val="000000"/>
          <w:spacing w:val="-2"/>
          <w:sz w:val="28"/>
          <w:szCs w:val="28"/>
          <w:lang w:eastAsia="ru-RU"/>
        </w:rPr>
        <w:t>Случаи отказа в совершении платежа:</w:t>
      </w:r>
    </w:p>
    <w:p>
      <w:pPr>
        <w:numPr>
          <w:ilvl w:val="0"/>
          <w:numId w:val="3"/>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банковская карта не предназначена для совершения платежей через интернет, о чем можно узнать, обратившись в Ваш Банк-эмитент;</w:t>
      </w:r>
    </w:p>
    <w:p>
      <w:pPr>
        <w:numPr>
          <w:ilvl w:val="0"/>
          <w:numId w:val="3"/>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недостаточно средств для оплаты на банковской карте. Подробнее о наличии средств на платежной карте Вы можете узнать, обратившись в банк, выпустивший банковскую карту;</w:t>
      </w:r>
    </w:p>
    <w:p>
      <w:pPr>
        <w:numPr>
          <w:ilvl w:val="0"/>
          <w:numId w:val="3"/>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данные банковской карты введены неверно;</w:t>
      </w:r>
    </w:p>
    <w:p>
      <w:pPr>
        <w:numPr>
          <w:ilvl w:val="0"/>
          <w:numId w:val="3"/>
        </w:numPr>
        <w:shd w:val="clear" w:color="auto" w:fill="FFFFFF"/>
        <w:spacing w:before="100" w:beforeAutospacing="1" w:after="100" w:afterAutospacing="1"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банк-эмитент.</w:t>
      </w:r>
    </w:p>
    <w:p>
      <w:pPr>
        <w:shd w:val="clear" w:color="auto" w:fill="FFFFFF"/>
        <w:spacing w:after="0" w:line="300" w:lineRule="atLeast"/>
        <w:rPr>
          <w:rFonts w:hint="default" w:ascii="Calibri" w:hAnsi="Calibri" w:eastAsia="Times New Roman" w:cs="Calibri"/>
          <w:color w:val="363636"/>
          <w:spacing w:val="-2"/>
          <w:sz w:val="28"/>
          <w:szCs w:val="28"/>
          <w:lang w:val="en-US" w:eastAsia="ru-RU"/>
        </w:rPr>
      </w:pPr>
      <w:r>
        <w:rPr>
          <w:rFonts w:hint="default" w:ascii="Calibri" w:hAnsi="Calibri" w:eastAsia="Times New Roman" w:cs="Calibri"/>
          <w:color w:val="363636"/>
          <w:spacing w:val="-2"/>
          <w:sz w:val="28"/>
          <w:szCs w:val="28"/>
          <w:lang w:eastAsia="ru-RU"/>
        </w:rPr>
        <w:t>По вопросам оплаты с помощью банковской карты и иным вопросам, связанным с работой сайта, Вы можете обратиться по следующим телефонам: </w:t>
      </w:r>
      <w:r>
        <w:rPr>
          <w:rFonts w:hint="default" w:ascii="Calibri" w:hAnsi="Calibri" w:eastAsia="Times New Roman" w:cs="Calibri"/>
          <w:b/>
          <w:bCs/>
          <w:color w:val="A31515"/>
          <w:spacing w:val="-2"/>
          <w:sz w:val="28"/>
          <w:szCs w:val="28"/>
          <w:lang w:eastAsia="ru-RU"/>
        </w:rPr>
        <w:t>+7 707 300 20 77</w:t>
      </w:r>
      <w:r>
        <w:rPr>
          <w:rFonts w:hint="default" w:ascii="Calibri" w:hAnsi="Calibri" w:eastAsia="Times New Roman" w:cs="Calibri"/>
          <w:b/>
          <w:bCs/>
          <w:color w:val="A31515"/>
          <w:spacing w:val="-2"/>
          <w:sz w:val="28"/>
          <w:szCs w:val="28"/>
          <w:lang w:val="en-US" w:eastAsia="ru-RU"/>
        </w:rPr>
        <w:t>.</w:t>
      </w:r>
    </w:p>
    <w:p>
      <w:pPr>
        <w:shd w:val="clear" w:color="auto" w:fill="FFFFFF"/>
        <w:spacing w:after="0" w:line="240" w:lineRule="auto"/>
        <w:rPr>
          <w:rFonts w:hint="default" w:ascii="Times New Roman" w:hAnsi="Times New Roman" w:eastAsia="Times New Roman" w:cs="Times New Roman"/>
          <w:b/>
          <w:bCs/>
          <w:color w:val="000000"/>
          <w:spacing w:val="-2"/>
          <w:sz w:val="28"/>
          <w:szCs w:val="28"/>
          <w:lang w:eastAsia="ru-RU"/>
        </w:rPr>
      </w:pPr>
    </w:p>
    <w:p>
      <w:pPr>
        <w:shd w:val="clear" w:color="auto" w:fill="FFFFFF"/>
        <w:spacing w:after="0" w:line="240" w:lineRule="auto"/>
        <w:rPr>
          <w:rFonts w:hint="default" w:ascii="Times New Roman" w:hAnsi="Times New Roman" w:eastAsia="Times New Roman" w:cs="Times New Roman"/>
          <w:color w:val="363636"/>
          <w:spacing w:val="-2"/>
          <w:sz w:val="28"/>
          <w:szCs w:val="28"/>
          <w:lang w:eastAsia="ru-RU"/>
        </w:rPr>
      </w:pPr>
      <w:r>
        <w:rPr>
          <w:rFonts w:hint="default" w:ascii="Times New Roman" w:hAnsi="Times New Roman" w:eastAsia="Times New Roman" w:cs="Times New Roman"/>
          <w:b/>
          <w:bCs/>
          <w:color w:val="000000"/>
          <w:spacing w:val="-2"/>
          <w:sz w:val="28"/>
          <w:szCs w:val="28"/>
          <w:lang w:eastAsia="ru-RU"/>
        </w:rPr>
        <w:t>Конфиденциальность</w:t>
      </w:r>
    </w:p>
    <w:p>
      <w:pPr>
        <w:shd w:val="clear" w:color="auto" w:fill="FFFFFF"/>
        <w:spacing w:after="0" w:line="300" w:lineRule="atLeast"/>
        <w:rPr>
          <w:rFonts w:hint="default" w:ascii="Times New Roman" w:hAnsi="Times New Roman" w:eastAsia="Times New Roman" w:cs="Times New Roman"/>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1. Определения</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Интернет проект </w:t>
      </w:r>
      <w:r>
        <w:rPr>
          <w:rFonts w:hint="default" w:ascii="Calibri" w:hAnsi="Calibri" w:eastAsia="Times New Roman" w:cs="Calibri"/>
          <w:b/>
          <w:bCs/>
          <w:color w:val="A31515"/>
          <w:spacing w:val="-2"/>
          <w:sz w:val="28"/>
          <w:szCs w:val="28"/>
          <w:lang w:eastAsia="ru-RU"/>
        </w:rPr>
        <w:t>https://entryx.kz</w:t>
      </w:r>
      <w:r>
        <w:rPr>
          <w:rFonts w:hint="default" w:ascii="Calibri" w:hAnsi="Calibri" w:eastAsia="Times New Roman" w:cs="Calibri"/>
          <w:color w:val="363636"/>
          <w:spacing w:val="-2"/>
          <w:sz w:val="28"/>
          <w:szCs w:val="28"/>
          <w:lang w:eastAsia="ru-RU"/>
        </w:rPr>
        <w:t> (далее – URL, «мы») серьезно относится к вопросу конфиденциальности информации своих клиентов и посетителей сайта </w:t>
      </w:r>
      <w:r>
        <w:rPr>
          <w:rFonts w:hint="default" w:ascii="Calibri" w:hAnsi="Calibri" w:eastAsia="Times New Roman" w:cs="Calibri"/>
          <w:b/>
          <w:bCs/>
          <w:color w:val="A31515"/>
          <w:spacing w:val="-2"/>
          <w:sz w:val="28"/>
          <w:szCs w:val="28"/>
          <w:lang w:eastAsia="ru-RU"/>
        </w:rPr>
        <w:t>https://entryx.kz</w:t>
      </w:r>
      <w:r>
        <w:rPr>
          <w:rFonts w:hint="default" w:ascii="Calibri" w:hAnsi="Calibri" w:eastAsia="Times New Roman" w:cs="Calibri"/>
          <w:color w:val="363636"/>
          <w:spacing w:val="-2"/>
          <w:sz w:val="28"/>
          <w:szCs w:val="28"/>
          <w:lang w:eastAsia="ru-RU"/>
        </w:rPr>
        <w:t> (далее – «вы», «посетители сайта»). Персонифицированной мы называем информацию, содержащую персональные данные (например: ФИО, логин или название компании) посетителя сайта, а также информацию о действиях, совершаемых вами на сайте URL. (например: заказ посетителя сайта с его контактной информацией). Анонимными мы называем данные, которые невозможно однозначно идентифицировать с конкретным посетителем сайта (например: статистика посещаемости сайта).</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2. Использование информации</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Казахстан.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br w:type="textWrapping"/>
      </w:r>
      <w:r>
        <w:rPr>
          <w:rFonts w:hint="default" w:ascii="Calibri" w:hAnsi="Calibri" w:eastAsia="Times New Roman" w:cs="Calibri"/>
          <w:color w:val="363636"/>
          <w:spacing w:val="-2"/>
          <w:sz w:val="28"/>
          <w:szCs w:val="28"/>
          <w:lang w:eastAsia="ru-RU"/>
        </w:rPr>
        <w:t>3. Ссылки</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Сайт </w:t>
      </w:r>
      <w:r>
        <w:rPr>
          <w:rFonts w:hint="default" w:ascii="Calibri" w:hAnsi="Calibri" w:eastAsia="Times New Roman" w:cs="Calibri"/>
          <w:b/>
          <w:bCs/>
          <w:color w:val="A31515"/>
          <w:spacing w:val="-2"/>
          <w:sz w:val="28"/>
          <w:szCs w:val="28"/>
          <w:lang w:eastAsia="ru-RU"/>
        </w:rPr>
        <w:t>https://entryx.kz</w:t>
      </w:r>
      <w:r>
        <w:rPr>
          <w:rFonts w:hint="default" w:ascii="Calibri" w:hAnsi="Calibri" w:eastAsia="Times New Roman" w:cs="Calibri"/>
          <w:color w:val="363636"/>
          <w:spacing w:val="-2"/>
          <w:sz w:val="28"/>
          <w:szCs w:val="28"/>
          <w:lang w:eastAsia="ru-RU"/>
        </w:rPr>
        <w:t> 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4. Ограничение ответственности</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 </w:t>
      </w:r>
      <w:r>
        <w:rPr>
          <w:rFonts w:hint="default" w:ascii="Calibri" w:hAnsi="Calibri" w:eastAsia="Times New Roman" w:cs="Calibri"/>
          <w:b/>
          <w:bCs/>
          <w:color w:val="A31515"/>
          <w:spacing w:val="-2"/>
          <w:sz w:val="28"/>
          <w:szCs w:val="28"/>
          <w:lang w:eastAsia="ru-RU"/>
        </w:rPr>
        <w:t>https://entryx.kz</w:t>
      </w:r>
      <w:r>
        <w:rPr>
          <w:rFonts w:hint="default" w:ascii="Calibri" w:hAnsi="Calibri" w:eastAsia="Times New Roman" w:cs="Calibri"/>
          <w:color w:val="363636"/>
          <w:spacing w:val="-2"/>
          <w:sz w:val="28"/>
          <w:szCs w:val="28"/>
          <w:lang w:eastAsia="ru-RU"/>
        </w:rPr>
        <w:t> 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p>
    <w:p>
      <w:pPr>
        <w:shd w:val="clear" w:color="auto" w:fill="FFFFFF"/>
        <w:spacing w:after="0" w:line="300" w:lineRule="atLeast"/>
        <w:rPr>
          <w:rFonts w:hint="default" w:ascii="Calibri" w:hAnsi="Calibri" w:eastAsia="Times New Roman" w:cs="Calibri"/>
          <w:color w:val="363636"/>
          <w:spacing w:val="-2"/>
          <w:sz w:val="28"/>
          <w:szCs w:val="28"/>
          <w:lang w:eastAsia="ru-RU"/>
        </w:rPr>
      </w:pPr>
    </w:p>
    <w:p>
      <w:pPr>
        <w:shd w:val="clear" w:color="auto" w:fill="FFFFFF"/>
        <w:spacing w:after="0" w:line="300" w:lineRule="atLeast"/>
        <w:rPr>
          <w:rFonts w:hint="default" w:ascii="Calibri" w:hAnsi="Calibri" w:eastAsia="Times New Roman" w:cs="Calibri"/>
          <w:color w:val="363636"/>
          <w:spacing w:val="-2"/>
          <w:sz w:val="28"/>
          <w:szCs w:val="28"/>
          <w:lang w:eastAsia="ru-RU"/>
        </w:rPr>
      </w:pPr>
      <w:r>
        <w:rPr>
          <w:rFonts w:hint="default" w:ascii="Calibri" w:hAnsi="Calibri" w:eastAsia="Times New Roman" w:cs="Calibri"/>
          <w:color w:val="363636"/>
          <w:spacing w:val="-2"/>
          <w:sz w:val="28"/>
          <w:szCs w:val="28"/>
          <w:lang w:eastAsia="ru-RU"/>
        </w:rPr>
        <w:t>5. Контакты</w:t>
      </w:r>
    </w:p>
    <w:p>
      <w:pPr>
        <w:shd w:val="clear" w:color="auto" w:fill="FFFFFF"/>
        <w:spacing w:after="0" w:line="300" w:lineRule="atLeast"/>
        <w:rPr>
          <w:rFonts w:hint="default" w:ascii="Times New Roman" w:hAnsi="Times New Roman" w:eastAsia="Times New Roman" w:cs="Times New Roman"/>
          <w:b/>
          <w:bCs/>
          <w:color w:val="000000"/>
          <w:spacing w:val="-2"/>
          <w:sz w:val="28"/>
          <w:szCs w:val="28"/>
          <w:lang w:val="ru-RU" w:eastAsia="ru-RU"/>
        </w:rPr>
      </w:pPr>
      <w:r>
        <w:rPr>
          <w:rFonts w:hint="default" w:ascii="Calibri" w:hAnsi="Calibri" w:eastAsia="Times New Roman" w:cs="Calibri"/>
          <w:color w:val="363636"/>
          <w:spacing w:val="-2"/>
          <w:sz w:val="28"/>
          <w:szCs w:val="28"/>
          <w:lang w:eastAsia="ru-RU"/>
        </w:rPr>
        <w:t>По вопросам, касающимся настоящей политики, просьба обращаться по адресу</w:t>
      </w:r>
      <w:r>
        <w:rPr>
          <w:rFonts w:hint="default" w:ascii="Calibri" w:hAnsi="Calibri" w:eastAsia="Times New Roman" w:cs="Calibri"/>
          <w:color w:val="363636"/>
          <w:spacing w:val="-2"/>
          <w:sz w:val="28"/>
          <w:szCs w:val="28"/>
          <w:lang w:val="en-US" w:eastAsia="ru-RU"/>
        </w:rPr>
        <w:t xml:space="preserve"> </w:t>
      </w:r>
      <w:r>
        <w:rPr>
          <w:rFonts w:hint="default" w:ascii="Calibri" w:hAnsi="Calibri" w:eastAsia="Times New Roman" w:cs="Calibri"/>
          <w:color w:val="363636"/>
          <w:spacing w:val="-2"/>
          <w:sz w:val="28"/>
          <w:szCs w:val="28"/>
          <w:lang w:eastAsia="ru-RU"/>
        </w:rPr>
        <w:t>entryx.ast@gmail.com</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itka Subheading">
    <w:panose1 w:val="00000000000000000000"/>
    <w:charset w:val="00"/>
    <w:family w:val="auto"/>
    <w:pitch w:val="default"/>
    <w:sig w:usb0="A00002EF" w:usb1="4000204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D4CE5"/>
    <w:multiLevelType w:val="multilevel"/>
    <w:tmpl w:val="065D4C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BF392B"/>
    <w:multiLevelType w:val="multilevel"/>
    <w:tmpl w:val="25BF39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47194D"/>
    <w:multiLevelType w:val="multilevel"/>
    <w:tmpl w:val="354719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5E"/>
    <w:rsid w:val="00411ED1"/>
    <w:rsid w:val="00433AC0"/>
    <w:rsid w:val="0069465E"/>
    <w:rsid w:val="00DB7ED6"/>
    <w:rsid w:val="076D2030"/>
    <w:rsid w:val="0CC3270C"/>
    <w:rsid w:val="3E290FA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7">
    <w:name w:val="Заголовок 1 Знак"/>
    <w:basedOn w:val="3"/>
    <w:link w:val="2"/>
    <w:uiPriority w:val="9"/>
    <w:rPr>
      <w:rFonts w:ascii="Times New Roman" w:hAnsi="Times New Roman" w:eastAsia="Times New Roman" w:cs="Times New Roman"/>
      <w:b/>
      <w:bCs/>
      <w:kern w:val="36"/>
      <w:sz w:val="48"/>
      <w:szCs w:val="48"/>
      <w:lang w:eastAsia="ru-RU"/>
    </w:rPr>
  </w:style>
  <w:style w:type="character" w:customStyle="1" w:styleId="8">
    <w:name w:val="documentation-title"/>
    <w:basedOn w:val="3"/>
    <w:qFormat/>
    <w:uiPriority w:val="0"/>
  </w:style>
  <w:style w:type="character" w:customStyle="1" w:styleId="9">
    <w:name w:val="brown"/>
    <w:basedOn w:val="3"/>
    <w:qFormat/>
    <w:uiPriority w:val="0"/>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5</Pages>
  <Words>1442</Words>
  <Characters>8220</Characters>
  <Lines>68</Lines>
  <Paragraphs>19</Paragraphs>
  <TotalTime>0</TotalTime>
  <ScaleCrop>false</ScaleCrop>
  <LinksUpToDate>false</LinksUpToDate>
  <CharactersWithSpaces>9643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2020-01-28T04:32:00Z</dcterms:created>
  <dc:creator>Microsoft</dc:creator>
  <cp:lastModifiedBy>Светлана</cp:lastModifiedBy>
  <cp:lastPrinted>2020-01-28T04:47:00Z</cp:lastPrinted>
  <dcterms:modified xsi:type="dcterms:W3CDTF">2023-09-22T11:52:25Z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9B664EB228CE44AA9946048E43D19FE9_13</vt:lpwstr>
  </property>
</Properties>
</file>