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lec-21---building-a-simple-expert-system"/>
    <w:p>
      <w:pPr>
        <w:pStyle w:val="Heading1"/>
      </w:pPr>
      <w:r>
        <w:t xml:space="preserve">Lec 21 - Building a Simple Expert System</w:t>
      </w:r>
    </w:p>
    <w:bookmarkStart w:id="22" w:name="problem-identification"/>
    <w:p>
      <w:pPr>
        <w:pStyle w:val="Heading2"/>
      </w:pPr>
      <w:r>
        <w:t xml:space="preserve">1. Problem Identification</w:t>
      </w:r>
    </w:p>
    <w:p>
      <w:pPr>
        <w:pStyle w:val="Heading4"/>
        <w:numPr>
          <w:ilvl w:val="0"/>
          <w:numId w:val="1001"/>
        </w:numPr>
      </w:pPr>
      <w:bookmarkStart w:id="20" w:name="understanding-the-domain"/>
      <w:r>
        <w:t xml:space="preserve">Understanding the Domain</w:t>
      </w:r>
      <w:bookmarkEnd w:id="20"/>
    </w:p>
    <w:p>
      <w:pPr>
        <w:pStyle w:val="Compact"/>
        <w:numPr>
          <w:ilvl w:val="1"/>
          <w:numId w:val="1002"/>
        </w:numPr>
      </w:pPr>
      <w:r>
        <w:t xml:space="preserve">Clearly define the problem the expert</w:t>
      </w:r>
      <w:r>
        <w:t xml:space="preserve"> </w:t>
      </w:r>
      <w:r>
        <w:t xml:space="preserve">system is intended to solve</w:t>
      </w:r>
    </w:p>
    <w:p>
      <w:pPr>
        <w:pStyle w:val="Compact"/>
        <w:numPr>
          <w:ilvl w:val="1"/>
          <w:numId w:val="1002"/>
        </w:numPr>
      </w:pPr>
      <w:r>
        <w:t xml:space="preserve">For e.g, diagnosing diseases,</w:t>
      </w:r>
      <w:r>
        <w:t xml:space="preserve"> </w:t>
      </w:r>
      <w:r>
        <w:t xml:space="preserve">recommending financial investments, or troubleshooting technical</w:t>
      </w:r>
      <w:r>
        <w:t xml:space="preserve"> </w:t>
      </w:r>
      <w:r>
        <w:t xml:space="preserve">issues</w:t>
      </w:r>
    </w:p>
    <w:p>
      <w:pPr>
        <w:pStyle w:val="Heading4"/>
        <w:numPr>
          <w:ilvl w:val="0"/>
          <w:numId w:val="1001"/>
        </w:numPr>
      </w:pPr>
      <w:bookmarkStart w:id="21" w:name="knowledge-acquisition"/>
      <w:r>
        <w:t xml:space="preserve">Knowledge Acquisition</w:t>
      </w:r>
      <w:bookmarkEnd w:id="21"/>
    </w:p>
    <w:p>
      <w:pPr>
        <w:pStyle w:val="Compact"/>
        <w:numPr>
          <w:ilvl w:val="1"/>
          <w:numId w:val="1003"/>
        </w:numPr>
      </w:pPr>
      <w:r>
        <w:t xml:space="preserve">Gather domain-specific knowledge from human experts, literature, and other resources</w:t>
      </w:r>
    </w:p>
    <w:p>
      <w:pPr>
        <w:pStyle w:val="Compact"/>
        <w:numPr>
          <w:ilvl w:val="1"/>
          <w:numId w:val="1003"/>
        </w:numPr>
      </w:pPr>
      <w:r>
        <w:t xml:space="preserve">This includes identifying key facts, rules, and decision-making processes used by</w:t>
      </w:r>
      <w:r>
        <w:t xml:space="preserve"> </w:t>
      </w:r>
      <w:r>
        <w:t xml:space="preserve">experts</w:t>
      </w:r>
    </w:p>
    <w:bookmarkEnd w:id="22"/>
    <w:bookmarkStart w:id="25" w:name="knowledge-representation"/>
    <w:p>
      <w:pPr>
        <w:pStyle w:val="Heading2"/>
      </w:pPr>
      <w:r>
        <w:t xml:space="preserve">2. Knowledge Representation</w:t>
      </w:r>
    </w:p>
    <w:p>
      <w:pPr>
        <w:pStyle w:val="Heading4"/>
        <w:numPr>
          <w:ilvl w:val="0"/>
          <w:numId w:val="1004"/>
        </w:numPr>
      </w:pPr>
      <w:bookmarkStart w:id="23" w:name="creating-the-knowledge-base"/>
      <w:r>
        <w:t xml:space="preserve">Creating the Knowledge Base</w:t>
      </w:r>
      <w:bookmarkEnd w:id="23"/>
    </w:p>
    <w:p>
      <w:pPr>
        <w:pStyle w:val="Compact"/>
        <w:numPr>
          <w:ilvl w:val="1"/>
          <w:numId w:val="1005"/>
        </w:numPr>
      </w:pPr>
      <w:r>
        <w:t xml:space="preserve">Organize the acquired knowledge into a structured form, often using rules, facts, and if-then statements</w:t>
      </w:r>
    </w:p>
    <w:p>
      <w:pPr>
        <w:pStyle w:val="Compact"/>
        <w:numPr>
          <w:ilvl w:val="1"/>
          <w:numId w:val="1005"/>
        </w:numPr>
      </w:pPr>
      <w:r>
        <w:t xml:space="preserve">For e.g, If a patient has a fever and a sore throat, then they may have</w:t>
      </w:r>
      <w:r>
        <w:t xml:space="preserve"> </w:t>
      </w:r>
      <w:r>
        <w:t xml:space="preserve">strep throat</w:t>
      </w:r>
    </w:p>
    <w:p>
      <w:pPr>
        <w:pStyle w:val="Heading4"/>
        <w:numPr>
          <w:ilvl w:val="0"/>
          <w:numId w:val="1004"/>
        </w:numPr>
      </w:pPr>
      <w:bookmarkStart w:id="24" w:name="encoding-the-knowledge"/>
      <w:r>
        <w:t xml:space="preserve">Encoding the Knowledge</w:t>
      </w:r>
      <w:bookmarkEnd w:id="24"/>
    </w:p>
    <w:p>
      <w:pPr>
        <w:pStyle w:val="Compact"/>
        <w:numPr>
          <w:ilvl w:val="1"/>
          <w:numId w:val="1006"/>
        </w:numPr>
      </w:pPr>
      <w:r>
        <w:t xml:space="preserve">Use a programming language or expert system shell to encode the knowledge base</w:t>
      </w:r>
    </w:p>
    <w:p>
      <w:pPr>
        <w:pStyle w:val="Compact"/>
        <w:numPr>
          <w:ilvl w:val="1"/>
          <w:numId w:val="1006"/>
        </w:numPr>
      </w:pPr>
      <w:r>
        <w:t xml:space="preserve">This involves converting the rules and facts into code that can be processed by</w:t>
      </w:r>
      <w:r>
        <w:t xml:space="preserve"> </w:t>
      </w:r>
      <w:r>
        <w:t xml:space="preserve">the inference engine</w:t>
      </w:r>
    </w:p>
    <w:bookmarkEnd w:id="25"/>
    <w:bookmarkStart w:id="29" w:name="designing-the-inference-engine"/>
    <w:p>
      <w:pPr>
        <w:pStyle w:val="Heading2"/>
      </w:pPr>
      <w:r>
        <w:t xml:space="preserve">3. Designing the Inference Engine</w:t>
      </w:r>
    </w:p>
    <w:p>
      <w:pPr>
        <w:pStyle w:val="Heading4"/>
        <w:numPr>
          <w:ilvl w:val="0"/>
          <w:numId w:val="1007"/>
        </w:numPr>
      </w:pPr>
      <w:bookmarkStart w:id="26" w:name="forward-chaining"/>
      <w:r>
        <w:t xml:space="preserve">Forward Chaining</w:t>
      </w:r>
      <w:bookmarkEnd w:id="26"/>
    </w:p>
    <w:p>
      <w:pPr>
        <w:numPr>
          <w:ilvl w:val="0"/>
          <w:numId w:val="1000"/>
        </w:numPr>
      </w:pPr>
      <w:r>
        <w:t xml:space="preserve">Start with known facts and apply rules to derive new facts or reach conclusions</w:t>
      </w:r>
    </w:p>
    <w:p>
      <w:pPr>
        <w:pStyle w:val="Heading4"/>
        <w:numPr>
          <w:ilvl w:val="0"/>
          <w:numId w:val="1007"/>
        </w:numPr>
      </w:pPr>
      <w:bookmarkStart w:id="27" w:name="backward-chaining"/>
      <w:r>
        <w:t xml:space="preserve">Backward Chaining</w:t>
      </w:r>
      <w:bookmarkEnd w:id="27"/>
    </w:p>
    <w:p>
      <w:pPr>
        <w:numPr>
          <w:ilvl w:val="0"/>
          <w:numId w:val="1000"/>
        </w:numPr>
      </w:pPr>
      <w:r>
        <w:t xml:space="preserve">Start with a goal (e.g., a diagnosis) and work backward to see if there are facts that support this goal</w:t>
      </w:r>
    </w:p>
    <w:p>
      <w:pPr>
        <w:pStyle w:val="Heading4"/>
        <w:numPr>
          <w:ilvl w:val="0"/>
          <w:numId w:val="1007"/>
        </w:numPr>
      </w:pPr>
      <w:bookmarkStart w:id="28" w:name="control-strategies"/>
      <w:r>
        <w:t xml:space="preserve">Control Strategies</w:t>
      </w:r>
      <w:bookmarkEnd w:id="28"/>
    </w:p>
    <w:p>
      <w:pPr>
        <w:numPr>
          <w:ilvl w:val="0"/>
          <w:numId w:val="1000"/>
        </w:numPr>
      </w:pPr>
      <w:r>
        <w:t xml:space="preserve">Implement strategies for selecting and applying rules, such as conflict resolution (e.g., prioritizing certain rules over others)</w:t>
      </w:r>
    </w:p>
    <w:bookmarkEnd w:id="29"/>
    <w:bookmarkStart w:id="31" w:name="user-interface-design"/>
    <w:p>
      <w:pPr>
        <w:pStyle w:val="Heading2"/>
      </w:pPr>
      <w:r>
        <w:t xml:space="preserve">4. User Interface Design</w:t>
      </w:r>
    </w:p>
    <w:p>
      <w:pPr>
        <w:pStyle w:val="Heading4"/>
        <w:numPr>
          <w:ilvl w:val="0"/>
          <w:numId w:val="1008"/>
        </w:numPr>
      </w:pPr>
      <w:bookmarkStart w:id="30" w:name="interactive-interface"/>
      <w:r>
        <w:t xml:space="preserve">Interactive Interface</w:t>
      </w:r>
      <w:bookmarkEnd w:id="30"/>
    </w:p>
    <w:p>
      <w:pPr>
        <w:pStyle w:val="Compact"/>
        <w:numPr>
          <w:ilvl w:val="1"/>
          <w:numId w:val="1009"/>
        </w:numPr>
      </w:pPr>
      <w:r>
        <w:t xml:space="preserve">Design an interface that allows users to input</w:t>
      </w:r>
      <w:r>
        <w:t xml:space="preserve"> </w:t>
      </w:r>
      <w:r>
        <w:t xml:space="preserve">data and receive explanations for the system’s decisions</w:t>
      </w:r>
    </w:p>
    <w:p>
      <w:pPr>
        <w:pStyle w:val="Compact"/>
        <w:numPr>
          <w:ilvl w:val="1"/>
          <w:numId w:val="1009"/>
        </w:numPr>
      </w:pPr>
      <w:r>
        <w:t xml:space="preserve">For e.g, A chatbot interface where users input symptoms and</w:t>
      </w:r>
      <w:r>
        <w:t xml:space="preserve"> </w:t>
      </w:r>
      <w:r>
        <w:t xml:space="preserve">receive a diagnosis</w:t>
      </w:r>
    </w:p>
    <w:bookmarkEnd w:id="31"/>
    <w:bookmarkStart w:id="33" w:name="coding-the-expert-system"/>
    <w:p>
      <w:pPr>
        <w:pStyle w:val="Heading2"/>
      </w:pPr>
      <w:r>
        <w:t xml:space="preserve">5. Coding the Expert System</w:t>
      </w:r>
    </w:p>
    <w:p>
      <w:pPr>
        <w:pStyle w:val="Heading4"/>
        <w:numPr>
          <w:ilvl w:val="0"/>
          <w:numId w:val="1010"/>
        </w:numPr>
      </w:pPr>
      <w:bookmarkStart w:id="32" w:name="selecting-a-programming-language"/>
      <w:r>
        <w:t xml:space="preserve">Selecting a Programming Language</w:t>
      </w:r>
      <w:bookmarkEnd w:id="32"/>
    </w:p>
    <w:p>
      <w:pPr>
        <w:pStyle w:val="Compact"/>
        <w:numPr>
          <w:ilvl w:val="0"/>
          <w:numId w:val="1000"/>
        </w:numPr>
      </w:pPr>
      <w:r>
        <w:t xml:space="preserve">Choose a suitable language, such as Python, PROLOG, or a dedicated expert system shell</w:t>
      </w:r>
    </w:p>
    <w:bookmarkEnd w:id="33"/>
    <w:bookmarkStart w:id="36" w:name="evaluating-system-performance"/>
    <w:p>
      <w:pPr>
        <w:pStyle w:val="Heading2"/>
      </w:pPr>
      <w:r>
        <w:t xml:space="preserve">6. Evaluating System Performance</w:t>
      </w:r>
    </w:p>
    <w:p>
      <w:pPr>
        <w:pStyle w:val="Heading4"/>
        <w:numPr>
          <w:ilvl w:val="0"/>
          <w:numId w:val="1011"/>
        </w:numPr>
      </w:pPr>
      <w:bookmarkStart w:id="34" w:name="accuracy"/>
      <w:r>
        <w:t xml:space="preserve">Accuracy</w:t>
      </w:r>
      <w:bookmarkEnd w:id="34"/>
    </w:p>
    <w:p>
      <w:pPr>
        <w:numPr>
          <w:ilvl w:val="0"/>
          <w:numId w:val="1000"/>
        </w:numPr>
      </w:pPr>
      <w:r>
        <w:t xml:space="preserve">Measure how often the expert system makes correct diagnoses or decisions</w:t>
      </w:r>
    </w:p>
    <w:p>
      <w:pPr>
        <w:pStyle w:val="Heading4"/>
        <w:numPr>
          <w:ilvl w:val="0"/>
          <w:numId w:val="1011"/>
        </w:numPr>
      </w:pPr>
      <w:bookmarkStart w:id="35" w:name="reliability"/>
      <w:r>
        <w:t xml:space="preserve">Reliability</w:t>
      </w:r>
      <w:bookmarkEnd w:id="35"/>
    </w:p>
    <w:p>
      <w:pPr>
        <w:numPr>
          <w:ilvl w:val="0"/>
          <w:numId w:val="1000"/>
        </w:numPr>
      </w:pPr>
      <w:r>
        <w:t xml:space="preserve">Assess the system’s ability to consistently provide accurate results over time</w:t>
      </w:r>
    </w:p>
    <w:bookmarkEnd w:id="36"/>
    <w:bookmarkStart w:id="39" w:name="user-feedback"/>
    <w:p>
      <w:pPr>
        <w:pStyle w:val="Heading2"/>
      </w:pPr>
      <w:r>
        <w:t xml:space="preserve">7. User Feedback</w:t>
      </w:r>
    </w:p>
    <w:p>
      <w:pPr>
        <w:pStyle w:val="Heading4"/>
        <w:numPr>
          <w:ilvl w:val="0"/>
          <w:numId w:val="1012"/>
        </w:numPr>
      </w:pPr>
      <w:bookmarkStart w:id="37" w:name="collecting-feedback"/>
      <w:r>
        <w:t xml:space="preserve">Collecting Feedback</w:t>
      </w:r>
      <w:bookmarkEnd w:id="37"/>
    </w:p>
    <w:p>
      <w:pPr>
        <w:numPr>
          <w:ilvl w:val="0"/>
          <w:numId w:val="1000"/>
        </w:numPr>
      </w:pPr>
      <w:r>
        <w:t xml:space="preserve">Ask users to provide feedback on the system’s usability, accuracy, and helpfulness</w:t>
      </w:r>
    </w:p>
    <w:p>
      <w:pPr>
        <w:pStyle w:val="Heading4"/>
        <w:numPr>
          <w:ilvl w:val="0"/>
          <w:numId w:val="1012"/>
        </w:numPr>
      </w:pPr>
      <w:bookmarkStart w:id="38" w:name="improving-the-system"/>
      <w:r>
        <w:t xml:space="preserve">Improving the System</w:t>
      </w:r>
      <w:bookmarkEnd w:id="38"/>
    </w:p>
    <w:p>
      <w:pPr>
        <w:numPr>
          <w:ilvl w:val="0"/>
          <w:numId w:val="1000"/>
        </w:numPr>
      </w:pPr>
      <w:r>
        <w:t xml:space="preserve">Use feedback to refine the knowledge base, inference engine, and user interface</w:t>
      </w:r>
    </w:p>
    <w:p>
      <w:r>
        <w:pict>
          <v:rect style="width:0;height:1.5pt" o:hralign="center" o:hrstd="t" o:hr="t"/>
        </w:pic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2025-11-30T07:24:32Z</dcterms:created>
  <dcterms:modified xsi:type="dcterms:W3CDTF">2025-11-30T07:24:32Z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