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 w:rsidP="0066230E">
      <w:pPr>
        <w:pStyle w:val="NoSpacing"/>
        <w:tabs>
          <w:tab w:val="center" w:pos="4860"/>
          <w:tab w:val="right" w:pos="9360"/>
        </w:tabs>
        <w:ind w:left="1440" w:firstLine="1260"/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1281B236" w14:textId="2250D691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World Health Organization -Ethiopia</w:t>
            </w:r>
          </w:p>
          <w:p w14:paraId="149E89C7" w14:textId="197DF3E8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11847B3" w14:textId="18131644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 xml:space="preserve">ICT – Infrastructure Equipment </w:t>
            </w:r>
          </w:p>
          <w:p w14:paraId="2BF900F1" w14:textId="79FB73A5" w:rsidR="00B123AB" w:rsidRDefault="00557288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fldChar w:fldCharType="begin"/>
            </w:r>
            <w:r>
              <w:rPr>
                <w:rFonts w:ascii="Garamond" w:hAnsi="Garamond"/>
                <w:color w:val="E7E6E6" w:themeColor="background2"/>
                <w:sz w:val="56"/>
              </w:rPr>
              <w:instrText xml:space="preserve"> MERGEFIELD  reference  \* MERGEFORMAT </w:instrText>
            </w:r>
            <w:r>
              <w:rPr>
                <w:rFonts w:ascii="Garamond" w:hAnsi="Garamond"/>
                <w:color w:val="E7E6E6" w:themeColor="background2"/>
                <w:sz w:val="56"/>
              </w:rPr>
              <w:fldChar w:fldCharType="separate"/>
            </w:r>
            <w:r>
              <w:rPr>
                <w:rFonts w:ascii="Garamond" w:hAnsi="Garamond"/>
                <w:noProof/>
                <w:color w:val="E7E6E6" w:themeColor="background2"/>
                <w:sz w:val="56"/>
              </w:rPr>
              <w:t>«reference»</w:t>
            </w:r>
            <w:r>
              <w:rPr>
                <w:rFonts w:ascii="Garamond" w:hAnsi="Garamond"/>
                <w:color w:val="E7E6E6" w:themeColor="background2"/>
                <w:sz w:val="56"/>
              </w:rPr>
              <w:fldChar w:fldCharType="end"/>
            </w:r>
            <w:bookmarkStart w:id="2" w:name="_GoBack"/>
            <w:bookmarkEnd w:id="2"/>
            <w:r w:rsidR="00B123AB"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6DD975CE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 w:rsidR="00335C0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2</w:t>
                            </w:r>
                            <w:r w:rsidR="000B7E3F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4 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 w:rsidR="004F5C40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September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2019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     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BMeVx3mAAAAEwEA&#10;AA8AAABkcnMvZG93bnJldi54bWxMT0FOwzAQvCPxB2uRuLU2KaQljVNVRb0gVInQHri58RIHYjuK&#10;3TTwerYnuKxmNbOzM/lqtC0bsA+NdxLupgIYusrrxtUS9m/byQJYiMpp1XqHEr4xwKq4vspVpv3Z&#10;veJQxpqRiQuZkmBi7DLOQ2XQqjD1HTriPnxvVaS1r7nu1ZnMbcsTIVJuVePog1EdbgxWX+XJSnj+&#10;nM9KM6yHn9kOD8YfXt63myDl7c34tKSxXgKLOMa/C7h0oPxQULCjPzkdWCthki5SkhIh0sd7YBeJ&#10;SAShI6HkIUmAFzn/36X4BQAA//8DAFBLAQItABQABgAIAAAAIQC2gziS/gAAAOEBAAATAAAAAAAA&#10;AAAAAAAAAAAAAABbQ29udGVudF9UeXBlc10ueG1sUEsBAi0AFAAGAAgAAAAhADj9If/WAAAAlAEA&#10;AAsAAAAAAAAAAAAAAAAALwEAAF9yZWxzLy5yZWxzUEsBAi0AFAAGAAgAAAAhAIz/91ZzAgAAKgUA&#10;AA4AAAAAAAAAAAAAAAAALgIAAGRycy9lMm9Eb2MueG1sUEsBAi0AFAAGAAgAAAAhABMeVx3mAAAA&#10;EwEAAA8AAAAAAAAAAAAAAAAAzQQAAGRycy9kb3ducmV2LnhtbFBLBQYAAAAABAAEAPMAAADgBQAA&#10;AAA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6DD975CE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 w:rsidR="00335C0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2</w:t>
                      </w:r>
                      <w:r w:rsidR="000B7E3F">
                        <w:rPr>
                          <w:rFonts w:ascii="Perpetua" w:hAnsi="Perpetua"/>
                          <w:b/>
                          <w:u w:val="single"/>
                        </w:rPr>
                        <w:t xml:space="preserve">4 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 w:rsidR="004F5C40">
                        <w:rPr>
                          <w:rFonts w:ascii="Perpetua" w:hAnsi="Perpetua"/>
                          <w:b/>
                          <w:u w:val="single"/>
                        </w:rPr>
                        <w:t>September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 xml:space="preserve"> 2019</w:t>
                      </w: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 xml:space="preserve">      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490E15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 w:rsidR="004F5C40" w:rsidRPr="002F321B">
        <w:rPr>
          <w:rFonts w:ascii="Garamond" w:hAnsi="Garamond" w:cs="Times New Roman"/>
          <w:b/>
        </w:rPr>
        <w:t>UTS/17</w:t>
      </w:r>
      <w:r w:rsidR="00AD7987">
        <w:rPr>
          <w:rFonts w:ascii="Garamond" w:hAnsi="Garamond" w:cs="Times New Roman"/>
          <w:b/>
        </w:rPr>
        <w:t>6</w:t>
      </w:r>
      <w:r w:rsidR="004F5C40" w:rsidRPr="002F321B">
        <w:rPr>
          <w:rFonts w:ascii="Garamond" w:hAnsi="Garamond" w:cs="Times New Roman"/>
          <w:b/>
        </w:rPr>
        <w:t>/2019</w:t>
      </w:r>
      <w:r w:rsidR="00AD7987">
        <w:rPr>
          <w:rFonts w:ascii="Garamond" w:hAnsi="Garamond" w:cs="Times New Roman"/>
          <w:b/>
        </w:rPr>
        <w:t>-op</w:t>
      </w:r>
      <w:r w:rsidR="00037362">
        <w:rPr>
          <w:rFonts w:ascii="Garamond" w:hAnsi="Garamond" w:cs="Times New Roman"/>
          <w:b/>
        </w:rPr>
        <w:t>1</w:t>
      </w:r>
    </w:p>
    <w:p w14:paraId="4624B683" w14:textId="105EF22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 w:rsidR="00335C00" w:rsidRPr="002F321B">
        <w:rPr>
          <w:rFonts w:ascii="Garamond" w:hAnsi="Garamond" w:cs="Times New Roman"/>
          <w:b/>
          <w:lang w:val="x-none"/>
        </w:rPr>
        <w:t>2</w:t>
      </w:r>
      <w:r w:rsidR="000B7E3F">
        <w:rPr>
          <w:rFonts w:ascii="Garamond" w:hAnsi="Garamond" w:cs="Times New Roman"/>
          <w:b/>
        </w:rPr>
        <w:t>4</w:t>
      </w:r>
      <w:r w:rsidR="00FF1EAC" w:rsidRPr="002F321B">
        <w:rPr>
          <w:rFonts w:ascii="Garamond" w:hAnsi="Garamond" w:cs="Times New Roman"/>
          <w:b/>
        </w:rPr>
        <w:t xml:space="preserve"> </w:t>
      </w:r>
      <w:r w:rsidR="004F5C40" w:rsidRPr="002F321B">
        <w:rPr>
          <w:rFonts w:ascii="Garamond" w:hAnsi="Garamond" w:cs="Times New Roman"/>
          <w:b/>
        </w:rPr>
        <w:t>September</w:t>
      </w:r>
      <w:r w:rsidR="00FF1EAC" w:rsidRPr="002F321B">
        <w:rPr>
          <w:rFonts w:ascii="Garamond" w:hAnsi="Garamond" w:cs="Times New Roman"/>
          <w:b/>
        </w:rPr>
        <w:t xml:space="preserve"> 2019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65E6C34B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 w:rsidR="00B123AB" w:rsidRPr="002F321B">
        <w:rPr>
          <w:rFonts w:ascii="Garamond" w:hAnsi="Garamond"/>
          <w:b/>
          <w:color w:val="5B9BD5" w:themeColor="accent1"/>
        </w:rPr>
        <w:t xml:space="preserve">World Health Organization </w:t>
      </w:r>
      <w:r w:rsidR="00817A7C">
        <w:rPr>
          <w:rFonts w:ascii="Garamond" w:hAnsi="Garamond"/>
          <w:b/>
          <w:color w:val="5B9BD5" w:themeColor="accent1"/>
        </w:rPr>
        <w:t>–</w:t>
      </w:r>
      <w:r w:rsidR="00B123AB" w:rsidRPr="002F321B">
        <w:rPr>
          <w:rFonts w:ascii="Garamond" w:hAnsi="Garamond"/>
          <w:b/>
          <w:color w:val="5B9BD5" w:themeColor="accent1"/>
        </w:rPr>
        <w:t xml:space="preserve"> Ethiopia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77777777" w:rsidR="00C22D6E" w:rsidRPr="00D32470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color w:val="000000"/>
              </w:rPr>
              <w:t>1.0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77777777" w:rsidR="00C22D6E" w:rsidRPr="00D32470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color w:val="000000"/>
              </w:rPr>
              <w:t>WS-C2960X-48FPS-L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77777777" w:rsidR="00C22D6E" w:rsidRPr="00D32470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color w:val="000000"/>
              </w:rPr>
              <w:t>Catalyst 2960-X 48 GigE PoE 740W, 4 x 1G SFP, LAN 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4EFDA9D1" w:rsidR="00C22D6E" w:rsidRPr="00D32470" w:rsidRDefault="00DF58E4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6BBCF2E8" w:rsidR="00C22D6E" w:rsidRPr="00D32470" w:rsidRDefault="00DF58E4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</w:tr>
      <w:tr w:rsidR="00DF58E4" w:rsidRPr="002F321B" w14:paraId="6E587B1D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96C24C3" w14:textId="77777777" w:rsidR="00DF58E4" w:rsidRPr="00D32470" w:rsidRDefault="00DF58E4" w:rsidP="00DF58E4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1.0.1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4CB4A1E" w14:textId="77777777" w:rsidR="00DF58E4" w:rsidRPr="00D32470" w:rsidRDefault="00DF58E4" w:rsidP="00DF58E4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CON-SSSNT-WSC294SL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5E755B6" w14:textId="77777777" w:rsidR="00DF58E4" w:rsidRPr="00D32470" w:rsidRDefault="00DF58E4" w:rsidP="00DF58E4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SOLN SUPP 8X5XNBD Catalyst 2960-X 48 GigE PoE 740W 4 x 1G 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6D007DA" w14:textId="77777777" w:rsidR="00DF58E4" w:rsidRPr="00D32470" w:rsidRDefault="00DF58E4" w:rsidP="00DF58E4">
            <w:pPr>
              <w:jc w:val="right"/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5C9FCC6" w14:textId="42E90D7E" w:rsidR="00DF58E4" w:rsidRPr="00D32470" w:rsidRDefault="00DF58E4" w:rsidP="00DF58E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0F33C2D" w14:textId="78462E0B" w:rsidR="00DF58E4" w:rsidRPr="00D32470" w:rsidRDefault="00DF58E4" w:rsidP="00DF58E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</w:tr>
      <w:tr w:rsidR="00C22D6E" w:rsidRPr="002F321B" w14:paraId="2ED7E7D0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377EF89" w14:textId="77777777" w:rsidR="00C22D6E" w:rsidRPr="00D32470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1.1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B2D391B" w14:textId="77777777" w:rsidR="00C22D6E" w:rsidRPr="00D32470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PWR-CLP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0F48E95" w14:textId="77777777" w:rsidR="00C22D6E" w:rsidRPr="00D32470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Power Retainer Clip For 3560-C, 2960-C and 2960-L Switches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10ED8CC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19FEED0" w14:textId="773FA683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F998033" w14:textId="764A34B3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54B8BB43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BE4F4C0" w14:textId="77777777" w:rsidR="00C22D6E" w:rsidRPr="00D32470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1.2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98E2998" w14:textId="77777777" w:rsidR="00C22D6E" w:rsidRPr="00D32470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CAB-ACE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DDE5668" w14:textId="77777777" w:rsidR="00C22D6E" w:rsidRPr="00D32470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AC Power Cord (Europe), C13, CEE 7, 1.5M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5A5915F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BC6CF30" w14:textId="149FE189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50750F0" w14:textId="581AFACC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DF58E4" w:rsidRPr="002F321B" w14:paraId="36351A7A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F4DC65" w14:textId="77777777" w:rsidR="00DF58E4" w:rsidRPr="00D32470" w:rsidRDefault="00DF58E4" w:rsidP="00DF58E4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1.3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5B7ED7A" w14:textId="77777777" w:rsidR="00DF58E4" w:rsidRPr="00D32470" w:rsidRDefault="00DF58E4" w:rsidP="00DF58E4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C2960X-STACK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C1E328B" w14:textId="77777777" w:rsidR="00DF58E4" w:rsidRPr="00D32470" w:rsidRDefault="00DF58E4" w:rsidP="00DF58E4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Catalyst 2960-X FlexStack Plus Stacking Module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D85D470" w14:textId="77777777" w:rsidR="00DF58E4" w:rsidRPr="00D32470" w:rsidRDefault="00DF58E4" w:rsidP="00DF58E4">
            <w:pPr>
              <w:jc w:val="right"/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233B3A4" w14:textId="51C19909" w:rsidR="00DF58E4" w:rsidRPr="00D32470" w:rsidRDefault="00DF58E4" w:rsidP="00DF58E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47F643B" w14:textId="4F5D3BE1" w:rsidR="00DF58E4" w:rsidRPr="00D32470" w:rsidRDefault="00DF58E4" w:rsidP="00DF58E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</w:tr>
      <w:tr w:rsidR="00C22D6E" w:rsidRPr="002F321B" w14:paraId="7C3E5F62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E459B81" w14:textId="77777777" w:rsidR="00C22D6E" w:rsidRPr="00D32470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1.4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F6B6DE5" w14:textId="77777777" w:rsidR="00C22D6E" w:rsidRPr="00D32470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CAB-STK-E-0.5M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763AF5A" w14:textId="77777777" w:rsidR="00C22D6E" w:rsidRPr="00D32470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Cisco FlexStack 50cm stacking cable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64ADC4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0F13555" w14:textId="6B86C064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-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097D7CC" w14:textId="44435EF3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              -   </w:t>
            </w:r>
          </w:p>
        </w:tc>
      </w:tr>
      <w:tr w:rsidR="00DF58E4" w:rsidRPr="002F321B" w14:paraId="5EDBC5E7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FDE2E3B" w14:textId="77777777" w:rsidR="00DF58E4" w:rsidRPr="00D32470" w:rsidRDefault="00DF58E4" w:rsidP="00DF58E4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color w:val="000000"/>
              </w:rPr>
              <w:t>2.0</w:t>
            </w:r>
            <w:r w:rsidRPr="002F321B">
              <w:rPr>
                <w:rFonts w:ascii="Garamond" w:hAnsi="Garamond" w:cs="Calibri"/>
                <w:b/>
                <w:color w:val="000000"/>
              </w:rPr>
              <w:t xml:space="preserve"> </w:t>
            </w:r>
            <w:r w:rsidRPr="002F321B">
              <w:rPr>
                <w:rFonts w:ascii="Garamond" w:hAnsi="Garamond" w:cs="Calibri"/>
                <w:b/>
                <w:color w:val="000000"/>
              </w:rPr>
              <w:sym w:font="Symbol" w:char="F0AF"/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09A0828D" w14:textId="77777777" w:rsidR="00DF58E4" w:rsidRPr="00D32470" w:rsidRDefault="00DF58E4" w:rsidP="00DF58E4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color w:val="000000"/>
              </w:rPr>
              <w:t>AIR-CAP2702I</w:t>
            </w:r>
            <w:r w:rsidRPr="002F321B">
              <w:rPr>
                <w:rFonts w:ascii="Garamond" w:hAnsi="Garamond" w:cs="Calibri"/>
                <w:b/>
                <w:color w:val="000000"/>
              </w:rPr>
              <w:t>-</w:t>
            </w:r>
            <w:r w:rsidRPr="00D32470">
              <w:rPr>
                <w:rFonts w:ascii="Garamond" w:hAnsi="Garamond" w:cs="Calibri"/>
                <w:b/>
                <w:color w:val="000000"/>
              </w:rPr>
              <w:t>E</w:t>
            </w:r>
            <w:r w:rsidRPr="002F321B">
              <w:rPr>
                <w:rFonts w:ascii="Garamond" w:hAnsi="Garamond" w:cs="Calibri"/>
                <w:b/>
                <w:color w:val="000000"/>
              </w:rPr>
              <w:t>-</w:t>
            </w:r>
            <w:r w:rsidRPr="00D32470">
              <w:rPr>
                <w:rFonts w:ascii="Garamond" w:hAnsi="Garamond" w:cs="Calibri"/>
                <w:b/>
                <w:color w:val="000000"/>
              </w:rPr>
              <w:t>K9-RF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DBD0B19" w14:textId="77777777" w:rsidR="00DF58E4" w:rsidRPr="00D32470" w:rsidRDefault="00DF58E4" w:rsidP="00DF58E4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color w:val="000000"/>
              </w:rPr>
              <w:t>802.11acCAPw/CleanAir3x4:3</w:t>
            </w:r>
            <w:r w:rsidRPr="002F321B">
              <w:rPr>
                <w:rFonts w:ascii="Garamond" w:hAnsi="Garamond" w:cs="Calibri"/>
                <w:b/>
                <w:color w:val="000000"/>
              </w:rPr>
              <w:t xml:space="preserve"> SSIntAnt; ERegDomain</w:t>
            </w:r>
            <w:r w:rsidRPr="00D32470">
              <w:rPr>
                <w:rFonts w:ascii="Garamond" w:hAnsi="Garamond" w:cs="Calibri"/>
                <w:b/>
                <w:color w:val="000000"/>
              </w:rPr>
              <w:t xml:space="preserve"> REMANUFACTURED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085FC0E9" w14:textId="77777777" w:rsidR="00DF58E4" w:rsidRPr="00D32470" w:rsidRDefault="00DF58E4" w:rsidP="00DF58E4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C7863D0" w14:textId="1721793E" w:rsidR="00DF58E4" w:rsidRPr="00D32470" w:rsidRDefault="00DF58E4" w:rsidP="00DF58E4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19A131C" w14:textId="5BC59F65" w:rsidR="00DF58E4" w:rsidRPr="00D32470" w:rsidRDefault="00DF58E4" w:rsidP="00DF58E4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</w:tr>
      <w:tr w:rsidR="00DF58E4" w:rsidRPr="002F321B" w14:paraId="7B9C65F1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044199E" w14:textId="77777777" w:rsidR="00DF58E4" w:rsidRPr="00D32470" w:rsidRDefault="00DF58E4" w:rsidP="00DF58E4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2.0.1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F978F0D" w14:textId="77777777" w:rsidR="00DF58E4" w:rsidRPr="00D32470" w:rsidRDefault="00DF58E4" w:rsidP="00DF58E4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CON-SSSNT-AIRCIEK9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457B898" w14:textId="77777777" w:rsidR="00DF58E4" w:rsidRPr="00D32470" w:rsidRDefault="00DF58E4" w:rsidP="00DF58E4">
            <w:pPr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SOLN SUPP 8X5XNBD 802.11ac CAP w/CleanAir; 3x4:3SS; Int Ant;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4517503" w14:textId="77777777" w:rsidR="00DF58E4" w:rsidRPr="00D32470" w:rsidRDefault="00DF58E4" w:rsidP="00DF58E4">
            <w:pPr>
              <w:jc w:val="right"/>
              <w:rPr>
                <w:rFonts w:ascii="Garamond" w:hAnsi="Garamond" w:cs="Calibri"/>
                <w:color w:val="000000"/>
              </w:rPr>
            </w:pPr>
            <w:r w:rsidRPr="00D32470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402CD1A" w14:textId="08E28239" w:rsidR="00DF58E4" w:rsidRPr="00D32470" w:rsidRDefault="00DF58E4" w:rsidP="00DF58E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A83568E" w14:textId="48C08C8B" w:rsidR="00DF58E4" w:rsidRPr="00D32470" w:rsidRDefault="00DF58E4" w:rsidP="00DF58E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569E74D1" w14:textId="3EF78149" w:rsidR="00BF15BE" w:rsidRPr="00886C8E" w:rsidRDefault="00886C8E" w:rsidP="00886C8E">
      <w:pPr>
        <w:ind w:left="-1134"/>
        <w:rPr>
          <w:rFonts w:ascii="Garamond" w:hAnsi="Garamond"/>
          <w:b/>
          <w:color w:val="C00000"/>
          <w:sz w:val="32"/>
        </w:rPr>
      </w:pPr>
      <w:r w:rsidRPr="0082111C">
        <w:rPr>
          <w:rFonts w:ascii="Garamond" w:hAnsi="Garamond"/>
          <w:b/>
          <w:color w:val="C00000"/>
          <w:sz w:val="32"/>
        </w:rPr>
        <w:t>Replacement Offer</w:t>
      </w:r>
      <w:r>
        <w:rPr>
          <w:rFonts w:ascii="Garamond" w:hAnsi="Garamond"/>
          <w:b/>
          <w:color w:val="C00000"/>
          <w:sz w:val="32"/>
        </w:rPr>
        <w:t xml:space="preserve"> (</w:t>
      </w:r>
      <w:r w:rsidRPr="0082111C">
        <w:rPr>
          <w:rFonts w:ascii="Garamond" w:hAnsi="Garamond"/>
          <w:b/>
          <w:color w:val="C00000"/>
          <w:sz w:val="32"/>
        </w:rPr>
        <w:t>Optional</w:t>
      </w:r>
      <w:r>
        <w:rPr>
          <w:rFonts w:ascii="Garamond" w:hAnsi="Garamond"/>
          <w:b/>
          <w:color w:val="C00000"/>
          <w:sz w:val="32"/>
        </w:rPr>
        <w:t>)</w:t>
      </w:r>
    </w:p>
    <w:p w14:paraId="0F0AD2CC" w14:textId="17F44727" w:rsidR="009C6C1E" w:rsidRDefault="007D10AD" w:rsidP="005C3EAE">
      <w:pPr>
        <w:ind w:left="-709"/>
        <w:rPr>
          <w:rFonts w:ascii="Garamond" w:hAnsi="Garamond"/>
          <w:b/>
          <w:sz w:val="28"/>
        </w:rPr>
      </w:pPr>
      <w:r w:rsidRPr="002F321B">
        <w:rPr>
          <w:rFonts w:ascii="Garamond" w:hAnsi="Garamond"/>
          <w:b/>
          <w:sz w:val="28"/>
        </w:rPr>
        <w:sym w:font="Symbol" w:char="F0AD"/>
      </w:r>
      <w:r w:rsidRPr="002F321B">
        <w:rPr>
          <w:rFonts w:ascii="Garamond" w:hAnsi="Garamond"/>
          <w:b/>
          <w:sz w:val="28"/>
        </w:rPr>
        <w:t xml:space="preserve"> </w:t>
      </w:r>
      <w:r w:rsidR="005C3EAE" w:rsidRPr="002F321B">
        <w:rPr>
          <w:rFonts w:ascii="Garamond" w:hAnsi="Garamond"/>
          <w:b/>
          <w:sz w:val="28"/>
        </w:rPr>
        <w:t>Replacement Product for Wireless Access Point</w:t>
      </w:r>
      <w:r w:rsidR="00F02A32" w:rsidRPr="002F321B">
        <w:rPr>
          <w:rFonts w:ascii="Garamond" w:hAnsi="Garamond"/>
          <w:b/>
          <w:sz w:val="28"/>
        </w:rPr>
        <w:t xml:space="preserve"> </w:t>
      </w:r>
    </w:p>
    <w:p w14:paraId="115A52C0" w14:textId="77777777" w:rsidR="00BF15BE" w:rsidRPr="002F321B" w:rsidRDefault="00BF15BE" w:rsidP="005C3EAE">
      <w:pPr>
        <w:ind w:left="-709"/>
        <w:rPr>
          <w:rFonts w:ascii="Garamond" w:hAnsi="Garamond"/>
          <w:b/>
          <w:sz w:val="28"/>
        </w:rPr>
      </w:pPr>
    </w:p>
    <w:tbl>
      <w:tblPr>
        <w:tblW w:w="11057" w:type="dxa"/>
        <w:jc w:val="center"/>
        <w:tblLook w:val="04A0" w:firstRow="1" w:lastRow="0" w:firstColumn="1" w:lastColumn="0" w:noHBand="0" w:noVBand="1"/>
      </w:tblPr>
      <w:tblGrid>
        <w:gridCol w:w="933"/>
        <w:gridCol w:w="2088"/>
        <w:gridCol w:w="3495"/>
        <w:gridCol w:w="1276"/>
        <w:gridCol w:w="1417"/>
        <w:gridCol w:w="1848"/>
      </w:tblGrid>
      <w:tr w:rsidR="00171CBC" w:rsidRPr="002F321B" w14:paraId="1EA591B3" w14:textId="77777777" w:rsidTr="00171CBC">
        <w:trPr>
          <w:trHeight w:val="340"/>
          <w:jc w:val="center"/>
        </w:trPr>
        <w:tc>
          <w:tcPr>
            <w:tcW w:w="93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71BF506D" w14:textId="1D35C91C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20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537D5BC2" w14:textId="4F442504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49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0B360C8D" w14:textId="241215B1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338C465B" w14:textId="13746F8F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2773CF53" w14:textId="4CC16FB8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20E57AD2" w14:textId="74BBCE0F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4320883B" w14:textId="77777777" w:rsidTr="003D3A4A">
        <w:trPr>
          <w:trHeight w:val="340"/>
          <w:jc w:val="center"/>
        </w:trPr>
        <w:tc>
          <w:tcPr>
            <w:tcW w:w="93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84CE52D" w14:textId="275935B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 xml:space="preserve">2.0 </w:t>
            </w:r>
          </w:p>
        </w:tc>
        <w:tc>
          <w:tcPr>
            <w:tcW w:w="20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7900BFBE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AIR-AP2802I-E-K9</w:t>
            </w:r>
          </w:p>
        </w:tc>
        <w:tc>
          <w:tcPr>
            <w:tcW w:w="349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2CC8D868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802.11ac W2 AP w/CA; 4x4:3; Int Ant; 2xGbE E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022D557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435F2FFD" w14:textId="0CE18728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5C0DE65" w14:textId="0F63577F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</w:tr>
      <w:tr w:rsidR="00C22D6E" w:rsidRPr="002F321B" w14:paraId="0F47628E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171A7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2.0.1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B5F620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CON-SSSNT-ARAPIEK9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540B115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SOLN SUPP 8X5XNBD, 802.11ac W2 AP w/CA  4x4 3  Int Ant  2xGb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D66D3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62890C0" w14:textId="7F5D0593" w:rsidR="00C22D6E" w:rsidRPr="002F321B" w:rsidRDefault="00DF58E4" w:rsidP="00C22D6E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45F150" w14:textId="139B6D4C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</w:tr>
      <w:tr w:rsidR="00C22D6E" w:rsidRPr="002F321B" w14:paraId="4E057FBD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09CA8EB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509163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AIR-AP-T-RAIL-R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8A6037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Ceiling Grid Clip for Aironet APs - Recessed Mount (Default)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3DFAAA5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6A2618B" w14:textId="36A59132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E84F705" w14:textId="7F3E2431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2FDEDE48" w14:textId="77777777" w:rsidTr="003D3A4A">
        <w:trPr>
          <w:trHeight w:val="34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402587E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lastRenderedPageBreak/>
              <w:t>2.2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909A3A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AIR-AP-BRACKET-1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1D81B40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802.11 AP Low Profile Mounting Bracket (Default)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9A6170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F98AA7A" w14:textId="2F77CFB1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ED0EB46" w14:textId="1419E495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3EBBE128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40241C2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2.3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5A15B89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SW2802-CAPWAP-K9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41691F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Cisco Aironet 2800 Series CAPWAP Software Image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6A6F4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03BC64B" w14:textId="2D58A66B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032FA60" w14:textId="24D36DDF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39DF5835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8B9A2C9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2.4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4A6C66C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AIR2800-DNA-OPTOUT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D16E90F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CISCO DNA SUBSCRIPTION OPTOUT for AIR2800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F7DDC2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03383E" w14:textId="2804A5A0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891510E" w14:textId="630D6CE4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</w:tbl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20477032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>s to Option -</w:t>
            </w:r>
            <w:r w:rsidR="0023424B">
              <w:rPr>
                <w:rFonts w:ascii="Garamond" w:hAnsi="Garamond" w:cs="Calibri"/>
                <w:b/>
                <w:bCs/>
                <w:color w:val="FFFFFF"/>
              </w:rPr>
              <w:t>1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7518AAC5" w14:textId="2EF49F3A" w:rsidR="009C6C1E" w:rsidRPr="002F321B" w:rsidRDefault="009C6C1E" w:rsidP="00934138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FF0000"/>
              </w:rPr>
            </w:pPr>
            <w:r w:rsidRPr="002F321B">
              <w:rPr>
                <w:rFonts w:ascii="Garamond" w:hAnsi="Garamond" w:cs="Calibri"/>
                <w:b/>
                <w:color w:val="000000"/>
                <w:sz w:val="21"/>
              </w:rPr>
              <w:t xml:space="preserve">Wireless Access Point you 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1"/>
              </w:rPr>
              <w:t xml:space="preserve">requested 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1"/>
              </w:rPr>
              <w:t>AIR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-CAP2702I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K9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 xml:space="preserve"> 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is on End of Sales (EOL) since 30 April 2019 with End of Support </w:t>
            </w:r>
            <w:r w:rsid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(EOS) 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>30 April 20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0"/>
              </w:rPr>
              <w:t>24.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 Therefore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, Cisco only offer to sell factory remanufactured edition of the product 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AIR-CAP2702I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K9-RF</w:t>
            </w:r>
          </w:p>
          <w:p w14:paraId="0A18B506" w14:textId="6B797E71" w:rsidR="00934138" w:rsidRPr="00BB257C" w:rsidRDefault="002F321B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  <w:r w:rsidRPr="002F321B">
              <w:rPr>
                <w:rFonts w:ascii="Garamond" w:hAnsi="Garamond" w:cs="Calibri"/>
                <w:b/>
                <w:color w:val="000000" w:themeColor="text1"/>
              </w:rPr>
              <w:t xml:space="preserve">Price for the replacement product </w:t>
            </w:r>
            <w:r w:rsidRPr="002F321B">
              <w:rPr>
                <w:rFonts w:ascii="Garamond" w:hAnsi="Garamond" w:cs="Calibri"/>
                <w:b/>
                <w:color w:val="FF0000"/>
              </w:rPr>
              <w:t>AIR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-CAP2702I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 xml:space="preserve">K9 </w:t>
            </w:r>
            <w:r w:rsidRPr="002F321B"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is also quoted in this offer </w:t>
            </w:r>
            <w:r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as optional in case you </w:t>
            </w:r>
            <w:r w:rsidR="004425FD"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>decide</w:t>
            </w:r>
            <w:r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 to replace the original requirement considering EOL and EOS</w:t>
            </w: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B541F" w14:textId="77777777" w:rsidR="00356AB0" w:rsidRDefault="00356AB0">
      <w:r>
        <w:separator/>
      </w:r>
    </w:p>
  </w:endnote>
  <w:endnote w:type="continuationSeparator" w:id="0">
    <w:p w14:paraId="6C155B41" w14:textId="77777777" w:rsidR="00356AB0" w:rsidRDefault="0035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P.O.Box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KifleKetma, Werda 04, H.No.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356AB0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B5C52" w14:textId="77777777" w:rsidR="00356AB0" w:rsidRDefault="00356AB0">
      <w:r>
        <w:separator/>
      </w:r>
    </w:p>
  </w:footnote>
  <w:footnote w:type="continuationSeparator" w:id="0">
    <w:p w14:paraId="59A92242" w14:textId="77777777" w:rsidR="00356AB0" w:rsidRDefault="00356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0A0E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1604D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56AB0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5DC5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57288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230E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C4C59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821EFF-8CA9-4DB5-86A1-12313970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24</cp:revision>
  <cp:lastPrinted>2019-07-06T12:09:00Z</cp:lastPrinted>
  <dcterms:created xsi:type="dcterms:W3CDTF">2019-09-23T19:39:00Z</dcterms:created>
  <dcterms:modified xsi:type="dcterms:W3CDTF">2019-10-27T16:09:00Z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