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C467" w14:textId="77777777" w:rsidR="0062048A" w:rsidRDefault="00000000" w:rsidP="00BC7104">
      <w:pPr>
        <w:pStyle w:val="1"/>
        <w:jc w:val="center"/>
        <w:rPr>
          <w:rtl/>
        </w:rPr>
      </w:pPr>
      <w:bookmarkStart w:id="0" w:name="دليل-نظام-إدارة-الجودة"/>
      <w:r>
        <w:rPr>
          <w:rFonts w:ascii="Arial" w:hAnsi="Arial" w:cs="Arial"/>
          <w:rtl/>
        </w:rPr>
        <w:t>دليل نظام إدارة الجودة</w:t>
      </w:r>
    </w:p>
    <w:p w14:paraId="108810E8" w14:textId="77777777" w:rsidR="00BC7104" w:rsidRPr="00BC7104" w:rsidRDefault="00BC7104" w:rsidP="00BC7104"/>
    <w:p w14:paraId="3517A5A5" w14:textId="77777777" w:rsidR="0062048A" w:rsidRDefault="00000000" w:rsidP="00BC7104">
      <w:r>
        <w:rPr>
          <w:rFonts w:ascii="Arial" w:hAnsi="Arial" w:cs="Arial"/>
          <w:rtl/>
        </w:rPr>
        <w:t>الوثيقة: QM-001-2026 | الإصدار: 2.0 (رقمي بالكامل مدعوم بـ رافد) تاريخ الاعتماد: فبراير 2026 | الجهة المعتمدة: مجلس إدارة جمعية البر بصبيا مسؤول التطبيق: مدير إدارة الجودة بالتعاون مع مدراء الإدارات</w:t>
      </w:r>
    </w:p>
    <w:p w14:paraId="673A7917" w14:textId="77777777" w:rsidR="0062048A" w:rsidRDefault="00000000" w:rsidP="00BC7104">
      <w:r>
        <w:rPr>
          <w:rFonts w:ascii="Arial" w:hAnsi="Arial" w:cs="Arial"/>
          <w:rtl/>
        </w:rPr>
        <w:t xml:space="preserve">💡 </w:t>
      </w:r>
      <w:r>
        <w:rPr>
          <w:rFonts w:ascii="Arial" w:hAnsi="Arial" w:cs="Arial"/>
          <w:b/>
          <w:bCs/>
          <w:rtl/>
        </w:rPr>
        <w:t>تنويه منهجي (تدقيق الآيزو 9001:2015):</w:t>
      </w:r>
      <w:r>
        <w:rPr>
          <w:rFonts w:ascii="Arial" w:hAnsi="Arial" w:cs="Arial"/>
          <w:rtl/>
        </w:rPr>
        <w:br/>
        <w:t>تعتمد الجمعية منهجية “التوثيق الرشيق” (Lean Documentation). يُعتبر نظام (رافد التقني) هو المحرك الأساسي، والمنصة الرقمية الوحيدة للتشغيل والحفظ. استبدلت الجمعية “الأدلة الورقية التقليدية” بـ (مسارات العمل الآلية وأدلة المستخدم المرئية المدمجة في النظام). أي مراجع تقليدي يطلب “أدلة ورقية” للشرح التشغيلي؛ يُحال مباشرة إلى سياسة التوثيق الرشيق (QP-005) المتوافقة كلياً مع البند (7.5) من المواصفة.</w:t>
      </w:r>
    </w:p>
    <w:p w14:paraId="49445281" w14:textId="77777777" w:rsidR="0062048A" w:rsidRDefault="00000000" w:rsidP="00BC7104">
      <w:pPr>
        <w:pStyle w:val="2"/>
      </w:pPr>
      <w:bookmarkStart w:id="1" w:name="الهدف"/>
      <w:r>
        <w:rPr>
          <w:rFonts w:ascii="Arial" w:hAnsi="Arial" w:cs="Arial"/>
          <w:rtl/>
        </w:rPr>
        <w:t>1. الهدف</w:t>
      </w:r>
    </w:p>
    <w:p w14:paraId="5D1DEEF6" w14:textId="77777777" w:rsidR="0062048A" w:rsidRDefault="00000000" w:rsidP="00BC7104">
      <w:r>
        <w:rPr>
          <w:rFonts w:ascii="Arial" w:hAnsi="Arial" w:cs="Arial"/>
          <w:rtl/>
        </w:rPr>
        <w:t>يوضح هذا الدليل الاستراتيجي كيفية بناء وتشغيل (نظام إدارة الجودة الرقمي) في الجمعية وفق متطلبات ISO 9001:2015، ويحدد العلاقة بين العمليات التشغيلية، والدور المحوري للنظام التقني في تبسيط المتابعة.</w:t>
      </w:r>
    </w:p>
    <w:p w14:paraId="606533E0" w14:textId="77777777" w:rsidR="0062048A" w:rsidRDefault="00000000" w:rsidP="00BC7104">
      <w:pPr>
        <w:pStyle w:val="2"/>
      </w:pPr>
      <w:bookmarkStart w:id="2" w:name="نطاق-النظام-scope"/>
      <w:bookmarkEnd w:id="1"/>
      <w:r>
        <w:rPr>
          <w:rFonts w:ascii="Arial" w:hAnsi="Arial" w:cs="Arial"/>
          <w:rtl/>
        </w:rPr>
        <w:t>2. نطاق النظام (Scope)</w:t>
      </w:r>
    </w:p>
    <w:p w14:paraId="2583F06B" w14:textId="77777777" w:rsidR="0062048A" w:rsidRDefault="00000000" w:rsidP="00BC7104">
      <w:r>
        <w:rPr>
          <w:rFonts w:ascii="Arial" w:hAnsi="Arial" w:cs="Arial"/>
          <w:rtl/>
        </w:rPr>
        <w:t>يشمل نطاق التطبيق كافة البرامج الخدمية (الرعاية، التمكين، التطوع)، والخدمات الداعمة (المالية، الموارد البشرية، التقنية)، لجميع فروع العمل، والمُدارة والمُوثقة مركزياً عبر بوابة نظام “رافد” الإلكتروني.</w:t>
      </w:r>
    </w:p>
    <w:p w14:paraId="51AAFCC1" w14:textId="77777777" w:rsidR="0062048A" w:rsidRDefault="00000000" w:rsidP="00BC7104">
      <w:pPr>
        <w:pStyle w:val="2"/>
      </w:pPr>
      <w:bookmarkStart w:id="3" w:name="السياق-المؤسسي-وإدارة-المخاطر"/>
      <w:bookmarkEnd w:id="2"/>
      <w:r>
        <w:rPr>
          <w:rFonts w:ascii="Arial" w:hAnsi="Arial" w:cs="Arial"/>
          <w:rtl/>
        </w:rPr>
        <w:t>3. السياق المؤسسي وإدارة المخاطر</w:t>
      </w:r>
    </w:p>
    <w:p w14:paraId="27AF67AF" w14:textId="77777777" w:rsidR="0062048A" w:rsidRDefault="00000000" w:rsidP="00BC7104">
      <w:pPr>
        <w:numPr>
          <w:ilvl w:val="0"/>
          <w:numId w:val="33"/>
        </w:numPr>
      </w:pPr>
      <w:r>
        <w:rPr>
          <w:rFonts w:ascii="Arial" w:hAnsi="Arial" w:cs="Arial"/>
          <w:b/>
          <w:bCs/>
          <w:rtl/>
        </w:rPr>
        <w:t>السياق:</w:t>
      </w:r>
      <w:r>
        <w:rPr>
          <w:rFonts w:ascii="Arial" w:hAnsi="Arial" w:cs="Arial"/>
          <w:rtl/>
        </w:rPr>
        <w:t xml:space="preserve"> تحليل مستمر لاحتياجات الأطراف المعنية (المستفيدون، المانحون، الرقابة).</w:t>
      </w:r>
    </w:p>
    <w:p w14:paraId="0F2969D0" w14:textId="77777777" w:rsidR="0062048A" w:rsidRDefault="00000000" w:rsidP="00BC7104">
      <w:pPr>
        <w:numPr>
          <w:ilvl w:val="0"/>
          <w:numId w:val="33"/>
        </w:numPr>
      </w:pPr>
      <w:r>
        <w:rPr>
          <w:rFonts w:ascii="Arial" w:hAnsi="Arial" w:cs="Arial"/>
          <w:b/>
          <w:bCs/>
          <w:rtl/>
        </w:rPr>
        <w:t>المخاطر والفرص (البند 6.1):</w:t>
      </w:r>
      <w:r>
        <w:rPr>
          <w:rFonts w:ascii="Arial" w:hAnsi="Arial" w:cs="Arial"/>
          <w:rtl/>
        </w:rPr>
        <w:t xml:space="preserve"> بدلاً من سجلات المخاطر الورقية الراكدة؛ يُراجع تحليل (SWOT) سنوياً، وتُعالج المخاطر التشغيلية اليومية من خلال القيود البرمجية التلقائية في النظام (مثل منع صرف تبرع بدون اكتمال دورة الاعتماد).</w:t>
      </w:r>
    </w:p>
    <w:p w14:paraId="42CCFDBF" w14:textId="77777777" w:rsidR="0062048A" w:rsidRDefault="00000000" w:rsidP="00BC7104">
      <w:pPr>
        <w:pStyle w:val="2"/>
      </w:pPr>
      <w:bookmarkStart w:id="4" w:name="الهيكل-العملياتي-process-map"/>
      <w:bookmarkEnd w:id="3"/>
      <w:r>
        <w:rPr>
          <w:rFonts w:ascii="Arial" w:hAnsi="Arial" w:cs="Arial"/>
          <w:rtl/>
        </w:rPr>
        <w:t>4. الهيكل العملياتي (Process Map)</w:t>
      </w:r>
    </w:p>
    <w:p w14:paraId="4D2F502B" w14:textId="77777777" w:rsidR="0062048A" w:rsidRDefault="00000000" w:rsidP="00BC7104">
      <w:r>
        <w:rPr>
          <w:rFonts w:ascii="Arial" w:hAnsi="Arial" w:cs="Arial"/>
          <w:rtl/>
        </w:rPr>
        <w:t>تُدار عمليات الجمعية كنظام مترابط، وتصنف وفق الآتي:</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1"/>
        <w:gridCol w:w="2372"/>
        <w:gridCol w:w="2372"/>
        <w:gridCol w:w="2372"/>
      </w:tblGrid>
      <w:tr w:rsidR="0062048A" w14:paraId="73838065" w14:textId="77777777" w:rsidTr="00974BED">
        <w:trPr>
          <w:tblHeader/>
          <w:jc w:val="center"/>
        </w:trPr>
        <w:tc>
          <w:tcPr>
            <w:tcW w:w="1980" w:type="dxa"/>
            <w:vAlign w:val="center"/>
          </w:tcPr>
          <w:p w14:paraId="2B235BE9" w14:textId="77777777" w:rsidR="0062048A" w:rsidRDefault="00000000" w:rsidP="00974BED">
            <w:pPr>
              <w:jc w:val="center"/>
            </w:pPr>
            <w:r>
              <w:rPr>
                <w:rFonts w:cs="Arial"/>
                <w:rtl/>
              </w:rPr>
              <w:t>نوع العملية</w:t>
            </w:r>
          </w:p>
        </w:tc>
        <w:tc>
          <w:tcPr>
            <w:tcW w:w="1980" w:type="dxa"/>
            <w:vAlign w:val="center"/>
          </w:tcPr>
          <w:p w14:paraId="0689CEC4" w14:textId="77777777" w:rsidR="0062048A" w:rsidRDefault="00000000" w:rsidP="00974BED">
            <w:pPr>
              <w:jc w:val="center"/>
            </w:pPr>
            <w:r>
              <w:rPr>
                <w:rFonts w:cs="Arial"/>
                <w:rtl/>
              </w:rPr>
              <w:t>اسم العملية الأساسية</w:t>
            </w:r>
          </w:p>
        </w:tc>
        <w:tc>
          <w:tcPr>
            <w:tcW w:w="1980" w:type="dxa"/>
            <w:vAlign w:val="center"/>
          </w:tcPr>
          <w:p w14:paraId="6FCDF5DD" w14:textId="77777777" w:rsidR="0062048A" w:rsidRDefault="00000000" w:rsidP="00974BED">
            <w:pPr>
              <w:jc w:val="center"/>
            </w:pPr>
            <w:r>
              <w:rPr>
                <w:rFonts w:cs="Arial"/>
                <w:rtl/>
              </w:rPr>
              <w:t>المخرجات المستهدفة</w:t>
            </w:r>
          </w:p>
        </w:tc>
        <w:tc>
          <w:tcPr>
            <w:tcW w:w="1980" w:type="dxa"/>
            <w:vAlign w:val="center"/>
          </w:tcPr>
          <w:p w14:paraId="4B5E161F" w14:textId="77777777" w:rsidR="0062048A" w:rsidRDefault="00000000" w:rsidP="00974BED">
            <w:pPr>
              <w:jc w:val="center"/>
            </w:pPr>
            <w:r>
              <w:rPr>
                <w:rFonts w:cs="Arial"/>
                <w:rtl/>
              </w:rPr>
              <w:t>المؤشر (KPI)</w:t>
            </w:r>
          </w:p>
        </w:tc>
      </w:tr>
      <w:tr w:rsidR="0062048A" w14:paraId="77CDFE5C" w14:textId="77777777" w:rsidTr="00974BED">
        <w:trPr>
          <w:jc w:val="center"/>
        </w:trPr>
        <w:tc>
          <w:tcPr>
            <w:tcW w:w="1980" w:type="dxa"/>
            <w:vAlign w:val="center"/>
          </w:tcPr>
          <w:p w14:paraId="16E19A6E" w14:textId="77777777" w:rsidR="0062048A" w:rsidRDefault="00000000" w:rsidP="00974BED">
            <w:pPr>
              <w:jc w:val="center"/>
            </w:pPr>
            <w:r>
              <w:rPr>
                <w:rFonts w:cs="Arial"/>
                <w:b/>
                <w:bCs/>
                <w:rtl/>
              </w:rPr>
              <w:t>قيادية</w:t>
            </w:r>
          </w:p>
        </w:tc>
        <w:tc>
          <w:tcPr>
            <w:tcW w:w="1980" w:type="dxa"/>
            <w:vAlign w:val="center"/>
          </w:tcPr>
          <w:p w14:paraId="67EE2BA0" w14:textId="77777777" w:rsidR="0062048A" w:rsidRDefault="00000000" w:rsidP="00974BED">
            <w:pPr>
              <w:jc w:val="center"/>
            </w:pPr>
            <w:r>
              <w:rPr>
                <w:rFonts w:cs="Arial"/>
                <w:rtl/>
              </w:rPr>
              <w:t>التخطيط الاستراتيجي</w:t>
            </w:r>
          </w:p>
        </w:tc>
        <w:tc>
          <w:tcPr>
            <w:tcW w:w="1980" w:type="dxa"/>
            <w:vAlign w:val="center"/>
          </w:tcPr>
          <w:p w14:paraId="370C85C6" w14:textId="77777777" w:rsidR="0062048A" w:rsidRDefault="00000000" w:rsidP="00974BED">
            <w:pPr>
              <w:jc w:val="center"/>
            </w:pPr>
            <w:r>
              <w:rPr>
                <w:rFonts w:cs="Arial"/>
                <w:rtl/>
              </w:rPr>
              <w:t>خطة سنوية معتمدة</w:t>
            </w:r>
          </w:p>
        </w:tc>
        <w:tc>
          <w:tcPr>
            <w:tcW w:w="1980" w:type="dxa"/>
            <w:vAlign w:val="center"/>
          </w:tcPr>
          <w:p w14:paraId="7674BEF0" w14:textId="77777777" w:rsidR="0062048A" w:rsidRDefault="00000000" w:rsidP="00974BED">
            <w:pPr>
              <w:jc w:val="center"/>
            </w:pPr>
            <w:r>
              <w:rPr>
                <w:rFonts w:cs="Arial"/>
                <w:rtl/>
              </w:rPr>
              <w:t>نسبة الإنجاز والاعتماد</w:t>
            </w:r>
          </w:p>
        </w:tc>
      </w:tr>
      <w:tr w:rsidR="0062048A" w14:paraId="5B9AB091" w14:textId="77777777" w:rsidTr="00974BED">
        <w:trPr>
          <w:jc w:val="center"/>
        </w:trPr>
        <w:tc>
          <w:tcPr>
            <w:tcW w:w="1980" w:type="dxa"/>
            <w:vAlign w:val="center"/>
          </w:tcPr>
          <w:p w14:paraId="34A41552" w14:textId="77777777" w:rsidR="0062048A" w:rsidRDefault="00000000" w:rsidP="00974BED">
            <w:pPr>
              <w:jc w:val="center"/>
            </w:pPr>
            <w:r>
              <w:rPr>
                <w:rFonts w:cs="Arial"/>
                <w:b/>
                <w:bCs/>
                <w:rtl/>
              </w:rPr>
              <w:t>تشغيلية</w:t>
            </w:r>
          </w:p>
        </w:tc>
        <w:tc>
          <w:tcPr>
            <w:tcW w:w="1980" w:type="dxa"/>
            <w:vAlign w:val="center"/>
          </w:tcPr>
          <w:p w14:paraId="15D2B50C" w14:textId="77777777" w:rsidR="0062048A" w:rsidRDefault="00000000" w:rsidP="00974BED">
            <w:pPr>
              <w:jc w:val="center"/>
            </w:pPr>
            <w:r>
              <w:rPr>
                <w:rFonts w:cs="Arial"/>
                <w:rtl/>
              </w:rPr>
              <w:t>خدمات المستفيدين والتطوع</w:t>
            </w:r>
          </w:p>
        </w:tc>
        <w:tc>
          <w:tcPr>
            <w:tcW w:w="1980" w:type="dxa"/>
            <w:vAlign w:val="center"/>
          </w:tcPr>
          <w:p w14:paraId="4F78410F" w14:textId="77777777" w:rsidR="0062048A" w:rsidRDefault="00000000" w:rsidP="00974BED">
            <w:pPr>
              <w:jc w:val="center"/>
            </w:pPr>
            <w:r>
              <w:rPr>
                <w:rFonts w:cs="Arial"/>
                <w:rtl/>
              </w:rPr>
              <w:t>تلبية احتياجات المستفيدين</w:t>
            </w:r>
          </w:p>
        </w:tc>
        <w:tc>
          <w:tcPr>
            <w:tcW w:w="1980" w:type="dxa"/>
            <w:vAlign w:val="center"/>
          </w:tcPr>
          <w:p w14:paraId="5364C306" w14:textId="77777777" w:rsidR="0062048A" w:rsidRDefault="00000000" w:rsidP="00974BED">
            <w:pPr>
              <w:jc w:val="center"/>
            </w:pPr>
            <w:r>
              <w:rPr>
                <w:rFonts w:cs="Arial"/>
                <w:rtl/>
              </w:rPr>
              <w:t>نسبة الإغلاق للاحتياج ورضا المستفيد</w:t>
            </w:r>
          </w:p>
        </w:tc>
      </w:tr>
      <w:tr w:rsidR="0062048A" w14:paraId="0CFE8FBC" w14:textId="77777777" w:rsidTr="00974BED">
        <w:trPr>
          <w:jc w:val="center"/>
        </w:trPr>
        <w:tc>
          <w:tcPr>
            <w:tcW w:w="1980" w:type="dxa"/>
            <w:vAlign w:val="center"/>
          </w:tcPr>
          <w:p w14:paraId="5874A063" w14:textId="77777777" w:rsidR="0062048A" w:rsidRDefault="00000000" w:rsidP="00974BED">
            <w:pPr>
              <w:jc w:val="center"/>
            </w:pPr>
            <w:r>
              <w:rPr>
                <w:rFonts w:cs="Arial"/>
                <w:b/>
                <w:bCs/>
                <w:rtl/>
              </w:rPr>
              <w:t>داعمة</w:t>
            </w:r>
          </w:p>
        </w:tc>
        <w:tc>
          <w:tcPr>
            <w:tcW w:w="1980" w:type="dxa"/>
            <w:vAlign w:val="center"/>
          </w:tcPr>
          <w:p w14:paraId="0D39DD85" w14:textId="77777777" w:rsidR="0062048A" w:rsidRDefault="00000000" w:rsidP="00974BED">
            <w:pPr>
              <w:jc w:val="center"/>
            </w:pPr>
            <w:r>
              <w:rPr>
                <w:rFonts w:cs="Arial"/>
                <w:rtl/>
              </w:rPr>
              <w:t>الموارد البشرية والمالية والتقنية</w:t>
            </w:r>
          </w:p>
        </w:tc>
        <w:tc>
          <w:tcPr>
            <w:tcW w:w="1980" w:type="dxa"/>
            <w:vAlign w:val="center"/>
          </w:tcPr>
          <w:p w14:paraId="7FF3EBD6" w14:textId="77777777" w:rsidR="0062048A" w:rsidRDefault="00000000" w:rsidP="00974BED">
            <w:pPr>
              <w:jc w:val="center"/>
            </w:pPr>
            <w:r>
              <w:rPr>
                <w:rFonts w:cs="Arial"/>
                <w:rtl/>
              </w:rPr>
              <w:t>كفاءة تشغيلية وتدفق نقدي مستقر</w:t>
            </w:r>
          </w:p>
        </w:tc>
        <w:tc>
          <w:tcPr>
            <w:tcW w:w="1980" w:type="dxa"/>
            <w:vAlign w:val="center"/>
          </w:tcPr>
          <w:p w14:paraId="4BAB7D9B" w14:textId="77777777" w:rsidR="0062048A" w:rsidRDefault="00000000" w:rsidP="00974BED">
            <w:pPr>
              <w:jc w:val="center"/>
            </w:pPr>
            <w:r>
              <w:rPr>
                <w:rFonts w:cs="Arial"/>
                <w:rtl/>
              </w:rPr>
              <w:t>انضباط الميزانية وتوافر النظام التقني</w:t>
            </w:r>
          </w:p>
        </w:tc>
      </w:tr>
      <w:tr w:rsidR="0062048A" w14:paraId="21C289FC" w14:textId="77777777" w:rsidTr="00974BED">
        <w:trPr>
          <w:jc w:val="center"/>
        </w:trPr>
        <w:tc>
          <w:tcPr>
            <w:tcW w:w="1980" w:type="dxa"/>
            <w:vAlign w:val="center"/>
          </w:tcPr>
          <w:p w14:paraId="1CDCCC68" w14:textId="77777777" w:rsidR="0062048A" w:rsidRDefault="00000000" w:rsidP="00974BED">
            <w:pPr>
              <w:jc w:val="center"/>
            </w:pPr>
            <w:r>
              <w:rPr>
                <w:rFonts w:cs="Arial"/>
                <w:b/>
                <w:bCs/>
                <w:rtl/>
              </w:rPr>
              <w:t>تقييم</w:t>
            </w:r>
          </w:p>
        </w:tc>
        <w:tc>
          <w:tcPr>
            <w:tcW w:w="1980" w:type="dxa"/>
            <w:vAlign w:val="center"/>
          </w:tcPr>
          <w:p w14:paraId="5D9A7298" w14:textId="77777777" w:rsidR="0062048A" w:rsidRDefault="00000000" w:rsidP="00974BED">
            <w:pPr>
              <w:jc w:val="center"/>
            </w:pPr>
            <w:r>
              <w:rPr>
                <w:rFonts w:cs="Arial"/>
                <w:rtl/>
              </w:rPr>
              <w:t>التدقيق الداخلي ومراجعة الإدارة</w:t>
            </w:r>
          </w:p>
        </w:tc>
        <w:tc>
          <w:tcPr>
            <w:tcW w:w="1980" w:type="dxa"/>
            <w:vAlign w:val="center"/>
          </w:tcPr>
          <w:p w14:paraId="092B0FA2" w14:textId="77777777" w:rsidR="0062048A" w:rsidRDefault="00000000" w:rsidP="00974BED">
            <w:pPr>
              <w:jc w:val="center"/>
            </w:pPr>
            <w:r>
              <w:rPr>
                <w:rFonts w:cs="Arial"/>
                <w:rtl/>
              </w:rPr>
              <w:t>تقارير تحسين وإجراءات تصحيحية</w:t>
            </w:r>
          </w:p>
        </w:tc>
        <w:tc>
          <w:tcPr>
            <w:tcW w:w="1980" w:type="dxa"/>
            <w:vAlign w:val="center"/>
          </w:tcPr>
          <w:p w14:paraId="5403683B" w14:textId="77777777" w:rsidR="0062048A" w:rsidRDefault="00000000" w:rsidP="00974BED">
            <w:pPr>
              <w:jc w:val="center"/>
            </w:pPr>
            <w:r>
              <w:rPr>
                <w:rFonts w:cs="Arial"/>
                <w:rtl/>
              </w:rPr>
              <w:t>سرعة إغلاق الإجراءات التصحيحية</w:t>
            </w:r>
          </w:p>
        </w:tc>
      </w:tr>
    </w:tbl>
    <w:p w14:paraId="3F344743" w14:textId="77777777" w:rsidR="0062048A" w:rsidRDefault="00000000" w:rsidP="00BC7104">
      <w:pPr>
        <w:pStyle w:val="2"/>
      </w:pPr>
      <w:bookmarkStart w:id="5" w:name="دور-القيادة-والموارد"/>
      <w:bookmarkEnd w:id="4"/>
      <w:r>
        <w:rPr>
          <w:rFonts w:ascii="Arial" w:hAnsi="Arial" w:cs="Arial"/>
          <w:rtl/>
        </w:rPr>
        <w:t>5. دور القيادة والموارد</w:t>
      </w:r>
    </w:p>
    <w:p w14:paraId="539EB074" w14:textId="77777777" w:rsidR="0062048A" w:rsidRDefault="00000000" w:rsidP="00BC7104">
      <w:pPr>
        <w:numPr>
          <w:ilvl w:val="0"/>
          <w:numId w:val="34"/>
        </w:numPr>
      </w:pPr>
      <w:r>
        <w:rPr>
          <w:rFonts w:ascii="Arial" w:hAnsi="Arial" w:cs="Arial"/>
          <w:b/>
          <w:bCs/>
          <w:rtl/>
        </w:rPr>
        <w:t>القيادة (البند 5):</w:t>
      </w:r>
      <w:r>
        <w:rPr>
          <w:rFonts w:ascii="Arial" w:hAnsi="Arial" w:cs="Arial"/>
          <w:rtl/>
        </w:rPr>
        <w:t xml:space="preserve"> التزام كامل من مجلس الإدارة بتوفير كافة الموارد التقنية (الخوادم، الرخص)، والبشرية لضمان استدامة النظام، واعتماد الأهداف آلياً.</w:t>
      </w:r>
    </w:p>
    <w:p w14:paraId="09E42730" w14:textId="77777777" w:rsidR="0062048A" w:rsidRDefault="00000000" w:rsidP="00BC7104">
      <w:pPr>
        <w:numPr>
          <w:ilvl w:val="0"/>
          <w:numId w:val="34"/>
        </w:numPr>
      </w:pPr>
      <w:r>
        <w:rPr>
          <w:rFonts w:ascii="Arial" w:hAnsi="Arial" w:cs="Arial"/>
          <w:b/>
          <w:bCs/>
          <w:rtl/>
        </w:rPr>
        <w:lastRenderedPageBreak/>
        <w:t>توزيع الصلاحيات:</w:t>
      </w:r>
      <w:r>
        <w:rPr>
          <w:rFonts w:ascii="Arial" w:hAnsi="Arial" w:cs="Arial"/>
          <w:rtl/>
        </w:rPr>
        <w:t xml:space="preserve"> مدمج برمجياً؛ كل موظف يمتلك (مصفوفة صلاحيات ومهام) معتمدة مسبقاً بناءً على مسمى وظيفته في نظام الموارد البشرية.</w:t>
      </w:r>
    </w:p>
    <w:p w14:paraId="10C01623" w14:textId="77777777" w:rsidR="0062048A" w:rsidRDefault="00000000" w:rsidP="00BC7104">
      <w:pPr>
        <w:pStyle w:val="2"/>
      </w:pPr>
      <w:bookmarkStart w:id="6" w:name="التوثيق-والمعلومات-الموثقة-البند-7.5"/>
      <w:bookmarkEnd w:id="5"/>
      <w:r>
        <w:rPr>
          <w:rFonts w:ascii="Arial" w:hAnsi="Arial" w:cs="Arial"/>
          <w:rtl/>
        </w:rPr>
        <w:t>6. التوثيق والمعلومات الموثقة (البند 7.5)</w:t>
      </w:r>
    </w:p>
    <w:p w14:paraId="341DEAF2" w14:textId="77777777" w:rsidR="0062048A" w:rsidRDefault="00000000" w:rsidP="00BC7104">
      <w:r>
        <w:rPr>
          <w:rFonts w:ascii="Arial" w:hAnsi="Arial" w:cs="Arial"/>
          <w:rtl/>
        </w:rPr>
        <w:t xml:space="preserve">هذا الدليل هو الخريطة الرئيسية للمنظومة. أما العمليات التفصيلية فتُدار كالتالي: - الإجراءات الرشيقة والسياسات محفوظة رقمياً بالكامل. (راجع QP-004-2026). - </w:t>
      </w:r>
      <w:r>
        <w:rPr>
          <w:rFonts w:ascii="Arial" w:hAnsi="Arial" w:cs="Arial"/>
          <w:b/>
          <w:bCs/>
          <w:rtl/>
        </w:rPr>
        <w:t>حماية البيانات السجلات:</w:t>
      </w:r>
      <w:r>
        <w:rPr>
          <w:rFonts w:ascii="Arial" w:hAnsi="Arial" w:cs="Arial"/>
          <w:rtl/>
        </w:rPr>
        <w:t xml:space="preserve"> السجلات ليست أوراقاً تُمضى؛ بل هي “مسارات تدقيق” (Audit Trails) في قواعد البيانات، تُحفظ تلقائياً مع نسخ احتياطي سحابي. لا يمكن للموظف العادي تعديلها لحماية النزاهة.</w:t>
      </w:r>
    </w:p>
    <w:p w14:paraId="7ACB2286" w14:textId="77777777" w:rsidR="0062048A" w:rsidRDefault="00000000" w:rsidP="00BC7104">
      <w:pPr>
        <w:pStyle w:val="2"/>
      </w:pPr>
      <w:bookmarkStart w:id="7" w:name="قياس-الأداء-والتحسين-البنود-9-و-10"/>
      <w:bookmarkEnd w:id="6"/>
      <w:r>
        <w:rPr>
          <w:rFonts w:ascii="Arial" w:hAnsi="Arial" w:cs="Arial"/>
          <w:rtl/>
        </w:rPr>
        <w:t>7. قياس الأداء والتحسين (البنود 9 و 10)</w:t>
      </w:r>
    </w:p>
    <w:p w14:paraId="5DF85C00" w14:textId="77777777" w:rsidR="0062048A" w:rsidRDefault="00000000" w:rsidP="00BC7104">
      <w:pPr>
        <w:numPr>
          <w:ilvl w:val="0"/>
          <w:numId w:val="35"/>
        </w:numPr>
      </w:pPr>
      <w:r>
        <w:rPr>
          <w:rFonts w:ascii="Arial" w:hAnsi="Arial" w:cs="Arial"/>
          <w:rtl/>
        </w:rPr>
        <w:t>التدقيق الداخلي والتقييم يُنفذ باستخدام قوائم تحقق “رشيقة” تركز على أثر العمليات في النظام، وليس على تكدس الورق. (راجع IA-001).</w:t>
      </w:r>
    </w:p>
    <w:p w14:paraId="1BEE4671" w14:textId="77777777" w:rsidR="0062048A" w:rsidRDefault="00000000" w:rsidP="00BC7104">
      <w:pPr>
        <w:numPr>
          <w:ilvl w:val="0"/>
          <w:numId w:val="35"/>
        </w:numPr>
      </w:pPr>
      <w:r>
        <w:rPr>
          <w:rFonts w:ascii="Arial" w:hAnsi="Arial" w:cs="Arial"/>
          <w:rtl/>
        </w:rPr>
        <w:t>معالجات “عدم المطابقة” تُرفع كنظام تذاكر إلكترونية تُراقب حتى إقفالها (راجع CA-001).</w:t>
      </w:r>
    </w:p>
    <w:p w14:paraId="1F1119BF" w14:textId="77777777" w:rsidR="0062048A" w:rsidRDefault="00000000" w:rsidP="00BC7104">
      <w:pPr>
        <w:numPr>
          <w:ilvl w:val="0"/>
          <w:numId w:val="35"/>
        </w:numPr>
      </w:pPr>
      <w:r>
        <w:rPr>
          <w:rFonts w:ascii="Arial" w:hAnsi="Arial" w:cs="Arial"/>
          <w:rtl/>
        </w:rPr>
        <w:t>اجتماعات مراجعة الإدارة تستمد تقاريرها بضغط زر (Dashboards) من بيانات النظام اللحظية لضمان قرارات تصحيحية مبنية على بيانات دقيقة 100%.</w:t>
      </w:r>
      <w:bookmarkEnd w:id="0"/>
      <w:bookmarkEnd w:id="7"/>
    </w:p>
    <w:sectPr w:rsidR="0062048A" w:rsidSect="00E92364">
      <w:headerReference w:type="default" r:id="rId7"/>
      <w:type w:val="continuous"/>
      <w:pgSz w:w="11906" w:h="16838"/>
      <w:pgMar w:top="2269" w:right="991" w:bottom="2694"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2D55" w14:textId="77777777" w:rsidR="0091465C" w:rsidRDefault="0091465C">
      <w:pPr>
        <w:spacing w:after="0" w:line="240" w:lineRule="auto"/>
      </w:pPr>
      <w:r>
        <w:separator/>
      </w:r>
    </w:p>
  </w:endnote>
  <w:endnote w:type="continuationSeparator" w:id="0">
    <w:p w14:paraId="3779CAD4" w14:textId="77777777" w:rsidR="0091465C" w:rsidRDefault="0091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80782" w14:textId="77777777" w:rsidR="0091465C" w:rsidRDefault="0091465C">
      <w:pPr>
        <w:spacing w:after="0" w:line="240" w:lineRule="auto"/>
      </w:pPr>
      <w:r>
        <w:separator/>
      </w:r>
    </w:p>
  </w:footnote>
  <w:footnote w:type="continuationSeparator" w:id="0">
    <w:p w14:paraId="157B08C6" w14:textId="77777777" w:rsidR="0091465C" w:rsidRDefault="00914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FAF6" w14:textId="77777777"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8F5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C4A7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83975"/>
    <w:multiLevelType w:val="multilevel"/>
    <w:tmpl w:val="F8F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59DCB9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FD11C4"/>
    <w:multiLevelType w:val="multilevel"/>
    <w:tmpl w:val="835015E8"/>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5" w15:restartNumberingAfterBreak="0">
    <w:nsid w:val="0AF63338"/>
    <w:multiLevelType w:val="multilevel"/>
    <w:tmpl w:val="2F401806"/>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Aptos" w:eastAsia="Aptos" w:hAnsi="Aptos" w:cs="Aria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12F16"/>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821"/>
    <w:multiLevelType w:val="multilevel"/>
    <w:tmpl w:val="2EFE34D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8550B"/>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F1541"/>
    <w:multiLevelType w:val="multilevel"/>
    <w:tmpl w:val="661463F2"/>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937ED"/>
    <w:multiLevelType w:val="hybridMultilevel"/>
    <w:tmpl w:val="B492D752"/>
    <w:lvl w:ilvl="0" w:tplc="E880082A">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E443B0"/>
    <w:multiLevelType w:val="multilevel"/>
    <w:tmpl w:val="FB8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872FF"/>
    <w:multiLevelType w:val="multilevel"/>
    <w:tmpl w:val="F08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253C1"/>
    <w:multiLevelType w:val="multilevel"/>
    <w:tmpl w:val="9E0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C243F"/>
    <w:multiLevelType w:val="multilevel"/>
    <w:tmpl w:val="8A66E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43177"/>
    <w:multiLevelType w:val="multilevel"/>
    <w:tmpl w:val="9F46D20C"/>
    <w:lvl w:ilvl="0">
      <w:start w:val="5"/>
      <w:numFmt w:val="decimal"/>
      <w:lvlText w:val="%1"/>
      <w:lvlJc w:val="left"/>
      <w:pPr>
        <w:ind w:left="465" w:hanging="465"/>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708" w:hanging="1440"/>
      </w:pPr>
      <w:rPr>
        <w:rFonts w:hint="default"/>
        <w:b/>
      </w:rPr>
    </w:lvl>
    <w:lvl w:ilvl="5">
      <w:start w:val="1"/>
      <w:numFmt w:val="decimal"/>
      <w:lvlText w:val="%1-%2.%3.%4.%5.%6"/>
      <w:lvlJc w:val="left"/>
      <w:pPr>
        <w:ind w:left="4635" w:hanging="1800"/>
      </w:pPr>
      <w:rPr>
        <w:rFonts w:hint="default"/>
        <w:b/>
      </w:rPr>
    </w:lvl>
    <w:lvl w:ilvl="6">
      <w:start w:val="1"/>
      <w:numFmt w:val="decimal"/>
      <w:lvlText w:val="%1-%2.%3.%4.%5.%6.%7"/>
      <w:lvlJc w:val="left"/>
      <w:pPr>
        <w:ind w:left="5202" w:hanging="1800"/>
      </w:pPr>
      <w:rPr>
        <w:rFonts w:hint="default"/>
        <w:b/>
      </w:rPr>
    </w:lvl>
    <w:lvl w:ilvl="7">
      <w:start w:val="1"/>
      <w:numFmt w:val="decimal"/>
      <w:lvlText w:val="%1-%2.%3.%4.%5.%6.%7.%8"/>
      <w:lvlJc w:val="left"/>
      <w:pPr>
        <w:ind w:left="6129" w:hanging="2160"/>
      </w:pPr>
      <w:rPr>
        <w:rFonts w:hint="default"/>
        <w:b/>
      </w:rPr>
    </w:lvl>
    <w:lvl w:ilvl="8">
      <w:start w:val="1"/>
      <w:numFmt w:val="decimal"/>
      <w:lvlText w:val="%1-%2.%3.%4.%5.%6.%7.%8.%9"/>
      <w:lvlJc w:val="left"/>
      <w:pPr>
        <w:ind w:left="7056" w:hanging="2520"/>
      </w:pPr>
      <w:rPr>
        <w:rFonts w:hint="default"/>
        <w:b/>
      </w:rPr>
    </w:lvl>
  </w:abstractNum>
  <w:abstractNum w:abstractNumId="16" w15:restartNumberingAfterBreak="0">
    <w:nsid w:val="35A8223F"/>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275CF"/>
    <w:multiLevelType w:val="multilevel"/>
    <w:tmpl w:val="DDCC93A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57DBB"/>
    <w:multiLevelType w:val="multilevel"/>
    <w:tmpl w:val="773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D5BD6"/>
    <w:multiLevelType w:val="hybridMultilevel"/>
    <w:tmpl w:val="329C17BE"/>
    <w:lvl w:ilvl="0" w:tplc="59B4B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62BB0"/>
    <w:multiLevelType w:val="multilevel"/>
    <w:tmpl w:val="95567874"/>
    <w:lvl w:ilvl="0">
      <w:start w:val="1"/>
      <w:numFmt w:val="decimal"/>
      <w:lvlText w:val="%1"/>
      <w:lvlJc w:val="left"/>
      <w:pPr>
        <w:ind w:left="465" w:hanging="465"/>
      </w:pPr>
      <w:rPr>
        <w:rFonts w:hint="default"/>
        <w:b/>
      </w:rPr>
    </w:lvl>
    <w:lvl w:ilvl="1">
      <w:start w:val="5"/>
      <w:numFmt w:val="decimal"/>
      <w:lvlText w:val="%1-%2"/>
      <w:lvlJc w:val="left"/>
      <w:pPr>
        <w:ind w:left="2007" w:hanging="720"/>
      </w:pPr>
      <w:rPr>
        <w:rFonts w:hint="default"/>
        <w:b/>
      </w:rPr>
    </w:lvl>
    <w:lvl w:ilvl="2">
      <w:start w:val="1"/>
      <w:numFmt w:val="decimal"/>
      <w:lvlText w:val="%1-%2.%3"/>
      <w:lvlJc w:val="left"/>
      <w:pPr>
        <w:ind w:left="3294" w:hanging="720"/>
      </w:pPr>
      <w:rPr>
        <w:rFonts w:hint="default"/>
        <w:b/>
      </w:rPr>
    </w:lvl>
    <w:lvl w:ilvl="3">
      <w:start w:val="1"/>
      <w:numFmt w:val="decimal"/>
      <w:lvlText w:val="%1-%2.%3.%4"/>
      <w:lvlJc w:val="left"/>
      <w:pPr>
        <w:ind w:left="4941" w:hanging="1080"/>
      </w:pPr>
      <w:rPr>
        <w:rFonts w:hint="default"/>
        <w:b/>
      </w:rPr>
    </w:lvl>
    <w:lvl w:ilvl="4">
      <w:start w:val="1"/>
      <w:numFmt w:val="decimal"/>
      <w:lvlText w:val="%1-%2.%3.%4.%5"/>
      <w:lvlJc w:val="left"/>
      <w:pPr>
        <w:ind w:left="6588" w:hanging="1440"/>
      </w:pPr>
      <w:rPr>
        <w:rFonts w:hint="default"/>
        <w:b/>
      </w:rPr>
    </w:lvl>
    <w:lvl w:ilvl="5">
      <w:start w:val="1"/>
      <w:numFmt w:val="decimal"/>
      <w:lvlText w:val="%1-%2.%3.%4.%5.%6"/>
      <w:lvlJc w:val="left"/>
      <w:pPr>
        <w:ind w:left="8235" w:hanging="1800"/>
      </w:pPr>
      <w:rPr>
        <w:rFonts w:hint="default"/>
        <w:b/>
      </w:rPr>
    </w:lvl>
    <w:lvl w:ilvl="6">
      <w:start w:val="1"/>
      <w:numFmt w:val="decimal"/>
      <w:lvlText w:val="%1-%2.%3.%4.%5.%6.%7"/>
      <w:lvlJc w:val="left"/>
      <w:pPr>
        <w:ind w:left="9522" w:hanging="1800"/>
      </w:pPr>
      <w:rPr>
        <w:rFonts w:hint="default"/>
        <w:b/>
      </w:rPr>
    </w:lvl>
    <w:lvl w:ilvl="7">
      <w:start w:val="1"/>
      <w:numFmt w:val="decimal"/>
      <w:lvlText w:val="%1-%2.%3.%4.%5.%6.%7.%8"/>
      <w:lvlJc w:val="left"/>
      <w:pPr>
        <w:ind w:left="11169" w:hanging="2160"/>
      </w:pPr>
      <w:rPr>
        <w:rFonts w:hint="default"/>
        <w:b/>
      </w:rPr>
    </w:lvl>
    <w:lvl w:ilvl="8">
      <w:start w:val="1"/>
      <w:numFmt w:val="decimal"/>
      <w:lvlText w:val="%1-%2.%3.%4.%5.%6.%7.%8.%9"/>
      <w:lvlJc w:val="left"/>
      <w:pPr>
        <w:ind w:left="12816" w:hanging="2520"/>
      </w:pPr>
      <w:rPr>
        <w:rFonts w:hint="default"/>
        <w:b/>
      </w:rPr>
    </w:lvl>
  </w:abstractNum>
  <w:abstractNum w:abstractNumId="21" w15:restartNumberingAfterBreak="0">
    <w:nsid w:val="4B2F1EB2"/>
    <w:multiLevelType w:val="multilevel"/>
    <w:tmpl w:val="8EC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74607"/>
    <w:multiLevelType w:val="multilevel"/>
    <w:tmpl w:val="871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B2D6C"/>
    <w:multiLevelType w:val="hybridMultilevel"/>
    <w:tmpl w:val="D44CDED8"/>
    <w:lvl w:ilvl="0" w:tplc="FFFFFFFF">
      <w:start w:val="1"/>
      <w:numFmt w:val="arabicAlpha"/>
      <w:suff w:val="space"/>
      <w:lvlText w:val="%1."/>
      <w:lvlJc w:val="left"/>
      <w:pPr>
        <w:ind w:left="1440" w:hanging="360"/>
      </w:pPr>
      <w:rPr>
        <w:rFonts w:ascii="Sakkal Majalla" w:eastAsia="Effra Regular" w:hAnsi="Sakkal Majalla" w:cs="Sakkal Majalla" w:hint="default"/>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56635DE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58FD2935"/>
    <w:multiLevelType w:val="multilevel"/>
    <w:tmpl w:val="45F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C765A"/>
    <w:multiLevelType w:val="multilevel"/>
    <w:tmpl w:val="416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F4DB0"/>
    <w:multiLevelType w:val="hybridMultilevel"/>
    <w:tmpl w:val="A24E2A60"/>
    <w:lvl w:ilvl="0" w:tplc="04090013">
      <w:start w:val="1"/>
      <w:numFmt w:val="arabicAlpha"/>
      <w:lvlText w:val="%1-"/>
      <w:lvlJc w:val="center"/>
      <w:pPr>
        <w:ind w:left="1800" w:hanging="360"/>
      </w:pPr>
      <w:rPr>
        <w:rFonts w:hint="default"/>
      </w:rPr>
    </w:lvl>
    <w:lvl w:ilvl="1" w:tplc="FFFFFFFF">
      <w:start w:val="1"/>
      <w:numFmt w:val="arabicAlpha"/>
      <w:lvlText w:val="%2-"/>
      <w:lvlJc w:val="center"/>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2EB25FE"/>
    <w:multiLevelType w:val="multilevel"/>
    <w:tmpl w:val="81F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D6C6E"/>
    <w:multiLevelType w:val="multilevel"/>
    <w:tmpl w:val="30220C48"/>
    <w:lvl w:ilvl="0">
      <w:start w:val="1"/>
      <w:numFmt w:val="decimal"/>
      <w:lvlText w:val="%1-"/>
      <w:lvlJc w:val="left"/>
      <w:pPr>
        <w:ind w:left="570" w:hanging="570"/>
      </w:pPr>
      <w:rPr>
        <w:rFonts w:hint="default"/>
        <w:b/>
      </w:rPr>
    </w:lvl>
    <w:lvl w:ilvl="1">
      <w:start w:val="5"/>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30" w15:restartNumberingAfterBreak="0">
    <w:nsid w:val="6AF34976"/>
    <w:multiLevelType w:val="multilevel"/>
    <w:tmpl w:val="CF0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E1131"/>
    <w:multiLevelType w:val="multilevel"/>
    <w:tmpl w:val="6BB8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636E9D"/>
    <w:multiLevelType w:val="hybridMultilevel"/>
    <w:tmpl w:val="7DFEFDF4"/>
    <w:lvl w:ilvl="0" w:tplc="E71819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7B3876DC"/>
    <w:multiLevelType w:val="hybridMultilevel"/>
    <w:tmpl w:val="06903EE6"/>
    <w:lvl w:ilvl="0" w:tplc="E43A1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044348">
    <w:abstractNumId w:val="19"/>
  </w:num>
  <w:num w:numId="2" w16cid:durableId="1093747151">
    <w:abstractNumId w:val="23"/>
  </w:num>
  <w:num w:numId="3" w16cid:durableId="222641372">
    <w:abstractNumId w:val="9"/>
  </w:num>
  <w:num w:numId="4" w16cid:durableId="275216517">
    <w:abstractNumId w:val="27"/>
  </w:num>
  <w:num w:numId="5" w16cid:durableId="2110543166">
    <w:abstractNumId w:val="32"/>
  </w:num>
  <w:num w:numId="6" w16cid:durableId="765078252">
    <w:abstractNumId w:val="28"/>
  </w:num>
  <w:num w:numId="7" w16cid:durableId="261377897">
    <w:abstractNumId w:val="21"/>
  </w:num>
  <w:num w:numId="8" w16cid:durableId="1640262421">
    <w:abstractNumId w:val="12"/>
  </w:num>
  <w:num w:numId="9" w16cid:durableId="663632672">
    <w:abstractNumId w:val="25"/>
  </w:num>
  <w:num w:numId="10" w16cid:durableId="2057386950">
    <w:abstractNumId w:val="2"/>
  </w:num>
  <w:num w:numId="11" w16cid:durableId="690572674">
    <w:abstractNumId w:val="30"/>
  </w:num>
  <w:num w:numId="12" w16cid:durableId="2029018426">
    <w:abstractNumId w:val="18"/>
  </w:num>
  <w:num w:numId="13" w16cid:durableId="1793598581">
    <w:abstractNumId w:val="24"/>
  </w:num>
  <w:num w:numId="14" w16cid:durableId="2113744073">
    <w:abstractNumId w:val="7"/>
  </w:num>
  <w:num w:numId="15" w16cid:durableId="1401059871">
    <w:abstractNumId w:val="26"/>
  </w:num>
  <w:num w:numId="16" w16cid:durableId="205721735">
    <w:abstractNumId w:val="17"/>
  </w:num>
  <w:num w:numId="17" w16cid:durableId="1070158808">
    <w:abstractNumId w:val="14"/>
  </w:num>
  <w:num w:numId="18" w16cid:durableId="1567186463">
    <w:abstractNumId w:val="22"/>
  </w:num>
  <w:num w:numId="19" w16cid:durableId="19354960">
    <w:abstractNumId w:val="11"/>
  </w:num>
  <w:num w:numId="20" w16cid:durableId="496700305">
    <w:abstractNumId w:val="13"/>
  </w:num>
  <w:num w:numId="21" w16cid:durableId="1676880514">
    <w:abstractNumId w:val="33"/>
  </w:num>
  <w:num w:numId="22" w16cid:durableId="1705328301">
    <w:abstractNumId w:val="31"/>
  </w:num>
  <w:num w:numId="23" w16cid:durableId="2144804812">
    <w:abstractNumId w:val="16"/>
  </w:num>
  <w:num w:numId="24" w16cid:durableId="397482132">
    <w:abstractNumId w:val="6"/>
  </w:num>
  <w:num w:numId="25" w16cid:durableId="1345286757">
    <w:abstractNumId w:val="8"/>
  </w:num>
  <w:num w:numId="26" w16cid:durableId="2021420890">
    <w:abstractNumId w:val="5"/>
  </w:num>
  <w:num w:numId="27" w16cid:durableId="37945836">
    <w:abstractNumId w:val="10"/>
  </w:num>
  <w:num w:numId="28" w16cid:durableId="1511523890">
    <w:abstractNumId w:val="15"/>
  </w:num>
  <w:num w:numId="29" w16cid:durableId="1200706350">
    <w:abstractNumId w:val="20"/>
  </w:num>
  <w:num w:numId="30" w16cid:durableId="913662728">
    <w:abstractNumId w:val="29"/>
  </w:num>
  <w:num w:numId="31" w16cid:durableId="1594043844">
    <w:abstractNumId w:val="4"/>
  </w:num>
  <w:num w:numId="32" w16cid:durableId="728260506">
    <w:abstractNumId w:val="0"/>
  </w:num>
  <w:num w:numId="33" w16cid:durableId="519977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63011">
    <w:abstractNumId w:val="1"/>
  </w:num>
  <w:num w:numId="35" w16cid:durableId="37979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54BFD"/>
    <w:rsid w:val="002A2D49"/>
    <w:rsid w:val="002A3633"/>
    <w:rsid w:val="002B41F2"/>
    <w:rsid w:val="00301E69"/>
    <w:rsid w:val="003225BB"/>
    <w:rsid w:val="003C0458"/>
    <w:rsid w:val="003D2824"/>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2048A"/>
    <w:rsid w:val="00640DE4"/>
    <w:rsid w:val="00642DEF"/>
    <w:rsid w:val="0065425C"/>
    <w:rsid w:val="00672F65"/>
    <w:rsid w:val="006C113D"/>
    <w:rsid w:val="006C37AB"/>
    <w:rsid w:val="006E789D"/>
    <w:rsid w:val="007020E5"/>
    <w:rsid w:val="00717362"/>
    <w:rsid w:val="0079672C"/>
    <w:rsid w:val="00796F13"/>
    <w:rsid w:val="00850301"/>
    <w:rsid w:val="00866CE9"/>
    <w:rsid w:val="0091465C"/>
    <w:rsid w:val="0094020B"/>
    <w:rsid w:val="0094275A"/>
    <w:rsid w:val="009509AF"/>
    <w:rsid w:val="00954226"/>
    <w:rsid w:val="00974BED"/>
    <w:rsid w:val="009E79E4"/>
    <w:rsid w:val="009F1BE1"/>
    <w:rsid w:val="00A340AD"/>
    <w:rsid w:val="00A342A8"/>
    <w:rsid w:val="00A418E2"/>
    <w:rsid w:val="00A62F31"/>
    <w:rsid w:val="00AB4E2C"/>
    <w:rsid w:val="00AD42A7"/>
    <w:rsid w:val="00AD5AE5"/>
    <w:rsid w:val="00AF5D80"/>
    <w:rsid w:val="00B02083"/>
    <w:rsid w:val="00B03083"/>
    <w:rsid w:val="00B367A5"/>
    <w:rsid w:val="00BB610D"/>
    <w:rsid w:val="00BC7104"/>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B337D"/>
  <w15:docId w15:val="{96EE7C93-9E10-4A8B-9B82-F6EC6388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2A8"/>
    <w:rPr>
      <w:rFonts w:cs="Times New Roman"/>
      <w:lang w:bidi="ar-SA"/>
    </w:rPr>
  </w:style>
  <w:style w:type="paragraph" w:styleId="1">
    <w:name w:val="heading 1"/>
    <w:basedOn w:val="a"/>
    <w:next w:val="a"/>
    <w:link w:val="1Char"/>
    <w:uiPriority w:val="9"/>
    <w:qFormat/>
    <w:rsid w:val="00A342A8"/>
    <w:pPr>
      <w:keepNext/>
      <w:keepLines/>
      <w:spacing w:before="320" w:after="0" w:line="240" w:lineRule="auto"/>
      <w:outlineLvl w:val="0"/>
    </w:pPr>
    <w:rPr>
      <w:rFonts w:asciiTheme="majorHAnsi" w:eastAsiaTheme="majorEastAsia" w:hAnsiTheme="majorHAnsi" w:cstheme="majorBidi"/>
      <w:color w:val="75A42E" w:themeColor="accent1" w:themeShade="BF"/>
      <w:sz w:val="30"/>
      <w:szCs w:val="30"/>
    </w:rPr>
  </w:style>
  <w:style w:type="paragraph" w:styleId="2">
    <w:name w:val="heading 2"/>
    <w:basedOn w:val="a"/>
    <w:next w:val="a"/>
    <w:link w:val="2Char"/>
    <w:uiPriority w:val="9"/>
    <w:semiHidden/>
    <w:unhideWhenUsed/>
    <w:qFormat/>
    <w:rsid w:val="00A342A8"/>
    <w:pPr>
      <w:keepNext/>
      <w:keepLines/>
      <w:spacing w:before="40" w:after="0" w:line="240" w:lineRule="auto"/>
      <w:outlineLvl w:val="1"/>
    </w:pPr>
    <w:rPr>
      <w:rFonts w:asciiTheme="majorHAnsi" w:eastAsiaTheme="majorEastAsia" w:hAnsiTheme="majorHAnsi" w:cstheme="majorBidi"/>
      <w:color w:val="E08405" w:themeColor="accent2" w:themeShade="BF"/>
      <w:sz w:val="28"/>
      <w:szCs w:val="28"/>
    </w:rPr>
  </w:style>
  <w:style w:type="paragraph" w:styleId="3">
    <w:name w:val="heading 3"/>
    <w:basedOn w:val="a"/>
    <w:next w:val="a"/>
    <w:link w:val="3Char"/>
    <w:uiPriority w:val="9"/>
    <w:semiHidden/>
    <w:unhideWhenUsed/>
    <w:qFormat/>
    <w:rsid w:val="00A342A8"/>
    <w:pPr>
      <w:keepNext/>
      <w:keepLines/>
      <w:spacing w:before="40" w:after="0" w:line="240" w:lineRule="auto"/>
      <w:outlineLvl w:val="2"/>
    </w:pPr>
    <w:rPr>
      <w:rFonts w:asciiTheme="majorHAnsi" w:eastAsiaTheme="majorEastAsia" w:hAnsiTheme="majorHAnsi" w:cstheme="majorBidi"/>
      <w:color w:val="53A67C" w:themeColor="accent6" w:themeShade="BF"/>
      <w:sz w:val="26"/>
      <w:szCs w:val="26"/>
    </w:rPr>
  </w:style>
  <w:style w:type="paragraph" w:styleId="4">
    <w:name w:val="heading 4"/>
    <w:basedOn w:val="a"/>
    <w:next w:val="a"/>
    <w:link w:val="4Char"/>
    <w:uiPriority w:val="9"/>
    <w:semiHidden/>
    <w:unhideWhenUsed/>
    <w:qFormat/>
    <w:rsid w:val="00A342A8"/>
    <w:pPr>
      <w:keepNext/>
      <w:keepLines/>
      <w:spacing w:before="40" w:after="0"/>
      <w:outlineLvl w:val="3"/>
    </w:pPr>
    <w:rPr>
      <w:rFonts w:asciiTheme="majorHAnsi" w:eastAsiaTheme="majorEastAsia" w:hAnsiTheme="majorHAnsi" w:cstheme="majorBidi"/>
      <w:i/>
      <w:iCs/>
      <w:color w:val="387AAA" w:themeColor="accent5" w:themeShade="BF"/>
      <w:sz w:val="25"/>
      <w:szCs w:val="25"/>
    </w:rPr>
  </w:style>
  <w:style w:type="paragraph" w:styleId="5">
    <w:name w:val="heading 5"/>
    <w:basedOn w:val="a"/>
    <w:next w:val="a"/>
    <w:link w:val="5Char"/>
    <w:uiPriority w:val="9"/>
    <w:semiHidden/>
    <w:unhideWhenUsed/>
    <w:qFormat/>
    <w:rsid w:val="00A342A8"/>
    <w:pPr>
      <w:keepNext/>
      <w:keepLines/>
      <w:spacing w:before="40" w:after="0"/>
      <w:outlineLvl w:val="4"/>
    </w:pPr>
    <w:rPr>
      <w:rFonts w:asciiTheme="majorHAnsi" w:eastAsiaTheme="majorEastAsia" w:hAnsiTheme="majorHAnsi" w:cstheme="majorBidi"/>
      <w:i/>
      <w:iCs/>
      <w:color w:val="965803" w:themeColor="accent2" w:themeShade="80"/>
      <w:sz w:val="24"/>
      <w:szCs w:val="24"/>
    </w:rPr>
  </w:style>
  <w:style w:type="paragraph" w:styleId="6">
    <w:name w:val="heading 6"/>
    <w:basedOn w:val="a"/>
    <w:next w:val="a"/>
    <w:link w:val="6Char"/>
    <w:uiPriority w:val="9"/>
    <w:semiHidden/>
    <w:unhideWhenUsed/>
    <w:qFormat/>
    <w:rsid w:val="00A342A8"/>
    <w:pPr>
      <w:keepNext/>
      <w:keepLines/>
      <w:spacing w:before="40" w:after="0"/>
      <w:outlineLvl w:val="5"/>
    </w:pPr>
    <w:rPr>
      <w:rFonts w:asciiTheme="majorHAnsi" w:eastAsiaTheme="majorEastAsia" w:hAnsiTheme="majorHAnsi" w:cstheme="majorBidi"/>
      <w:i/>
      <w:iCs/>
      <w:color w:val="386F53" w:themeColor="accent6" w:themeShade="80"/>
      <w:sz w:val="23"/>
      <w:szCs w:val="23"/>
    </w:rPr>
  </w:style>
  <w:style w:type="paragraph" w:styleId="7">
    <w:name w:val="heading 7"/>
    <w:basedOn w:val="a"/>
    <w:next w:val="a"/>
    <w:link w:val="7Char"/>
    <w:uiPriority w:val="9"/>
    <w:semiHidden/>
    <w:unhideWhenUsed/>
    <w:qFormat/>
    <w:rsid w:val="00A342A8"/>
    <w:pPr>
      <w:keepNext/>
      <w:keepLines/>
      <w:spacing w:before="40" w:after="0"/>
      <w:outlineLvl w:val="6"/>
    </w:pPr>
    <w:rPr>
      <w:rFonts w:asciiTheme="majorHAnsi" w:eastAsiaTheme="majorEastAsia" w:hAnsiTheme="majorHAnsi" w:cstheme="majorBidi"/>
      <w:color w:val="4E6E1E" w:themeColor="accent1" w:themeShade="80"/>
    </w:rPr>
  </w:style>
  <w:style w:type="paragraph" w:styleId="8">
    <w:name w:val="heading 8"/>
    <w:basedOn w:val="a"/>
    <w:next w:val="a"/>
    <w:link w:val="8Char"/>
    <w:uiPriority w:val="9"/>
    <w:semiHidden/>
    <w:unhideWhenUsed/>
    <w:qFormat/>
    <w:rsid w:val="00A342A8"/>
    <w:pPr>
      <w:keepNext/>
      <w:keepLines/>
      <w:spacing w:before="40" w:after="0"/>
      <w:outlineLvl w:val="7"/>
    </w:pPr>
    <w:rPr>
      <w:rFonts w:asciiTheme="majorHAnsi" w:eastAsiaTheme="majorEastAsia" w:hAnsiTheme="majorHAnsi" w:cstheme="majorBidi"/>
      <w:color w:val="965803" w:themeColor="accent2" w:themeShade="80"/>
      <w:sz w:val="21"/>
      <w:szCs w:val="21"/>
    </w:rPr>
  </w:style>
  <w:style w:type="paragraph" w:styleId="9">
    <w:name w:val="heading 9"/>
    <w:basedOn w:val="a"/>
    <w:next w:val="a"/>
    <w:link w:val="9Char"/>
    <w:uiPriority w:val="9"/>
    <w:semiHidden/>
    <w:unhideWhenUsed/>
    <w:qFormat/>
    <w:rsid w:val="00A342A8"/>
    <w:pPr>
      <w:keepNext/>
      <w:keepLines/>
      <w:spacing w:before="40" w:after="0"/>
      <w:outlineLvl w:val="8"/>
    </w:pPr>
    <w:rPr>
      <w:rFonts w:asciiTheme="majorHAnsi" w:eastAsiaTheme="majorEastAsia" w:hAnsiTheme="majorHAnsi" w:cstheme="majorBidi"/>
      <w:color w:val="386F53"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342A8"/>
    <w:rPr>
      <w:rFonts w:asciiTheme="majorHAnsi" w:eastAsiaTheme="majorEastAsia" w:hAnsiTheme="majorHAnsi" w:cstheme="majorBidi"/>
      <w:color w:val="75A42E" w:themeColor="accent1" w:themeShade="BF"/>
      <w:sz w:val="30"/>
      <w:szCs w:val="30"/>
    </w:rPr>
  </w:style>
  <w:style w:type="character" w:customStyle="1" w:styleId="2Char">
    <w:name w:val="عنوان 2 Char"/>
    <w:basedOn w:val="a0"/>
    <w:link w:val="2"/>
    <w:uiPriority w:val="9"/>
    <w:semiHidden/>
    <w:rsid w:val="00A342A8"/>
    <w:rPr>
      <w:rFonts w:asciiTheme="majorHAnsi" w:eastAsiaTheme="majorEastAsia" w:hAnsiTheme="majorHAnsi" w:cstheme="majorBidi"/>
      <w:color w:val="E08405" w:themeColor="accent2" w:themeShade="BF"/>
      <w:sz w:val="28"/>
      <w:szCs w:val="28"/>
    </w:rPr>
  </w:style>
  <w:style w:type="character" w:customStyle="1" w:styleId="3Char">
    <w:name w:val="عنوان 3 Char"/>
    <w:basedOn w:val="a0"/>
    <w:link w:val="3"/>
    <w:uiPriority w:val="9"/>
    <w:semiHidden/>
    <w:rsid w:val="00A342A8"/>
    <w:rPr>
      <w:rFonts w:asciiTheme="majorHAnsi" w:eastAsiaTheme="majorEastAsia" w:hAnsiTheme="majorHAnsi" w:cstheme="majorBidi"/>
      <w:color w:val="53A67C" w:themeColor="accent6" w:themeShade="BF"/>
      <w:sz w:val="26"/>
      <w:szCs w:val="26"/>
    </w:rPr>
  </w:style>
  <w:style w:type="character" w:customStyle="1" w:styleId="4Char">
    <w:name w:val="عنوان 4 Char"/>
    <w:basedOn w:val="a0"/>
    <w:link w:val="4"/>
    <w:uiPriority w:val="9"/>
    <w:semiHidden/>
    <w:rsid w:val="00A342A8"/>
    <w:rPr>
      <w:rFonts w:asciiTheme="majorHAnsi" w:eastAsiaTheme="majorEastAsia" w:hAnsiTheme="majorHAnsi" w:cstheme="majorBidi"/>
      <w:i/>
      <w:iCs/>
      <w:color w:val="387AAA" w:themeColor="accent5" w:themeShade="BF"/>
      <w:sz w:val="25"/>
      <w:szCs w:val="25"/>
    </w:rPr>
  </w:style>
  <w:style w:type="character" w:customStyle="1" w:styleId="5Char">
    <w:name w:val="عنوان 5 Char"/>
    <w:basedOn w:val="a0"/>
    <w:link w:val="5"/>
    <w:uiPriority w:val="9"/>
    <w:semiHidden/>
    <w:rsid w:val="00A342A8"/>
    <w:rPr>
      <w:rFonts w:asciiTheme="majorHAnsi" w:eastAsiaTheme="majorEastAsia" w:hAnsiTheme="majorHAnsi" w:cstheme="majorBidi"/>
      <w:i/>
      <w:iCs/>
      <w:color w:val="965803" w:themeColor="accent2" w:themeShade="80"/>
      <w:sz w:val="24"/>
      <w:szCs w:val="24"/>
    </w:rPr>
  </w:style>
  <w:style w:type="character" w:customStyle="1" w:styleId="6Char">
    <w:name w:val="عنوان 6 Char"/>
    <w:basedOn w:val="a0"/>
    <w:link w:val="6"/>
    <w:uiPriority w:val="9"/>
    <w:semiHidden/>
    <w:rsid w:val="00A342A8"/>
    <w:rPr>
      <w:rFonts w:asciiTheme="majorHAnsi" w:eastAsiaTheme="majorEastAsia" w:hAnsiTheme="majorHAnsi" w:cstheme="majorBidi"/>
      <w:i/>
      <w:iCs/>
      <w:color w:val="386F53" w:themeColor="accent6" w:themeShade="80"/>
      <w:sz w:val="23"/>
      <w:szCs w:val="23"/>
    </w:rPr>
  </w:style>
  <w:style w:type="character" w:customStyle="1" w:styleId="7Char">
    <w:name w:val="عنوان 7 Char"/>
    <w:basedOn w:val="a0"/>
    <w:link w:val="7"/>
    <w:uiPriority w:val="9"/>
    <w:semiHidden/>
    <w:rsid w:val="00A342A8"/>
    <w:rPr>
      <w:rFonts w:asciiTheme="majorHAnsi" w:eastAsiaTheme="majorEastAsia" w:hAnsiTheme="majorHAnsi" w:cstheme="majorBidi"/>
      <w:color w:val="4E6E1E" w:themeColor="accent1" w:themeShade="80"/>
    </w:rPr>
  </w:style>
  <w:style w:type="character" w:customStyle="1" w:styleId="8Char">
    <w:name w:val="عنوان 8 Char"/>
    <w:basedOn w:val="a0"/>
    <w:link w:val="8"/>
    <w:uiPriority w:val="9"/>
    <w:semiHidden/>
    <w:rsid w:val="00A342A8"/>
    <w:rPr>
      <w:rFonts w:asciiTheme="majorHAnsi" w:eastAsiaTheme="majorEastAsia" w:hAnsiTheme="majorHAnsi" w:cstheme="majorBidi"/>
      <w:color w:val="965803" w:themeColor="accent2" w:themeShade="80"/>
      <w:sz w:val="21"/>
      <w:szCs w:val="21"/>
    </w:rPr>
  </w:style>
  <w:style w:type="character" w:customStyle="1" w:styleId="9Char">
    <w:name w:val="عنوان 9 Char"/>
    <w:basedOn w:val="a0"/>
    <w:link w:val="9"/>
    <w:uiPriority w:val="9"/>
    <w:semiHidden/>
    <w:rsid w:val="00A342A8"/>
    <w:rPr>
      <w:rFonts w:asciiTheme="majorHAnsi" w:eastAsiaTheme="majorEastAsia" w:hAnsiTheme="majorHAnsi" w:cstheme="majorBidi"/>
      <w:color w:val="386F53" w:themeColor="accent6" w:themeShade="80"/>
    </w:rPr>
  </w:style>
  <w:style w:type="paragraph" w:styleId="a3">
    <w:name w:val="Title"/>
    <w:basedOn w:val="a"/>
    <w:next w:val="a"/>
    <w:link w:val="Char"/>
    <w:uiPriority w:val="10"/>
    <w:qFormat/>
    <w:rsid w:val="00A342A8"/>
    <w:pPr>
      <w:spacing w:after="0" w:line="240" w:lineRule="auto"/>
      <w:contextualSpacing/>
    </w:pPr>
    <w:rPr>
      <w:rFonts w:asciiTheme="majorHAnsi" w:eastAsiaTheme="majorEastAsia" w:hAnsiTheme="majorHAnsi" w:cstheme="majorBidi"/>
      <w:color w:val="75A42E" w:themeColor="accent1" w:themeShade="BF"/>
      <w:spacing w:val="-10"/>
      <w:sz w:val="52"/>
      <w:szCs w:val="52"/>
    </w:rPr>
  </w:style>
  <w:style w:type="character" w:customStyle="1" w:styleId="Char">
    <w:name w:val="العنوان Char"/>
    <w:basedOn w:val="a0"/>
    <w:link w:val="a3"/>
    <w:uiPriority w:val="10"/>
    <w:rsid w:val="00A342A8"/>
    <w:rPr>
      <w:rFonts w:asciiTheme="majorHAnsi" w:eastAsiaTheme="majorEastAsia" w:hAnsiTheme="majorHAnsi" w:cstheme="majorBidi"/>
      <w:color w:val="75A42E" w:themeColor="accent1" w:themeShade="BF"/>
      <w:spacing w:val="-10"/>
      <w:sz w:val="52"/>
      <w:szCs w:val="52"/>
    </w:rPr>
  </w:style>
  <w:style w:type="paragraph" w:styleId="a4">
    <w:name w:val="Subtitle"/>
    <w:basedOn w:val="a"/>
    <w:next w:val="a"/>
    <w:link w:val="Char0"/>
    <w:uiPriority w:val="11"/>
    <w:qFormat/>
    <w:rsid w:val="00A342A8"/>
    <w:pPr>
      <w:numPr>
        <w:ilvl w:val="1"/>
      </w:numPr>
      <w:spacing w:line="240" w:lineRule="auto"/>
    </w:pPr>
    <w:rPr>
      <w:rFonts w:asciiTheme="majorHAnsi" w:eastAsiaTheme="majorEastAsia" w:hAnsiTheme="majorHAnsi" w:cstheme="majorBidi"/>
    </w:rPr>
  </w:style>
  <w:style w:type="character" w:customStyle="1" w:styleId="Char0">
    <w:name w:val="عنوان فرعي Char"/>
    <w:basedOn w:val="a0"/>
    <w:link w:val="a4"/>
    <w:uiPriority w:val="11"/>
    <w:rsid w:val="00A342A8"/>
    <w:rPr>
      <w:rFonts w:asciiTheme="majorHAnsi" w:eastAsiaTheme="majorEastAsia" w:hAnsiTheme="majorHAnsi" w:cstheme="majorBidi"/>
    </w:rPr>
  </w:style>
  <w:style w:type="paragraph" w:styleId="a5">
    <w:name w:val="Quote"/>
    <w:basedOn w:val="a"/>
    <w:next w:val="a"/>
    <w:link w:val="Char1"/>
    <w:uiPriority w:val="29"/>
    <w:qFormat/>
    <w:rsid w:val="00A342A8"/>
    <w:pPr>
      <w:spacing w:before="120"/>
      <w:ind w:left="720" w:right="720"/>
      <w:jc w:val="center"/>
    </w:pPr>
    <w:rPr>
      <w:i/>
      <w:iCs/>
    </w:rPr>
  </w:style>
  <w:style w:type="character" w:customStyle="1" w:styleId="Char1">
    <w:name w:val="اقتباس Char"/>
    <w:basedOn w:val="a0"/>
    <w:link w:val="a5"/>
    <w:uiPriority w:val="29"/>
    <w:rsid w:val="00A342A8"/>
    <w:rPr>
      <w:i/>
      <w:iCs/>
    </w:rPr>
  </w:style>
  <w:style w:type="paragraph" w:styleId="a6">
    <w:name w:val="List Paragraph"/>
    <w:basedOn w:val="a"/>
    <w:uiPriority w:val="34"/>
    <w:qFormat/>
    <w:rsid w:val="00027F25"/>
    <w:pPr>
      <w:ind w:left="720"/>
      <w:contextualSpacing/>
    </w:pPr>
  </w:style>
  <w:style w:type="character" w:styleId="a7">
    <w:name w:val="Intense Emphasis"/>
    <w:basedOn w:val="a0"/>
    <w:uiPriority w:val="21"/>
    <w:qFormat/>
    <w:rsid w:val="00A342A8"/>
    <w:rPr>
      <w:b w:val="0"/>
      <w:bCs w:val="0"/>
      <w:i/>
      <w:iCs/>
      <w:color w:val="9ACD4C" w:themeColor="accent1"/>
    </w:rPr>
  </w:style>
  <w:style w:type="paragraph" w:styleId="a8">
    <w:name w:val="Intense Quote"/>
    <w:basedOn w:val="a"/>
    <w:next w:val="a"/>
    <w:link w:val="Char2"/>
    <w:uiPriority w:val="30"/>
    <w:qFormat/>
    <w:rsid w:val="00A342A8"/>
    <w:pPr>
      <w:spacing w:before="120" w:line="300" w:lineRule="auto"/>
      <w:ind w:left="576" w:right="576"/>
      <w:jc w:val="center"/>
    </w:pPr>
    <w:rPr>
      <w:rFonts w:asciiTheme="majorHAnsi" w:eastAsiaTheme="majorEastAsia" w:hAnsiTheme="majorHAnsi" w:cstheme="majorBidi"/>
      <w:color w:val="9ACD4C" w:themeColor="accent1"/>
      <w:sz w:val="24"/>
      <w:szCs w:val="24"/>
    </w:rPr>
  </w:style>
  <w:style w:type="character" w:customStyle="1" w:styleId="Char2">
    <w:name w:val="اقتباس مكثف Char"/>
    <w:basedOn w:val="a0"/>
    <w:link w:val="a8"/>
    <w:uiPriority w:val="30"/>
    <w:rsid w:val="00A342A8"/>
    <w:rPr>
      <w:rFonts w:asciiTheme="majorHAnsi" w:eastAsiaTheme="majorEastAsia" w:hAnsiTheme="majorHAnsi" w:cstheme="majorBidi"/>
      <w:color w:val="9ACD4C" w:themeColor="accent1"/>
      <w:sz w:val="24"/>
      <w:szCs w:val="24"/>
    </w:rPr>
  </w:style>
  <w:style w:type="character" w:styleId="a9">
    <w:name w:val="Intense Reference"/>
    <w:basedOn w:val="a0"/>
    <w:uiPriority w:val="32"/>
    <w:qFormat/>
    <w:rsid w:val="00A342A8"/>
    <w:rPr>
      <w:b/>
      <w:bCs/>
      <w:smallCaps/>
      <w:color w:val="9ACD4C" w:themeColor="accent1"/>
      <w:spacing w:val="5"/>
      <w:u w:val="single"/>
    </w:rPr>
  </w:style>
  <w:style w:type="paragraph" w:styleId="aa">
    <w:name w:val="header"/>
    <w:basedOn w:val="a"/>
    <w:link w:val="Char3"/>
    <w:uiPriority w:val="99"/>
    <w:unhideWhenUsed/>
    <w:rsid w:val="00027F25"/>
    <w:pPr>
      <w:tabs>
        <w:tab w:val="center" w:pos="4153"/>
        <w:tab w:val="right" w:pos="8306"/>
      </w:tabs>
      <w:spacing w:after="0" w:line="240" w:lineRule="auto"/>
    </w:pPr>
  </w:style>
  <w:style w:type="character" w:customStyle="1" w:styleId="Char3">
    <w:name w:val="رأس الصفحة Char"/>
    <w:basedOn w:val="a0"/>
    <w:link w:val="aa"/>
    <w:uiPriority w:val="99"/>
    <w:rsid w:val="00027F25"/>
  </w:style>
  <w:style w:type="paragraph" w:styleId="ab">
    <w:name w:val="footer"/>
    <w:basedOn w:val="a"/>
    <w:link w:val="Char4"/>
    <w:uiPriority w:val="99"/>
    <w:unhideWhenUsed/>
    <w:rsid w:val="00027F25"/>
    <w:pPr>
      <w:tabs>
        <w:tab w:val="center" w:pos="4153"/>
        <w:tab w:val="right" w:pos="8306"/>
      </w:tabs>
      <w:spacing w:after="0" w:line="240" w:lineRule="auto"/>
    </w:pPr>
  </w:style>
  <w:style w:type="character" w:customStyle="1" w:styleId="Char4">
    <w:name w:val="تذييل الصفحة Char"/>
    <w:basedOn w:val="a0"/>
    <w:link w:val="ab"/>
    <w:uiPriority w:val="99"/>
    <w:rsid w:val="00027F25"/>
  </w:style>
  <w:style w:type="paragraph" w:styleId="ac">
    <w:name w:val="caption"/>
    <w:basedOn w:val="a"/>
    <w:next w:val="a"/>
    <w:uiPriority w:val="35"/>
    <w:semiHidden/>
    <w:unhideWhenUsed/>
    <w:qFormat/>
    <w:rsid w:val="00A342A8"/>
    <w:pPr>
      <w:spacing w:line="240" w:lineRule="auto"/>
    </w:pPr>
    <w:rPr>
      <w:b/>
      <w:bCs/>
      <w:smallCaps/>
      <w:color w:val="9ACD4C" w:themeColor="accent1"/>
      <w:spacing w:val="6"/>
    </w:rPr>
  </w:style>
  <w:style w:type="character" w:styleId="ad">
    <w:name w:val="Strong"/>
    <w:basedOn w:val="a0"/>
    <w:uiPriority w:val="22"/>
    <w:qFormat/>
    <w:rsid w:val="00A342A8"/>
    <w:rPr>
      <w:b/>
      <w:bCs/>
    </w:rPr>
  </w:style>
  <w:style w:type="character" w:styleId="ae">
    <w:name w:val="Emphasis"/>
    <w:basedOn w:val="a0"/>
    <w:uiPriority w:val="20"/>
    <w:qFormat/>
    <w:rsid w:val="00A342A8"/>
    <w:rPr>
      <w:i/>
      <w:iCs/>
    </w:rPr>
  </w:style>
  <w:style w:type="paragraph" w:styleId="af">
    <w:name w:val="No Spacing"/>
    <w:link w:val="Char5"/>
    <w:uiPriority w:val="1"/>
    <w:qFormat/>
    <w:rsid w:val="00A342A8"/>
    <w:pPr>
      <w:spacing w:after="0" w:line="240" w:lineRule="auto"/>
    </w:pPr>
    <w:rPr>
      <w:rFonts w:cs="Times New Roman"/>
      <w:lang w:bidi="ar-SA"/>
    </w:rPr>
  </w:style>
  <w:style w:type="character" w:styleId="af0">
    <w:name w:val="Subtle Emphasis"/>
    <w:basedOn w:val="a0"/>
    <w:uiPriority w:val="19"/>
    <w:qFormat/>
    <w:rsid w:val="00A342A8"/>
    <w:rPr>
      <w:i/>
      <w:iCs/>
      <w:color w:val="404040" w:themeColor="text1" w:themeTint="BF"/>
    </w:rPr>
  </w:style>
  <w:style w:type="character" w:styleId="af1">
    <w:name w:val="Subtle Reference"/>
    <w:basedOn w:val="a0"/>
    <w:uiPriority w:val="31"/>
    <w:qFormat/>
    <w:rsid w:val="00A342A8"/>
    <w:rPr>
      <w:smallCaps/>
      <w:color w:val="404040" w:themeColor="text1" w:themeTint="BF"/>
      <w:u w:val="single" w:color="7F7F7F" w:themeColor="text1" w:themeTint="80"/>
    </w:rPr>
  </w:style>
  <w:style w:type="character" w:styleId="af2">
    <w:name w:val="Book Title"/>
    <w:basedOn w:val="a0"/>
    <w:uiPriority w:val="33"/>
    <w:qFormat/>
    <w:rsid w:val="00A342A8"/>
    <w:rPr>
      <w:b/>
      <w:bCs/>
      <w:smallCaps/>
    </w:rPr>
  </w:style>
  <w:style w:type="paragraph" w:styleId="af3">
    <w:name w:val="TOC Heading"/>
    <w:basedOn w:val="1"/>
    <w:next w:val="a"/>
    <w:uiPriority w:val="39"/>
    <w:semiHidden/>
    <w:unhideWhenUsed/>
    <w:qFormat/>
    <w:rsid w:val="00A342A8"/>
    <w:pPr>
      <w:outlineLvl w:val="9"/>
    </w:pPr>
  </w:style>
  <w:style w:type="character" w:customStyle="1" w:styleId="Char5">
    <w:name w:val="بلا تباعد Char"/>
    <w:basedOn w:val="a0"/>
    <w:link w:val="af"/>
    <w:uiPriority w:val="1"/>
    <w:rsid w:val="0079672C"/>
  </w:style>
  <w:style w:type="table" w:styleId="af4">
    <w:name w:val="Table Grid"/>
    <w:basedOn w:val="a1"/>
    <w:uiPriority w:val="39"/>
    <w:rsid w:val="00A418E2"/>
    <w:pPr>
      <w:bidi w:val="0"/>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
    <w:basedOn w:val="a1"/>
    <w:next w:val="af4"/>
    <w:uiPriority w:val="39"/>
    <w:rsid w:val="00B02083"/>
    <w:pPr>
      <w:bidi w:val="0"/>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rPr>
      <w:rFonts w:cs="Times New Roman"/>
      <w:lang w:bidi="ar-SA"/>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2572</Characters>
  <Application>Microsoft Office Word</Application>
  <DocSecurity>0</DocSecurity>
  <Lines>21</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عبد الرحمن عقيل</cp:lastModifiedBy>
  <cp:revision>4</cp:revision>
  <dcterms:created xsi:type="dcterms:W3CDTF">2026-03-03T04:16:00Z</dcterms:created>
  <dcterms:modified xsi:type="dcterms:W3CDTF">2026-04-14T09:16:00Z</dcterms:modified>
</cp:coreProperties>
</file>