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91593f97afe86526e4257bfbe36ed672420131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السياسة المالية واسترداد التبرعات (FIN-001-2026)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FIN-001-2026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(السلامة المالية والامتثال)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حوكمة الموارد المالية وإجراءات الصرف واسترداد التبرعات عبر أتمتة كاملة في (الوحدة المالية) بنظام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لضمان أعلى مستويات النزاهة والشفافية وتصفير الأخطاء البشرية.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دورة الصرف المالي: لا يقبل أي صرف إلا بناء على استحقاق مبرمج مسبقا لمشروع معتمد في رافد. تمر أذونات الصرف بمسار اعتمادات رقمي (Maker-Checker) ينتهي بالتحويل البنكي الآلي المتكامل مع البنك.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استرداد التبرعات: يرسل المتبرع طلب الاسترداد عبر بوابة المانحين مدعما برقم إيصال تبرعه. يقوم النظام بمطابقة الرقم آليا وتجميد المبلغ، ثم إحالته للإدارة المالية للإعتماد خلال المدة القانونية وإصدار أمر الاسترداد الآلي.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الجرد والمطابقة: تنفذ المطابقة البنكية (Bank Reconciliation) آليا نهاية كل يوم عبر واجهة التطبيق المبرمجة (الربط البرمجي) بين رافد والبنوك.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صلاحيات الإدارة المالية مقيدة، وتوقيع أوامر الدفع يتطلب (Two-Factor Authentication 2FA) للمدير المالي والمدير التنفيذي لمنع الاختراق.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الالتزام الصارم بقانون مكافحة غسيل الأموال، حيث يرسل رافد إنذارا آليا أو يجمد المبالغ الكبيرة المجهولة المصدر فورا لتدقيق الامتثال.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الاستدامة: استراتيجية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“لا أوراق للدوائر المالية”</w:t>
      </w:r>
      <w:r>
        <w:rPr>
          <w:rFonts w:cs="Arial" w:ascii="Arial" w:hAnsi="Arial"/>
          <w:rtl/>
        </w:rPr>
        <w:t xml:space="preserve">، فواتير الموردين وسندات الصرف ترفع كطلبات PDF في رافد وتعتمد إلكترونيا.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خطأ برمجي في حسابات صرف الزكاة. (يعالج بالفصل المادي الرقمي والتقييد الصارم (Ring-fencing) لحسابات الزكاة في شجرة الحسابات برافد).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استخدام محافظ الدفع الرقمي وتوزيع المساعدات النقدية عبر شحن المحافظ الإلكترونية للمستفيدين بدلا من التحويل المعقد أو النقد.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والتنفيذ: الإدارة المالية وقسم الحسابات.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الموافقة النهائية: المدير التنفيذي (ومجلس الإدارة للمبالغ الاستثنائية).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المطابقة البنكية الآلية الدقيقة الخالية من التعديلات اليدوية (100%).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وقت معالجة وتنفيذ الاسترداد المالي المعتمد للمتبرعين (أقل من 7 أيام عمل).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2026-03-03T04:16:11Z</dcterms:created>
  <dcterms:modified xsi:type="dcterms:W3CDTF">2026-03-03T04:16:11Z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