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c28c0b485d8d51765cfd9a96055c50d636a74e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سياسة البنية التحتية التقنية واستمرارية العمل (IT-001-2026)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الوثيقة: IT-001-2026 | الإصدار: 1.0 (رقمي بالكامل) | نظام رافد التقني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المرجع: الآيزو/2026 (البند 7.1.3) ، معايير الحوكمة الوطنية المعتمدة من (المركز الوطني لتنمية القطاع غير الربحي - مكين) (التقنية وأمن المعلومات)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</w:t>
      </w:r>
    </w:p>
    <w:p>
      <w:pPr>
        <w:pStyle w:val="BlockText"/>
        <w:bidi w:val="1"/>
        <w:jc w:val="right"/>
      </w:pPr>
      <w:r>
        <w:rPr>
          <w:rFonts w:cs="Arial" w:ascii="Arial" w:hAnsi="Arial"/>
          <w:rtl/>
        </w:rPr>
        <w:t xml:space="preserve"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bookmarkStart w:id="16" w:name="الهدف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1. الهدف</w:t>
      </w:r>
    </w:p>
    <w:p>
      <w:pPr>
        <w:pStyle w:val="FirstParagraph"/>
        <w:bidi w:val="1"/>
        <w:jc w:val="right"/>
      </w:pPr>
      <w:r>
        <w:rPr>
          <w:rFonts w:cs="Arial" w:ascii="Arial" w:hAnsi="Arial"/>
          <w:rtl/>
        </w:rPr>
        <w:t xml:space="preserve">توفير وضبط وصيانة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“البنية التحتية التقنية”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لضمان التوافر الدائم والأداء الأمثل لنظام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“رافد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وكل المنصات الرقمية المتصلة به، لضمان استمرارية تقديم الخدمات بفعالية وأمان تام (BCP).</w:t>
      </w:r>
    </w:p>
    <w:bookmarkEnd w:id="16"/>
    <w:bookmarkStart w:id="17" w:name="المسار-الرقمي-في-رافد-workflow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2. المسار الرقمي في رافد (Workflow)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الصيانة الوقائية: تتم جدولة مهام الصيانة (للخوادم، والشبكات، والأجهزة) عبر شاشات نظام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“إدارة التمكين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لتنفيذها قبل حدوث مشكلات.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النسخ الاحتياطي (Backups): تؤخذ نسخ احتياطية مشفرة من بيانات نظام رافد آليا وبشكل يومي، وتخزن في سحابة جغرافية منفصلة (Offsite Cloud) كضمان ضد الكوارث.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rtl/>
        </w:rPr>
        <w:t xml:space="preserve">الدعم الفني (Helpdesk): يرفع الموظفون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“تذاكر دعم”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(Tickets) عبر مكتب الدعم الرقمي في رافد عند مواجهة مشاكل تقنية، ويتولى فريق الـ IT معالجتها وإغلاق التذكرة لتقييم السرعة والكفاءة.</w:t>
      </w:r>
    </w:p>
    <w:bookmarkEnd w:id="17"/>
    <w:bookmarkStart w:id="18" w:name="متطلبات-2026-المحدث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3. متطلبات 2026 المحدثة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بيئة العمل الآمنة (Clause 7.1.4) والثقة الرقمية: تطبيق أعلى معايير الأمن السيبراني (جدران الحماية، التشفير المتقدم للتبرعات والبيانات، المصادقة الثنائية 2FA) لحماية بيانات المانحين والمستفيدين من التسريب.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السلوك الأخلاقي (Clause 5.1.1): الالتزام بحقوق الملكية الفكرية من خلال تجريم استخدام برمجيات مقرصنة، وتوقع إدارة التقنية على وثيقة التزام بأخلاقيات الوصول وصلاحيات قواعد البيانات (Data Governance).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rtl/>
        </w:rPr>
        <w:t xml:space="preserve">الاستدامة: تقنين استهلاك الخوادم وانبعاثاتها عبر الانتقال للحوسبة السحابية (Cloud Computing) المستدامة.</w:t>
      </w:r>
    </w:p>
    <w:bookmarkEnd w:id="18"/>
    <w:bookmarkStart w:id="19" w:name="المخاطر-وفرص-التحسين-clause-6.1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4. المخاطر وفرص التحسين (Clause 6.1)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المخاطر التشغيلية: هجوم سيبراني (Ransomware) يوقف نظام رافد بالكامل. (خطط استجابة فورية DRP مسجلة في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“إدارة التمكين التقني”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تضمن استعادة النظام من النسخة الاحتياطية في مدة لا تتجاوز &lt; 4 ساعات).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فرص التحسين: الربط المباشر مع واجهات التوثيق الموحد الحكومي (نفاذ) لرفع مستوى موثوقية الدخول للمستفيدين والمانحين برافد.</w:t>
      </w:r>
    </w:p>
    <w:bookmarkEnd w:id="19"/>
    <w:bookmarkStart w:id="20" w:name="المسؤول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5. المسؤولية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التخطيط والتنفيذ: إدارة التمكين التقني (نطاق الـ IT).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الإشراف الكلي: الإدارة التنفيذية لضمان كفاية الميزانيات التقنية المخصصة.</w:t>
      </w:r>
    </w:p>
    <w:bookmarkEnd w:id="20"/>
    <w:bookmarkStart w:id="21" w:name="مؤشرات-الأداء-الأساسية"/>
    <w:p>
      <w:pPr>
        <w:pStyle w:val="2"/>
        <w:bidi w:val="1"/>
        <w:jc w:val="right"/>
      </w:pPr>
      <w:r>
        <w:rPr>
          <w:rFonts w:cs="Arial" w:ascii="Arial" w:hAnsi="Arial"/>
          <w:rtl/>
        </w:rPr>
        <w:t xml:space="preserve">6. مؤشرات الأداء الأساسية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معدل توفر وعمل نظام رافد (Uptime) للمستفيدين والموظفين (المستهدف &gt; 99.9%).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متوسط وقت إغلاق تذاكر الأعطال الفنية للإدارات (MTTR).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تنفيذ خطة النسخ الاحتياطي الوهمية الدورية (Recovery Test) بنجاح 100%.</w:t>
      </w:r>
    </w:p>
    <w:bookmarkEnd w:id="21"/>
    <w:bookmarkEnd w:id="22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2026-03-03T04:16:11Z</dcterms:created>
  <dcterms:modified xsi:type="dcterms:W3CDTF">2026-03-03T04:16:11Z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