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4e99471a231d27f1b4b3e1ebbf319dc4d361a0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إجراء المشتريات وتقييم الموردين (PUR-001-2026)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PUR-001-2026 | الإصدار: 1.0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المرجع: الآيزو/2026 (البند 8.4) ، معايير الحوكمة الوطنية المعتمدة من (المركز الوطني لتنمية القطاع غير الربحي - مكين) (الحوكمة المالية)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أتمتة دورة المشتريات بالكامل (Procure-to-Pay) واختيار وتقييم الموردين بما يضمن الحصول على المنتجات والخدمات بأفضل جودة وسعر، من خلال مسارات شفافة وعادلة تدار حصريا عبر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“رافد التقني”</w:t>
      </w:r>
      <w:r>
        <w:rPr>
          <w:rFonts w:cs="Arial" w:ascii="Arial" w:hAnsi="Arial"/>
          <w:rtl/>
        </w:rPr>
        <w:t xml:space="preserve">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طلب الاحتياج (PR): يرفع القسم الطالب احتياجه عبر شاشة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“إدارة المخازن والمستودعات”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أو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“الإدارة المالية”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في رافد.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الاعتماد وتسعير الموردين: يعتمد الطلب آليا حسب الصلاحيات المالية. ترسل طلبات عروض الأسعار (RFQ) للموردين المسجلين في النظام، وترفع العروض عبر البوابة.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أمر الشراء (PO): يصدر رافد أمر الشراء آليا للمورد الفائز بعد ترسية العطاء عبر المسار الرقمي.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الاستلام والدفع: عند استلام المواد، يدخل أمين المستودع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“سند استلام”</w:t>
      </w:r>
      <w:r>
        <w:rPr>
          <w:rFonts w:cs="Arial" w:ascii="Arial" w:hAnsi="Arial"/>
          <w:rtl/>
        </w:rPr>
        <w:t xml:space="preserve">، الذي يحفز النظام لإرسال فاتورة المورد إلى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“الشؤون المالية”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للصرف.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الاستدامة واختيار الموردين (Clause 8.4): يعطي النظام أولوية تلقائية (في نقاط التقييم) للموردين المحليين والذين يمتلكون سجلات التزام بيئي واجتماعي.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الثقة الرقمية: دورة الاعتمادات المالية مشفرة (End-to-End)، ولا يمكن تغيير أسعار العروض أو تجاوز سياسة المشتريات بعد إقفال صلاحية الاستلام في رافد.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السلوك الأخلاقي (Clause 5.1.1): يوقع الموردون رقميا على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“مدونة سلوك الموردين”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كشرط لاعتمادهم في النظام، ويتم استبعاد المورد آليا في حال ثبوت تضارب مصالح أو تجاوزات.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الاعتماد على مورد وحيد لسلعة حيوية. (يعالج بتوليد رافد تحذيرا إذا قل عدد الموردين المعتمدين لسلعة ما عن 3 موردين).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الربط المباشر بين مخزون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“رافد”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وأنظمة المخزون لكبار الموردين (VMI) لإعادة الطلب التلقائي للمواد الاستهلاكية.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الإدارة والتنفيذ: قسم المشتريات (ضمن الشؤون المالية أو الإدارية).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المراقبة: مدير الإدارة المالية (لضمان توفر الميزانية ومراجعة العروض).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دورة وقت الشراء (من الطلب إلى أمر الشراء الآلي) &lt; 5 أيام عمل.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نسبة الموردين المعتمدين الذين خضعوا للتقييم السنوي عبر نظام राفد (100%).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2026-03-03T04:16:11Z</dcterms:created>
  <dcterms:modified xsi:type="dcterms:W3CDTF">2026-03-03T04:16:11Z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