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bfb7b37fbb49d94c70cd28029690b42c8a5c2a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سجل متابعة الإجراءات التصحيحية (CA-002-2026)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CA-002-2026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(الامتثال والتحسين المستمر)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توفير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“لوحة قيادة رقابية”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(Dashboard) في نظام رافد تتبع لحظيا حالة جميع الإجراءات التصحيحية والوقائية المفتوحة والمغلقة، مما يلغي استخدام جداول الإكسيل (Excel) أو السجلات الورقية التي تفتقد للتحديث المباشر.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التوثيق الآلي: يدرج النظام كل حالة عدم مطابقة (بدأت بـ CA-001) آليا في سجل المتابعة المركزي مع إعطائها رقما تسلسليا (مثل NC-2026-001).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التتبع اللوني (Color Coding): يتغير لون الحالة في الشاشة بناء على اقتراب موعد استحقاق الإغلاق (أخضر=مبكر، أصفر=قريب، أحمر=متأخر).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التصعيد التلقائي: يتم إرسال تنبيهات بريدية أو رسائل نصية آليا للمسؤولين قبل 3 أيام من انتهاء المهلة، ثم تصعد للإدارة العليا إذا تم تجاوز الخط الزمني.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 (Paperless): هذا السجل عبارة عن صفحة ويب ديناميكية داخل رافد قابلة للاستعراض من الجوالات لمدراء الإدارات دون طباعة.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صلاحية الاطلاع على السجل كاملة تمنح للقيادة والجودة، بينما يرى مالك العملية الحالات المخصصة لإدارته فقط 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يمنع النظام آليا التلاعب بتواريخ الاستحقاق الأصلية بعد اعتماد الجودة، وأي محاولة توثق في سجل المراقبة (Audit Log).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تراكم الخطط المفتوحة نتيجة تجاهل النظام. (الإجراء: تجميد بعض صلاحيات حساب المسؤول في رافد في حال تجاوز نسبة المتأخرات حدا معينا).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الربط الآلي للإجراءات التصحيحية بطلبات المشتريات المالية في رافد لتسريع تأمين الاحتياجات التصحيحية.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الإدارة الشاملة: مدير الجودة والتميز المؤسسي (System Admin للحالة).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الإغلاق الفعلي: الإدارات المعنية بالإجراء.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الدقة اللحظية لبيانات السجل ومطابقتها لواقع العمليات (100% لأنها تستمد آليا من رافد).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معدل الإغلاق الفاعل للإجراءات المفتوحة خلال المدة المستهدفة (&gt; 95%).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