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664D" w14:textId="77777777" w:rsidR="0036712A" w:rsidRDefault="00000000" w:rsidP="002415BF">
      <w:pPr>
        <w:pStyle w:val="1"/>
        <w:jc w:val="center"/>
        <w:rPr>
          <w:b/>
          <w:bCs/>
          <w:rtl/>
        </w:rPr>
      </w:pPr>
      <w:bookmarkStart w:id="0" w:name="السياسة-المالية-العامة"/>
      <w:r w:rsidRPr="002415BF">
        <w:rPr>
          <w:rFonts w:ascii="Arial" w:hAnsi="Arial" w:cs="Arial"/>
          <w:b/>
          <w:bCs/>
          <w:rtl/>
        </w:rPr>
        <w:t>السياسة المالية العامة</w:t>
      </w:r>
    </w:p>
    <w:p w14:paraId="5FFBF065" w14:textId="77777777" w:rsidR="002415BF" w:rsidRPr="002415BF" w:rsidRDefault="002415BF" w:rsidP="002415BF"/>
    <w:p w14:paraId="5F6C664E" w14:textId="77777777" w:rsidR="0036712A" w:rsidRDefault="00000000" w:rsidP="002415BF">
      <w:r>
        <w:rPr>
          <w:rFonts w:ascii="Arial" w:hAnsi="Arial" w:cs="Arial"/>
          <w:rtl/>
        </w:rPr>
        <w:t>**جمعية البر بصبيا - إصدار رقمي مدعوم بـ (رافد التقني)*</w:t>
      </w:r>
    </w:p>
    <w:p w14:paraId="5F6C664F" w14:textId="77777777" w:rsidR="0036712A" w:rsidRDefault="00000000" w:rsidP="002415BF">
      <w:pPr>
        <w:pStyle w:val="2"/>
      </w:pPr>
      <w:bookmarkStart w:id="1" w:name="الغرض"/>
      <w:r>
        <w:rPr>
          <w:rFonts w:ascii="Arial" w:hAnsi="Arial" w:cs="Arial"/>
          <w:rtl/>
        </w:rPr>
        <w:t>1. الغرض</w:t>
      </w:r>
    </w:p>
    <w:p w14:paraId="5F6C6650" w14:textId="77777777" w:rsidR="0036712A" w:rsidRDefault="00000000" w:rsidP="002415BF">
      <w:r>
        <w:rPr>
          <w:rFonts w:ascii="Arial" w:hAnsi="Arial" w:cs="Arial"/>
          <w:rtl/>
        </w:rPr>
        <w:t>ضبط وتوجيه كافة العمليات المالية (إيرادات، مصروفات، أصول، استثمارات) لضمان الكفاءة، الاستدامة، والمطابقة التامة لمعايير المحاسبة للمنظمات غير الربحية في المملكة.</w:t>
      </w:r>
    </w:p>
    <w:p w14:paraId="5F6C6651" w14:textId="77777777" w:rsidR="0036712A" w:rsidRDefault="00000000" w:rsidP="002415BF">
      <w:pPr>
        <w:pStyle w:val="2"/>
      </w:pPr>
      <w:bookmarkStart w:id="2" w:name="النطاق-والأتمتة"/>
      <w:bookmarkEnd w:id="1"/>
      <w:r>
        <w:rPr>
          <w:rFonts w:ascii="Arial" w:hAnsi="Arial" w:cs="Arial"/>
          <w:rtl/>
        </w:rPr>
        <w:t>2. النطاق والأتمتة</w:t>
      </w:r>
    </w:p>
    <w:p w14:paraId="6C190382" w14:textId="77777777" w:rsidR="00712E1D" w:rsidRDefault="00000000" w:rsidP="002415BF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تعتمد الجمعية على النظام المالي والإداري المدمج ببرنامج (رافد التقني) لإدارة أنشطتها المالية كالتالي:</w:t>
      </w:r>
    </w:p>
    <w:p w14:paraId="59D8B0CC" w14:textId="77777777" w:rsidR="00712E1D" w:rsidRDefault="00000000" w:rsidP="002415BF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1. الترابط اللحظي : يتم ترحيل العمليات المالية بشكل آلي من إدارات الجمعية (الموارد البشرية، المشاريع) إلى قيود المحاسبة دون إدخال بشري مزدوج، مما يمنع الأخطاء الحسابية.</w:t>
      </w:r>
    </w:p>
    <w:p w14:paraId="40F9AA4E" w14:textId="77777777" w:rsidR="00712E1D" w:rsidRDefault="00000000" w:rsidP="002415BF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2. اعتمادات الصرف الإلكترونية: يمنع قطعيا صرف أي مبالغ مالية نقدية. تتم أوامر الدفع والصرف عبر اعتماد مسارات العمل المحوكمة، تليها التحويلات البنكية المباشرة.</w:t>
      </w:r>
    </w:p>
    <w:p w14:paraId="40DA705C" w14:textId="77777777" w:rsidR="00712E1D" w:rsidRDefault="00000000" w:rsidP="002415BF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3. مراكز التكلفة والتبرعات المقيدة: يلزم النظام المالي بتوجيه التبرعات المقيدة إلى مراكز التكلفة الخاصة بمشاريعها آليا، ويمنع تقنيا المناقلة بين الحسابات إلا بصلاحية استثنائية من مجلس الإدارة.</w:t>
      </w:r>
    </w:p>
    <w:p w14:paraId="5F6C6652" w14:textId="4507371F" w:rsidR="0036712A" w:rsidRDefault="00000000" w:rsidP="002415BF">
      <w:r>
        <w:rPr>
          <w:rFonts w:ascii="Arial" w:hAnsi="Arial" w:cs="Arial"/>
          <w:rtl/>
        </w:rPr>
        <w:t xml:space="preserve"> 4. التقارير </w:t>
      </w:r>
      <w:proofErr w:type="spellStart"/>
      <w:r>
        <w:rPr>
          <w:rFonts w:ascii="Arial" w:hAnsi="Arial" w:cs="Arial"/>
          <w:rtl/>
        </w:rPr>
        <w:t>والإقفالات</w:t>
      </w:r>
      <w:proofErr w:type="spellEnd"/>
      <w:r>
        <w:rPr>
          <w:rFonts w:ascii="Arial" w:hAnsi="Arial" w:cs="Arial"/>
          <w:rtl/>
        </w:rPr>
        <w:t xml:space="preserve"> : تغلق الحسابات دوريا بشكل آلي، وتصدر التقارير المجمعة (Trial Balance, General Ledger) بضغطة زر لتقدم للجهات الإشرافية والمدقق الخارجي بشفافية تامة.</w:t>
      </w:r>
    </w:p>
    <w:p w14:paraId="5F6C6653" w14:textId="77777777" w:rsidR="0036712A" w:rsidRDefault="00000000" w:rsidP="002415BF">
      <w:pPr>
        <w:pStyle w:val="2"/>
      </w:pPr>
      <w:bookmarkStart w:id="3" w:name="التدقيق-والمراجعة"/>
      <w:bookmarkEnd w:id="2"/>
      <w:r>
        <w:rPr>
          <w:rFonts w:ascii="Arial" w:hAnsi="Arial" w:cs="Arial"/>
          <w:rtl/>
        </w:rPr>
        <w:t>3. التدقيق والمراجعة</w:t>
      </w:r>
    </w:p>
    <w:p w14:paraId="5F6C6654" w14:textId="77777777" w:rsidR="0036712A" w:rsidRDefault="00000000" w:rsidP="002415BF">
      <w:r>
        <w:rPr>
          <w:rFonts w:ascii="Arial" w:hAnsi="Arial" w:cs="Arial"/>
          <w:rtl/>
        </w:rPr>
        <w:t>تخضع كافة السجلات المالية بنظام رافد للتدقيق الداخلي المستمر، وتمنح الجمعية لـ (المحاسب القانوني الخارجي المعتمد) صلاحية وصول مباشرة (Read-Only) لمركز البيانات المالي لتسهيل مهمته بموثوقية.</w:t>
      </w:r>
    </w:p>
    <w:p w14:paraId="5F6C6655" w14:textId="77777777" w:rsidR="0036712A" w:rsidRDefault="00000000" w:rsidP="002415BF">
      <w:r>
        <w:rPr>
          <w:rFonts w:ascii="Arial" w:hAnsi="Arial" w:cs="Arial"/>
          <w:rtl/>
        </w:rPr>
        <w:t>(الكفاءة المالية هي عصب العمل الخيري، ورافد هو الضامن لاستدامتها)</w:t>
      </w:r>
      <w:bookmarkEnd w:id="0"/>
      <w:bookmarkEnd w:id="3"/>
    </w:p>
    <w:sectPr w:rsidR="0036712A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3DAF6" w14:textId="77777777" w:rsidR="000674E6" w:rsidRDefault="000674E6">
      <w:pPr>
        <w:spacing w:after="0" w:line="240" w:lineRule="auto"/>
      </w:pPr>
      <w:r>
        <w:separator/>
      </w:r>
    </w:p>
  </w:endnote>
  <w:endnote w:type="continuationSeparator" w:id="0">
    <w:p w14:paraId="3E95D097" w14:textId="77777777" w:rsidR="000674E6" w:rsidRDefault="00067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5DE99" w14:textId="77777777" w:rsidR="000674E6" w:rsidRDefault="000674E6">
      <w:pPr>
        <w:spacing w:after="0" w:line="240" w:lineRule="auto"/>
      </w:pPr>
      <w:r>
        <w:separator/>
      </w:r>
    </w:p>
  </w:footnote>
  <w:footnote w:type="continuationSeparator" w:id="0">
    <w:p w14:paraId="1ADCD10B" w14:textId="77777777" w:rsidR="000674E6" w:rsidRDefault="00067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6656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F6C6657" wp14:editId="5F6C6658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744B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3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4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19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8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1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7"/>
  </w:num>
  <w:num w:numId="2" w16cid:durableId="1093747151">
    <w:abstractNumId w:val="21"/>
  </w:num>
  <w:num w:numId="3" w16cid:durableId="222641372">
    <w:abstractNumId w:val="7"/>
  </w:num>
  <w:num w:numId="4" w16cid:durableId="275216517">
    <w:abstractNumId w:val="25"/>
  </w:num>
  <w:num w:numId="5" w16cid:durableId="2110543166">
    <w:abstractNumId w:val="30"/>
  </w:num>
  <w:num w:numId="6" w16cid:durableId="765078252">
    <w:abstractNumId w:val="26"/>
  </w:num>
  <w:num w:numId="7" w16cid:durableId="261377897">
    <w:abstractNumId w:val="19"/>
  </w:num>
  <w:num w:numId="8" w16cid:durableId="1640262421">
    <w:abstractNumId w:val="10"/>
  </w:num>
  <w:num w:numId="9" w16cid:durableId="663632672">
    <w:abstractNumId w:val="23"/>
  </w:num>
  <w:num w:numId="10" w16cid:durableId="2057386950">
    <w:abstractNumId w:val="1"/>
  </w:num>
  <w:num w:numId="11" w16cid:durableId="690572674">
    <w:abstractNumId w:val="28"/>
  </w:num>
  <w:num w:numId="12" w16cid:durableId="2029018426">
    <w:abstractNumId w:val="16"/>
  </w:num>
  <w:num w:numId="13" w16cid:durableId="1793598581">
    <w:abstractNumId w:val="22"/>
  </w:num>
  <w:num w:numId="14" w16cid:durableId="2113744073">
    <w:abstractNumId w:val="5"/>
  </w:num>
  <w:num w:numId="15" w16cid:durableId="1401059871">
    <w:abstractNumId w:val="24"/>
  </w:num>
  <w:num w:numId="16" w16cid:durableId="205721735">
    <w:abstractNumId w:val="15"/>
  </w:num>
  <w:num w:numId="17" w16cid:durableId="1070158808">
    <w:abstractNumId w:val="12"/>
  </w:num>
  <w:num w:numId="18" w16cid:durableId="1567186463">
    <w:abstractNumId w:val="20"/>
  </w:num>
  <w:num w:numId="19" w16cid:durableId="19354960">
    <w:abstractNumId w:val="9"/>
  </w:num>
  <w:num w:numId="20" w16cid:durableId="496700305">
    <w:abstractNumId w:val="11"/>
  </w:num>
  <w:num w:numId="21" w16cid:durableId="1676880514">
    <w:abstractNumId w:val="31"/>
  </w:num>
  <w:num w:numId="22" w16cid:durableId="1705328301">
    <w:abstractNumId w:val="29"/>
  </w:num>
  <w:num w:numId="23" w16cid:durableId="2144804812">
    <w:abstractNumId w:val="14"/>
  </w:num>
  <w:num w:numId="24" w16cid:durableId="397482132">
    <w:abstractNumId w:val="4"/>
  </w:num>
  <w:num w:numId="25" w16cid:durableId="1345286757">
    <w:abstractNumId w:val="6"/>
  </w:num>
  <w:num w:numId="26" w16cid:durableId="2021420890">
    <w:abstractNumId w:val="3"/>
  </w:num>
  <w:num w:numId="27" w16cid:durableId="37945836">
    <w:abstractNumId w:val="8"/>
  </w:num>
  <w:num w:numId="28" w16cid:durableId="1511523890">
    <w:abstractNumId w:val="13"/>
  </w:num>
  <w:num w:numId="29" w16cid:durableId="1200706350">
    <w:abstractNumId w:val="18"/>
  </w:num>
  <w:num w:numId="30" w16cid:durableId="913662728">
    <w:abstractNumId w:val="27"/>
  </w:num>
  <w:num w:numId="31" w16cid:durableId="1594043844">
    <w:abstractNumId w:val="2"/>
  </w:num>
  <w:num w:numId="32" w16cid:durableId="204054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674E6"/>
    <w:rsid w:val="00076AC0"/>
    <w:rsid w:val="001330E4"/>
    <w:rsid w:val="001B3E5F"/>
    <w:rsid w:val="0022152D"/>
    <w:rsid w:val="0022518A"/>
    <w:rsid w:val="002415BF"/>
    <w:rsid w:val="00242D69"/>
    <w:rsid w:val="00245C1C"/>
    <w:rsid w:val="002A2D49"/>
    <w:rsid w:val="002A3633"/>
    <w:rsid w:val="002B41F2"/>
    <w:rsid w:val="00301E69"/>
    <w:rsid w:val="003225BB"/>
    <w:rsid w:val="0036712A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12E1D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635F1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6C664D"/>
  <w15:docId w15:val="{10D724CB-5021-43B0-B8AA-7EF50F8B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3</cp:revision>
  <dcterms:created xsi:type="dcterms:W3CDTF">2026-03-03T04:16:00Z</dcterms:created>
  <dcterms:modified xsi:type="dcterms:W3CDTF">2026-04-16T08:04:00Z</dcterms:modified>
</cp:coreProperties>
</file>