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0F88" w14:textId="77777777" w:rsidR="00221A2E" w:rsidRDefault="00000000" w:rsidP="00281B73">
      <w:pPr>
        <w:pStyle w:val="1"/>
        <w:jc w:val="center"/>
        <w:rPr>
          <w:b/>
          <w:bCs/>
          <w:rtl/>
        </w:rPr>
      </w:pPr>
      <w:bookmarkStart w:id="0" w:name="حماية-المستفيدين-والشكاوى-qs-004-2026"/>
      <w:r w:rsidRPr="00281B73">
        <w:rPr>
          <w:rFonts w:ascii="Arial" w:hAnsi="Arial" w:cs="Arial"/>
          <w:b/>
          <w:bCs/>
          <w:rtl/>
        </w:rPr>
        <w:t>حماية المستفيدين والشكاوى (QS-004-2026)</w:t>
      </w:r>
    </w:p>
    <w:p w14:paraId="24B0E48B" w14:textId="77777777" w:rsidR="00281B73" w:rsidRPr="00281B73" w:rsidRDefault="00281B73" w:rsidP="00281B73"/>
    <w:p w14:paraId="31850F89" w14:textId="77777777" w:rsidR="00221A2E" w:rsidRDefault="00000000" w:rsidP="00281B73">
      <w:r>
        <w:rPr>
          <w:rFonts w:ascii="Arial" w:hAnsi="Arial" w:cs="Arial"/>
          <w:rtl/>
        </w:rPr>
        <w:t>الوثيقة: QS-004-2026 | الإصدار: 2.0 (رقمي بالكامل) | نظام رافد التقني المرجع الوطني: يتوافق هذا الإجراء آلياً عبر نظام (رافد) مع معايير الحوكمة الوطنية المعتمدة من (المركز الوطني لتنمية القطاع غير الربحي - مكين) - مسار (الشفافية وحماية المستفيدين)</w:t>
      </w:r>
    </w:p>
    <w:p w14:paraId="31850F8C" w14:textId="77777777" w:rsidR="00221A2E" w:rsidRDefault="00000000" w:rsidP="00281B73">
      <w:r>
        <w:rPr>
          <w:rFonts w:ascii="Arial" w:hAnsi="Arial" w:cs="Arial"/>
          <w:rtl/>
        </w:rPr>
        <w:t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p w14:paraId="31850F8D" w14:textId="77777777" w:rsidR="00221A2E" w:rsidRDefault="00000000" w:rsidP="00281B73">
      <w:pPr>
        <w:pStyle w:val="2"/>
      </w:pPr>
      <w:bookmarkStart w:id="1" w:name="الهدف"/>
      <w:r>
        <w:rPr>
          <w:rFonts w:ascii="Arial" w:hAnsi="Arial" w:cs="Arial"/>
          <w:rtl/>
        </w:rPr>
        <w:t>1. الهدف</w:t>
      </w:r>
    </w:p>
    <w:p w14:paraId="31850F8E" w14:textId="77777777" w:rsidR="00221A2E" w:rsidRDefault="00000000" w:rsidP="00281B73">
      <w:r>
        <w:rPr>
          <w:rFonts w:ascii="Arial" w:hAnsi="Arial" w:cs="Arial"/>
          <w:rtl/>
        </w:rPr>
        <w:t>إدارة تظلمات وشكاوى المستفيدين عبر منصة رقمية مستقلة ومحايدة مدمجة في “نظام رافد التقني”، تضمن سرعة المعالجة والموثوقية التامة مع الحفاظ المطلق على سرية المبلغين.</w:t>
      </w:r>
    </w:p>
    <w:p w14:paraId="31850F8F" w14:textId="77777777" w:rsidR="00221A2E" w:rsidRDefault="00000000" w:rsidP="00281B73">
      <w:pPr>
        <w:pStyle w:val="2"/>
      </w:pPr>
      <w:bookmarkStart w:id="2" w:name="المسار-الرقمي-في-رافد-workflow"/>
      <w:bookmarkEnd w:id="1"/>
      <w:r>
        <w:rPr>
          <w:rFonts w:ascii="Arial" w:hAnsi="Arial" w:cs="Arial"/>
          <w:rtl/>
        </w:rPr>
        <w:t>2. المسار الرقمي في رافد (Workflow)</w:t>
      </w:r>
    </w:p>
    <w:p w14:paraId="31850F90" w14:textId="77777777" w:rsidR="00221A2E" w:rsidRDefault="00000000" w:rsidP="00281B73">
      <w:pPr>
        <w:numPr>
          <w:ilvl w:val="0"/>
          <w:numId w:val="33"/>
        </w:numPr>
      </w:pPr>
      <w:r>
        <w:rPr>
          <w:rFonts w:ascii="Arial" w:hAnsi="Arial" w:cs="Arial"/>
          <w:rtl/>
        </w:rPr>
        <w:t>تقديم الشكوى: يرفع المستفيد شكواه أو مقترحه عبر تطبيق الجوال أو بوابة المستفيدين (برقم الهوية المحجوب برمجيا عن موظفي الصف الأول).</w:t>
      </w:r>
    </w:p>
    <w:p w14:paraId="31850F91" w14:textId="77777777" w:rsidR="00221A2E" w:rsidRDefault="00000000" w:rsidP="00281B73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التحويل الآلي: يصنف رافد الشكوى بناء على نوعها (خدمية طفيفة، أو عالية الخطورة مثل انتهاك حقوق)، ويوجهها مباشرة لمدير حماية المستفيدين.</w:t>
      </w:r>
    </w:p>
    <w:p w14:paraId="31850F92" w14:textId="77777777" w:rsidR="00221A2E" w:rsidRDefault="00000000" w:rsidP="00281B73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الدراسة والتحقيق: يتم توثيق الإفادات والتحقيقات في سجل شكوى مشفر ضمن رافد.</w:t>
      </w:r>
    </w:p>
    <w:p w14:paraId="31850F93" w14:textId="77777777" w:rsidR="00221A2E" w:rsidRDefault="00000000" w:rsidP="00281B73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الإغلاق والتغذية الراجعة: يرسل النظام إشعارا رقميا بالقرار للمستفيد، مرتبطا باستبيان صغير لتقييم الرضا عن نتيجة الشكوى.</w:t>
      </w:r>
    </w:p>
    <w:p w14:paraId="31850F94" w14:textId="77777777" w:rsidR="00221A2E" w:rsidRDefault="00000000" w:rsidP="00281B73">
      <w:pPr>
        <w:pStyle w:val="2"/>
      </w:pPr>
      <w:bookmarkStart w:id="3" w:name="متطلبات-2026-المحدثة"/>
      <w:bookmarkEnd w:id="2"/>
      <w:r>
        <w:rPr>
          <w:rFonts w:ascii="Arial" w:hAnsi="Arial" w:cs="Arial"/>
          <w:rtl/>
        </w:rPr>
        <w:t>3. متطلبات 2026 المحدثة</w:t>
      </w:r>
    </w:p>
    <w:p w14:paraId="31850F95" w14:textId="77777777" w:rsidR="00221A2E" w:rsidRDefault="00000000" w:rsidP="00281B73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الثقة الرقمية: الشكاوى المسجلة غير قابلة للحذف نهائيا (Unalterable logs)، وصلاحية الاطلاع مقتصرة بتشفير عال (Role-based access).</w:t>
      </w:r>
    </w:p>
    <w:p w14:paraId="31850F96" w14:textId="77777777" w:rsidR="00221A2E" w:rsidRDefault="00000000" w:rsidP="00281B73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السلوك الأخلاقي (Clause 5.1.1): يحمي النظام المبلغين لضمان عدم تعرضهم للاستبعاد من الخدمات (Whistleblower Protection)، حيث لا تظهر أسماؤهم للباحثين الاجتماعيين.</w:t>
      </w:r>
    </w:p>
    <w:p w14:paraId="31850F97" w14:textId="77777777" w:rsidR="00221A2E" w:rsidRDefault="00000000" w:rsidP="00281B73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التكامل المؤسسي: ترتبط الشكاوى المغلقة آليا بمدخلات “مراجعة الإدارة” و”الإجراءات التصحيحية” كبيانات ضخمة للتحسين.</w:t>
      </w:r>
    </w:p>
    <w:p w14:paraId="31850F98" w14:textId="77777777" w:rsidR="00221A2E" w:rsidRDefault="00000000" w:rsidP="00281B73">
      <w:pPr>
        <w:pStyle w:val="2"/>
      </w:pPr>
      <w:bookmarkStart w:id="4" w:name="المخاطر-وفرص-التحسين-clause-6.1"/>
      <w:bookmarkEnd w:id="3"/>
      <w:r>
        <w:rPr>
          <w:rFonts w:ascii="Arial" w:hAnsi="Arial" w:cs="Arial"/>
          <w:rtl/>
        </w:rPr>
        <w:t>4. المخاطر وفرص التحسين (Clause 6.1)</w:t>
      </w:r>
    </w:p>
    <w:p w14:paraId="31850F99" w14:textId="77777777" w:rsidR="00221A2E" w:rsidRDefault="00000000" w:rsidP="00281B73">
      <w:pPr>
        <w:numPr>
          <w:ilvl w:val="0"/>
          <w:numId w:val="35"/>
        </w:numPr>
      </w:pPr>
      <w:r>
        <w:rPr>
          <w:rFonts w:ascii="Arial" w:hAnsi="Arial" w:cs="Arial"/>
          <w:rtl/>
        </w:rPr>
        <w:t>المخاطر التشغيلية: اختراق سرية المبلغ من قبل مستخدم ذي صلاحية عالية. (يعالج بإنذار فوري ومراقبة Audit log في رافد لأي محاولة دخول لملف الشكوى).</w:t>
      </w:r>
    </w:p>
    <w:p w14:paraId="31850F9A" w14:textId="77777777" w:rsidR="00221A2E" w:rsidRDefault="00000000" w:rsidP="00281B73">
      <w:pPr>
        <w:numPr>
          <w:ilvl w:val="0"/>
          <w:numId w:val="35"/>
        </w:numPr>
      </w:pPr>
      <w:r>
        <w:rPr>
          <w:rFonts w:ascii="Arial" w:hAnsi="Arial" w:cs="Arial"/>
          <w:rtl/>
        </w:rPr>
        <w:t>فرص التحسين: استخدام خوارزميات تحليل المشاعر (Sentiment Analysis) في نصوص الشكاوى في رافد لاكتشاف بوادر أزمات تشغيلية.</w:t>
      </w:r>
    </w:p>
    <w:p w14:paraId="31850F9B" w14:textId="77777777" w:rsidR="00221A2E" w:rsidRDefault="00000000" w:rsidP="00281B73">
      <w:pPr>
        <w:pStyle w:val="2"/>
      </w:pPr>
      <w:bookmarkStart w:id="5" w:name="المسؤولية"/>
      <w:bookmarkEnd w:id="4"/>
      <w:r>
        <w:rPr>
          <w:rFonts w:ascii="Arial" w:hAnsi="Arial" w:cs="Arial"/>
          <w:rtl/>
        </w:rPr>
        <w:t>5. المسؤولية</w:t>
      </w:r>
    </w:p>
    <w:p w14:paraId="31850F9C" w14:textId="77777777" w:rsidR="00221A2E" w:rsidRDefault="00000000" w:rsidP="00281B73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الإشراف الكلي: وحدة حماية المستفيدين.</w:t>
      </w:r>
    </w:p>
    <w:p w14:paraId="31850F9D" w14:textId="77777777" w:rsidR="00221A2E" w:rsidRDefault="00000000" w:rsidP="00281B73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الاعتماد والمتابعة الاستراتيجية: مجلس الإدارة (للشكاوى عالية الخطورة).</w:t>
      </w:r>
    </w:p>
    <w:p w14:paraId="31850F9E" w14:textId="77777777" w:rsidR="00221A2E" w:rsidRDefault="00000000" w:rsidP="00281B73">
      <w:pPr>
        <w:pStyle w:val="2"/>
      </w:pPr>
      <w:bookmarkStart w:id="6" w:name="مؤشرات-الأداء-الأساسية"/>
      <w:bookmarkEnd w:id="5"/>
      <w:r>
        <w:rPr>
          <w:rFonts w:ascii="Arial" w:hAnsi="Arial" w:cs="Arial"/>
          <w:rtl/>
        </w:rPr>
        <w:lastRenderedPageBreak/>
        <w:t>6. مؤشرات الأداء الأساسية</w:t>
      </w:r>
    </w:p>
    <w:p w14:paraId="31850F9F" w14:textId="77777777" w:rsidR="00221A2E" w:rsidRDefault="00000000" w:rsidP="00281B73">
      <w:pPr>
        <w:numPr>
          <w:ilvl w:val="0"/>
          <w:numId w:val="37"/>
        </w:numPr>
      </w:pPr>
      <w:r>
        <w:rPr>
          <w:rFonts w:ascii="Arial" w:hAnsi="Arial" w:cs="Arial"/>
          <w:rtl/>
        </w:rPr>
        <w:t>متوسط زمن الاستجابة الأولية للشكوى (أليا &lt; 4 ساعات).</w:t>
      </w:r>
    </w:p>
    <w:p w14:paraId="31850FA0" w14:textId="77777777" w:rsidR="00221A2E" w:rsidRDefault="00000000" w:rsidP="00281B73">
      <w:pPr>
        <w:numPr>
          <w:ilvl w:val="0"/>
          <w:numId w:val="37"/>
        </w:numPr>
      </w:pPr>
      <w:r>
        <w:rPr>
          <w:rFonts w:ascii="Arial" w:hAnsi="Arial" w:cs="Arial"/>
          <w:rtl/>
        </w:rPr>
        <w:t>نسبة الشكاوى المغلقة ضمن الوقت المعياري (3 أيام عمل) بنسبة ≥ 95%.</w:t>
      </w:r>
    </w:p>
    <w:p w14:paraId="31850FA1" w14:textId="77777777" w:rsidR="00221A2E" w:rsidRDefault="00000000" w:rsidP="00281B73">
      <w:pPr>
        <w:numPr>
          <w:ilvl w:val="0"/>
          <w:numId w:val="37"/>
        </w:numPr>
      </w:pPr>
      <w:r>
        <w:rPr>
          <w:rFonts w:ascii="Arial" w:hAnsi="Arial" w:cs="Arial"/>
          <w:rtl/>
        </w:rPr>
        <w:t>مؤشر رضا المبلغين عن نزاهة وسرعة المعالجة.</w:t>
      </w:r>
      <w:bookmarkEnd w:id="0"/>
      <w:bookmarkEnd w:id="6"/>
    </w:p>
    <w:sectPr w:rsidR="00221A2E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71EB1" w14:textId="77777777" w:rsidR="001979B4" w:rsidRDefault="001979B4">
      <w:pPr>
        <w:spacing w:after="0" w:line="240" w:lineRule="auto"/>
      </w:pPr>
      <w:r>
        <w:separator/>
      </w:r>
    </w:p>
  </w:endnote>
  <w:endnote w:type="continuationSeparator" w:id="0">
    <w:p w14:paraId="5A19D9AF" w14:textId="77777777" w:rsidR="001979B4" w:rsidRDefault="00197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B67E0" w14:textId="77777777" w:rsidR="001979B4" w:rsidRDefault="001979B4">
      <w:pPr>
        <w:spacing w:after="0" w:line="240" w:lineRule="auto"/>
      </w:pPr>
      <w:r>
        <w:separator/>
      </w:r>
    </w:p>
  </w:footnote>
  <w:footnote w:type="continuationSeparator" w:id="0">
    <w:p w14:paraId="7E29503C" w14:textId="77777777" w:rsidR="001979B4" w:rsidRDefault="00197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0FA2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1850FA3" wp14:editId="31850FA4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2830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C8EB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CC429D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5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6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21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4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5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30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3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9"/>
  </w:num>
  <w:num w:numId="2" w16cid:durableId="1093747151">
    <w:abstractNumId w:val="23"/>
  </w:num>
  <w:num w:numId="3" w16cid:durableId="222641372">
    <w:abstractNumId w:val="9"/>
  </w:num>
  <w:num w:numId="4" w16cid:durableId="275216517">
    <w:abstractNumId w:val="27"/>
  </w:num>
  <w:num w:numId="5" w16cid:durableId="2110543166">
    <w:abstractNumId w:val="32"/>
  </w:num>
  <w:num w:numId="6" w16cid:durableId="765078252">
    <w:abstractNumId w:val="28"/>
  </w:num>
  <w:num w:numId="7" w16cid:durableId="261377897">
    <w:abstractNumId w:val="21"/>
  </w:num>
  <w:num w:numId="8" w16cid:durableId="1640262421">
    <w:abstractNumId w:val="12"/>
  </w:num>
  <w:num w:numId="9" w16cid:durableId="663632672">
    <w:abstractNumId w:val="25"/>
  </w:num>
  <w:num w:numId="10" w16cid:durableId="2057386950">
    <w:abstractNumId w:val="2"/>
  </w:num>
  <w:num w:numId="11" w16cid:durableId="690572674">
    <w:abstractNumId w:val="30"/>
  </w:num>
  <w:num w:numId="12" w16cid:durableId="2029018426">
    <w:abstractNumId w:val="18"/>
  </w:num>
  <w:num w:numId="13" w16cid:durableId="1793598581">
    <w:abstractNumId w:val="24"/>
  </w:num>
  <w:num w:numId="14" w16cid:durableId="2113744073">
    <w:abstractNumId w:val="7"/>
  </w:num>
  <w:num w:numId="15" w16cid:durableId="1401059871">
    <w:abstractNumId w:val="26"/>
  </w:num>
  <w:num w:numId="16" w16cid:durableId="205721735">
    <w:abstractNumId w:val="17"/>
  </w:num>
  <w:num w:numId="17" w16cid:durableId="1070158808">
    <w:abstractNumId w:val="14"/>
  </w:num>
  <w:num w:numId="18" w16cid:durableId="1567186463">
    <w:abstractNumId w:val="22"/>
  </w:num>
  <w:num w:numId="19" w16cid:durableId="19354960">
    <w:abstractNumId w:val="11"/>
  </w:num>
  <w:num w:numId="20" w16cid:durableId="496700305">
    <w:abstractNumId w:val="13"/>
  </w:num>
  <w:num w:numId="21" w16cid:durableId="1676880514">
    <w:abstractNumId w:val="33"/>
  </w:num>
  <w:num w:numId="22" w16cid:durableId="1705328301">
    <w:abstractNumId w:val="31"/>
  </w:num>
  <w:num w:numId="23" w16cid:durableId="2144804812">
    <w:abstractNumId w:val="16"/>
  </w:num>
  <w:num w:numId="24" w16cid:durableId="397482132">
    <w:abstractNumId w:val="6"/>
  </w:num>
  <w:num w:numId="25" w16cid:durableId="1345286757">
    <w:abstractNumId w:val="8"/>
  </w:num>
  <w:num w:numId="26" w16cid:durableId="2021420890">
    <w:abstractNumId w:val="5"/>
  </w:num>
  <w:num w:numId="27" w16cid:durableId="37945836">
    <w:abstractNumId w:val="10"/>
  </w:num>
  <w:num w:numId="28" w16cid:durableId="1511523890">
    <w:abstractNumId w:val="15"/>
  </w:num>
  <w:num w:numId="29" w16cid:durableId="1200706350">
    <w:abstractNumId w:val="20"/>
  </w:num>
  <w:num w:numId="30" w16cid:durableId="913662728">
    <w:abstractNumId w:val="29"/>
  </w:num>
  <w:num w:numId="31" w16cid:durableId="1594043844">
    <w:abstractNumId w:val="4"/>
  </w:num>
  <w:num w:numId="32" w16cid:durableId="117720304">
    <w:abstractNumId w:val="0"/>
  </w:num>
  <w:num w:numId="33" w16cid:durableId="6030759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94055889">
    <w:abstractNumId w:val="1"/>
  </w:num>
  <w:num w:numId="35" w16cid:durableId="1484196805">
    <w:abstractNumId w:val="1"/>
  </w:num>
  <w:num w:numId="36" w16cid:durableId="1666515563">
    <w:abstractNumId w:val="1"/>
  </w:num>
  <w:num w:numId="37" w16cid:durableId="44136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979B4"/>
    <w:rsid w:val="001B3E5F"/>
    <w:rsid w:val="0022152D"/>
    <w:rsid w:val="00221A2E"/>
    <w:rsid w:val="0022518A"/>
    <w:rsid w:val="00242D69"/>
    <w:rsid w:val="00245C1C"/>
    <w:rsid w:val="00281B73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635F1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850F88"/>
  <w15:docId w15:val="{10D724CB-5021-43B0-B8AA-7EF50F8B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2</cp:revision>
  <dcterms:created xsi:type="dcterms:W3CDTF">2026-03-03T04:16:00Z</dcterms:created>
  <dcterms:modified xsi:type="dcterms:W3CDTF">2026-04-16T08:01:00Z</dcterms:modified>
</cp:coreProperties>
</file>