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5e684c159602e2d6362b88cbb5e667a880ec383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أمثلة عملية لسجل المخاطر والفرص (Risk &amp; Opportunity Register)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تطبيقا للبند (6.1: التعامل مع المخاطر والفرص) في مواصفة الآيزو 9001، إليك أمثلة حقيقية مصممة خصيصا لواقع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“جمعية البر بصبيا”</w:t>
      </w:r>
      <w:r>
        <w:rPr>
          <w:rFonts w:cs="Arial" w:ascii="Arial" w:hAnsi="Arial"/>
          <w:rtl/>
        </w:rPr>
        <w:t xml:space="preserve">، مع احتساب النتيجة حسب المعادلة: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Style w:val="VerbatimChar"/>
          <w:rtl/>
        </w:rPr>
        <w:t xml:space="preserve">(الاحتمالية × الشدة = النتيجة)</w:t>
      </w:r>
      <w:r>
        <w:rPr>
          <w:rFonts w:cs="Arial" w:ascii="Arial" w:hAnsi="Arial"/>
          <w:rtl/>
        </w:rPr>
        <w:t xml:space="preserve">.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💡 توضيح التقييم: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- النتيجة من (1 إلى 6): خطر منخفض (مقبول).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- النتيجة من (8 إلى 14): خطر متوسط (يحتاج متابعة وتخفيف).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- النتيجة من (15 إلى 25): خطر عالي جدا (يتطلب تدخلا فوريا وإجراء تصحيحيا).</w:t>
      </w:r>
    </w:p>
    <w:p>
      <w:pPr>
        <w:bidi w:val="1"/>
        <w:jc w:val="right"/>
      </w:pPr>
      <w:r>
        <w:rPr>
          <w:rFonts w:cs="Arial" w:ascii="Arial" w:hAnsi="Arial"/>
          <w:rtl/>
        </w:rPr>
        <w:pict>
          <v:rect style="width:0;height:1.5pt" o:hralign="center" o:hrstd="t" o:hr="t"/>
        </w:pict>
      </w:r>
    </w:p>
    <w:bookmarkStart w:id="20" w:name="أولا-أمثلة-واقعية-على-المخاطر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🛑 أولا: أمثلة واقعية على المخاطر</w:t>
      </w:r>
    </w:p>
    <w:bookmarkStart w:id="16" w:name="خطر-مالي-financial-risk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1. خطر مالي (Financial Risk)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اسم الخطر: تراجع مفاجئ في حجم التبرعات بسبب انكماش اقتصادي أو تغير توجهات المانحين، مما يهدد استمرارية المشاريع الأساسية (مثل كفالة الأيتام).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التقييم: احتمالية (3) × شدة التأثير (5) = النتيجة (15) - خطر عالي.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خطة التخفيف المعتمدة: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تنويع مصادر الدخل عبر إطلاق مشروع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“وقف استثماري”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يدر عائدا ثابتا للجمعية.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إطلاق منصة تبرعات رقمية لتوسيع شريحة المتبرعين من الأفراد (Micro-donations).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المسؤولية: إدارة تنمية الموارد المالية.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حالة الخطر الحالية: 🟡 تحت السيطرة (المشاريع الوقفية قيد الإنشاء).</w:t>
      </w:r>
    </w:p>
    <w:bookmarkEnd w:id="16"/>
    <w:bookmarkStart w:id="17" w:name="خطر-تقني-technical-risk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2. خطر تقني (Technical Risk)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اسم الخطر: تعطل خوادم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“نظام رافد التقني”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أو تعرضها لاختراق سيبراني، مما يؤدي لفقدان بيانات المستفيدين الحساسة (أرقام هويات، بيانات بنكية).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التقييم: احتمالية (2) × شدة التأثير (5) = النتيجة (10) - خطر متوسط.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خطة التخفيف المعتمدة: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تفعيل النسخ الاحتياطي التلقائي (Cloud Backup) يوميا في مواقع جغرافية مختلفة.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إلزام جميع الموظفين بتفعيل المصادقة الثنائية (2FA) للدخول لنظام رافد.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المسؤولية: إدارة تقنية المعلومات التقنية (IT).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حالة الخطر الحالية: 🟢 مغلق (تم تطبيق النسخ السحابي والمصادقة مسبقا).</w:t>
      </w:r>
    </w:p>
    <w:bookmarkEnd w:id="17"/>
    <w:bookmarkStart w:id="18" w:name="خطر-تشغيلي-operational-risk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3. خطر تشغيلي (Operational Risk)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اسم الخطر: تأخر أو فشل إيصال المساعدات العينية (السلال الغذائية) للمستفيدين في القرى البعيدة بسبب نقص سيارات النقل المبردة أو غياب المتطوعين.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التقييم: احتمالية (4) × شدة التأثير (4) = النتيجة (16) - خطر عالي.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خطة التخفيف المعتمدة: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توقيع عقود شراكة (SLA) مع شركات التوصيل المحلية (مثل مرسول أو شركات الخدمات اللوجستية) لتوريد سيارات إضافية وقت المواسم (رمضان، الأعياد).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تطوير قاعدة بيانات المتطوعين في رافد وإرسال رسائل استدعاء آلية.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المسؤولية: إدارة المشاريع وخدمات المستفيدين.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حالة الخطر الحالية: 🔴 مفتوح (جاري التفاوض مع شركات لوجستية).</w:t>
      </w:r>
    </w:p>
    <w:bookmarkEnd w:id="18"/>
    <w:bookmarkStart w:id="19" w:name="خطر-سمعة-reputational-risk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4. خطر سمعة (Reputational Risk)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اسم الخطر: قيام مستفيد غاضب بنشر شكوى في وسائل التواصل الاجتماعي تدعي المحسوبية في توزيع المساكن أو المساعدات المالية.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التقييم: احتمالية (3) × شدة التأثير (4) = النتيجة (12) - خطر متوسط.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خطة التخفيف المعتمدة: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ربط صرف المساعدات بنقاط الاستحقاق الآلية (معادلة تقييم الحالة) في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“نظام رافد”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لإلغاء التدخل البشري وتقليل التحيز.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توفير بوابة شکاوى إلكترونية شفافة يتلقاها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“مدير الجودة”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مباشرة لحل المشكلة قبل تفاقمها للعلن.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المسؤولية: إدارة العلاقات العامة / إدارة المستفيدين.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حالة الخطر الحالية: 🟡 تحت السيطرة (تم تطبيق حوكمة الاستحقاق في النظام).</w:t>
      </w:r>
    </w:p>
    <w:p>
      <w:pPr>
        <w:bidi w:val="1"/>
        <w:jc w:val="right"/>
      </w:pPr>
      <w:r>
        <w:rPr>
          <w:rFonts w:cs="Arial" w:ascii="Arial" w:hAnsi="Arial"/>
          <w:rtl/>
        </w:rPr>
        <w:pict>
          <v:rect style="width:0;height:1.5pt" o:hralign="center" o:hrstd="t" o:hr="t"/>
        </w:pict>
      </w:r>
    </w:p>
    <w:bookmarkEnd w:id="19"/>
    <w:bookmarkEnd w:id="20"/>
    <w:bookmarkStart w:id="23" w:name="Xba9071eee1324bc733ace1d539272d4e5980507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🌟 ثانيا: أمثلة واقعية على الفرص (Opportunities)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(الفرص تقيم من حيث العائد المرجو بدلا من شدة الضرر)</w:t>
      </w:r>
    </w:p>
    <w:bookmarkStart w:id="21" w:name="فرصة-تقنية-وتشغيلية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1. فرصة تقنية وتشغيلية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اسم الفرصة: استغلال أتمتة نظام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“رافد التقني”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للربط التقني المباشر (الربط البرمجي) مع الجهات الحكومية (مثل أهلية حساب المواطن، الضمان الاجتماعي).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العائد المرجو: تقليص مدة دراسة حالة المستفيد من (7 أيام) إلى (ساعة واحدة) وتقليل الورق للصفر.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خطة استغلال الفرصة: التواصل مع مزودي البيانات الحكومية لطلب صلاحيات الربط التقني لتحديث بيانات المستفيدين حيا داخل رافد.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المسؤولية: الإدارة التنفيذية / تقنية المعلومات.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حالة الفرصة: 🔴 مفتوحة (قيد الدراسة والبحث).</w:t>
      </w:r>
    </w:p>
    <w:bookmarkEnd w:id="21"/>
    <w:bookmarkStart w:id="22" w:name="فرصة-مالية-وسمعة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2. فرصة مالية وسمعة</w:t>
      </w:r>
    </w:p>
    <w:p>
      <w:pPr>
        <w:pStyle w:val="Compact"/>
        <w:numPr>
          <w:ilvl w:val="0"/>
          <w:numId w:val="1006"/>
        </w:numPr>
        <w:bidi w:val="1"/>
        <w:jc w:val="right"/>
      </w:pPr>
      <w:r>
        <w:rPr>
          <w:rFonts w:cs="Arial" w:ascii="Arial" w:hAnsi="Arial"/>
          <w:rtl/>
        </w:rPr>
        <w:t xml:space="preserve">اسم الفرصة: الحصول على شهادة الآيزو 9001:2015 الرقمية.</w:t>
      </w:r>
    </w:p>
    <w:p>
      <w:pPr>
        <w:pStyle w:val="Compact"/>
        <w:numPr>
          <w:ilvl w:val="0"/>
          <w:numId w:val="1006"/>
        </w:numPr>
        <w:bidi w:val="1"/>
        <w:jc w:val="right"/>
      </w:pPr>
      <w:r>
        <w:rPr>
          <w:rFonts w:cs="Arial" w:ascii="Arial" w:hAnsi="Arial"/>
          <w:rtl/>
        </w:rPr>
        <w:t xml:space="preserve">العائد المرجو: رفع تصنيف الجمعية لدى المركز الوطني لتنمية القطاع غير الربحي، مما يفتح للجمعية أولوية في الحصول على المنح الحكومية وتبرعات كبار المانحين وشركات القطاع الخاص (المسؤولية المجتمعية CSR).</w:t>
      </w:r>
    </w:p>
    <w:p>
      <w:pPr>
        <w:pStyle w:val="Compact"/>
        <w:numPr>
          <w:ilvl w:val="0"/>
          <w:numId w:val="1006"/>
        </w:numPr>
        <w:bidi w:val="1"/>
        <w:jc w:val="right"/>
      </w:pPr>
      <w:r>
        <w:rPr>
          <w:rFonts w:cs="Arial" w:ascii="Arial" w:hAnsi="Arial"/>
          <w:rtl/>
        </w:rPr>
        <w:t xml:space="preserve">خطة استغلال الفرصة: استكمال إجراءات التدقيق الخارجي بعد اعتماد سياسات العمل الرقمي.</w:t>
      </w:r>
    </w:p>
    <w:p>
      <w:pPr>
        <w:pStyle w:val="Compact"/>
        <w:numPr>
          <w:ilvl w:val="0"/>
          <w:numId w:val="1006"/>
        </w:numPr>
        <w:bidi w:val="1"/>
        <w:jc w:val="right"/>
      </w:pPr>
      <w:r>
        <w:rPr>
          <w:rFonts w:cs="Arial" w:ascii="Arial" w:hAnsi="Arial"/>
          <w:rtl/>
        </w:rPr>
        <w:t xml:space="preserve">المسؤولية: مدير الجودة / العلاقات العامة.</w:t>
      </w:r>
    </w:p>
    <w:p>
      <w:pPr>
        <w:pStyle w:val="Compact"/>
        <w:numPr>
          <w:ilvl w:val="0"/>
          <w:numId w:val="1006"/>
        </w:numPr>
        <w:bidi w:val="1"/>
        <w:jc w:val="right"/>
      </w:pPr>
      <w:r>
        <w:rPr>
          <w:rFonts w:cs="Arial" w:ascii="Arial" w:hAnsi="Arial"/>
          <w:rtl/>
        </w:rPr>
        <w:t xml:space="preserve">حالة الفرصة: 🟡 تحت التنفيذ (نحن في هذه الخطوة الآن!).</w:t>
      </w:r>
    </w:p>
    <w:bookmarkEnd w:id="22"/>
    <w:bookmarkEnd w:id="23"/>
    <w:bookmarkEnd w:id="24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2026-03-03T04:16:14Z</dcterms:created>
  <dcterms:modified xsi:type="dcterms:W3CDTF">2026-03-03T04:16:14Z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