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017fd8d52d4ec613e9dca035fbdbab15a56ca0"/>
    <w:p>
      <w:pPr>
        <w:pStyle w:val="1"/>
        <w:bidi w:val="1"/>
        <w:jc w:val="right"/>
      </w:pPr>
      <w:r>
        <w:rPr>
          <w:rFonts w:cs="Arial" w:ascii="Arial" w:hAnsi="Arial"/>
          <w:rtl/>
        </w:rPr>
        <w:t xml:space="preserve">الدليل الاسترشادي المتقدم لإدارة الجودة (الآيزو)</w:t>
      </w:r>
    </w:p>
    <w:p>
      <w:pPr>
        <w:pStyle w:val="FirstParagraph"/>
        <w:bidi w:val="1"/>
        <w:jc w:val="right"/>
      </w:pPr>
      <w:r>
        <w:rPr>
          <w:rFonts w:cs="Arial" w:ascii="Arial" w:hAnsi="Arial"/>
          <w:rtl/>
        </w:rPr>
        <w:t xml:space="preserve">النسخة الخاصة بالإدارة العليا ومدراء الإدارات - جمعية البر بصبيا</w:t>
      </w:r>
    </w:p>
    <w:p>
      <w:pPr>
        <w:pStyle w:val="BodyText"/>
        <w:bidi w:val="1"/>
        <w:jc w:val="right"/>
      </w:pPr>
      <w:r>
        <w:rPr>
          <w:rFonts w:cs="Arial" w:ascii="Arial" w:hAnsi="Arial"/>
          <w:rtl/>
        </w:rPr>
        <w:t xml:space="preserve">تعد هذه الوثيقة المرجعية الرسمية لتفسير بنود المواصفة القياسية الدولية (الآيزو) وربط متطلباتها بشكل منهجي وعملي بالبنية التحتية التقنية المعتمدة للجمعية عبر نظام (رافد التقني). يجب على كافة القادة المهنيين استيعاب هذه المضامين استعدادا للتدقيق الخارجي ولضمان استدامة الأداء المؤسسي.</w:t>
      </w:r>
    </w:p>
    <w:p>
      <w:pPr>
        <w:bidi w:val="1"/>
        <w:jc w:val="right"/>
      </w:pPr>
      <w:r>
        <w:rPr>
          <w:rFonts w:cs="Arial" w:ascii="Arial" w:hAnsi="Arial"/>
          <w:rtl/>
        </w:rPr>
        <w:pict>
          <v:rect style="width:0;height:1.5pt" o:hralign="center" o:hrstd="t" o:hr="t"/>
        </w:pict>
      </w:r>
    </w:p>
    <w:bookmarkStart w:id="16" w:name="أولا-البنود-التأسيسية-1-2-3"/>
    <w:p>
      <w:pPr>
        <w:pStyle w:val="2"/>
        <w:bidi w:val="1"/>
        <w:jc w:val="right"/>
      </w:pPr>
      <w:r>
        <w:rPr>
          <w:rFonts w:cs="Arial" w:ascii="Arial" w:hAnsi="Arial"/>
          <w:rtl/>
        </w:rPr>
        <w:t xml:space="preserve">أولا: البنود التأسيسية (1، 2، 3)</w:t>
      </w:r>
    </w:p>
    <w:p>
      <w:pPr>
        <w:pStyle w:val="FirstParagraph"/>
        <w:bidi w:val="1"/>
        <w:jc w:val="right"/>
      </w:pPr>
      <w:r>
        <w:rPr>
          <w:rFonts w:cs="Arial" w:ascii="Arial" w:hAnsi="Arial"/>
          <w:rtl/>
        </w:rPr>
        <w:t xml:space="preserve">تمثل هذه البنود النطاق، المراجع المعيارية، والمصطلحات الإدارية الخاصة بمنظمة الأيزو. يتم تطبيق مفاهيمها ضمنيا ضمن سياق الوثائق التالية ولا تخضع لتدقيق تشغيلي منفصل.</w:t>
      </w:r>
    </w:p>
    <w:p>
      <w:pPr>
        <w:bidi w:val="1"/>
        <w:jc w:val="right"/>
      </w:pPr>
      <w:r>
        <w:rPr>
          <w:rFonts w:cs="Arial" w:ascii="Arial" w:hAnsi="Arial"/>
          <w:rtl/>
        </w:rPr>
        <w:pict>
          <v:rect style="width:0;height:1.5pt" o:hralign="center" o:hrstd="t" o:hr="t"/>
        </w:pict>
      </w:r>
    </w:p>
    <w:bookmarkEnd w:id="16"/>
    <w:bookmarkStart w:id="17" w:name="X4233eda7187b2ba1678be4e972b3e0a73520b2a"/>
    <w:p>
      <w:pPr>
        <w:pStyle w:val="2"/>
        <w:bidi w:val="1"/>
        <w:jc w:val="right"/>
      </w:pPr>
      <w:r>
        <w:rPr>
          <w:rFonts w:cs="Arial" w:ascii="Arial" w:hAnsi="Arial"/>
          <w:rtl/>
        </w:rPr>
        <w:t xml:space="preserve">ثانيا: سياق المنظمة (Clause 4: Context of the Organization)</w:t>
      </w:r>
    </w:p>
    <w:p>
      <w:pPr>
        <w:pStyle w:val="FirstParagraph"/>
        <w:bidi w:val="1"/>
        <w:jc w:val="right"/>
      </w:pPr>
      <w:r>
        <w:rPr>
          <w:rFonts w:cs="Arial" w:ascii="Arial" w:hAnsi="Arial"/>
          <w:rtl/>
        </w:rPr>
        <w:t xml:space="preserve">س1: كيف تم تحديد وتوثيق سياق العمل الإداري للجمعية؟</w:t>
      </w:r>
      <w:r>
        <w:rPr>
          <w:rFonts w:cs="Arial" w:ascii="Arial" w:hAnsi="Arial"/>
          <w:rtl/>
        </w:rPr>
        <w:t xml:space="preserve"> </w:t>
      </w:r>
      <w:r>
        <w:rPr>
          <w:rFonts w:cs="Arial" w:ascii="Arial" w:hAnsi="Arial"/>
          <w:rtl/>
        </w:rPr>
        <w:t xml:space="preserve">يعنى هذا البند بتحديد العوامل الداخلية (مثل الكفاءات التقنية، الجاهزية الرقمية بنظام رافد) والعوامل الخارجية (مثل التشريعات الوزارية، الظروف الاقتصادية للمانحين والمستفيدين) التي تؤثر على قدرتنا لتحقيق أهدافنا الاستراتيجية.</w:t>
      </w:r>
      <w:r>
        <w:rPr>
          <w:rFonts w:cs="Arial" w:ascii="Arial" w:hAnsi="Arial"/>
          <w:rtl/>
        </w:rPr>
        <w:t xml:space="preserve"> </w:t>
      </w:r>
      <w:r>
        <w:rPr>
          <w:rFonts w:cs="Arial" w:ascii="Arial" w:hAnsi="Arial"/>
          <w:rtl/>
        </w:rPr>
        <w:t xml:space="preserve">إثبات التطابق: يتم ذلك عبر صياغة واعتماد</w:t>
      </w:r>
      <w:r>
        <w:rPr>
          <w:rFonts w:cs="Arial" w:ascii="Arial" w:hAnsi="Arial"/>
          <w:rtl/>
        </w:rPr>
        <w:t xml:space="preserve"> </w:t>
      </w:r>
      <w:r>
        <w:rPr>
          <w:rFonts w:cs="Arial" w:ascii="Arial" w:hAnsi="Arial"/>
          <w:rtl/>
        </w:rPr>
        <w:t xml:space="preserve">“دليل نطاق نظام إدارة الجودة”</w:t>
      </w:r>
      <w:r>
        <w:rPr>
          <w:rFonts w:cs="Arial" w:ascii="Arial" w:hAnsi="Arial"/>
          <w:rtl/>
        </w:rPr>
        <w:t xml:space="preserve"> </w:t>
      </w:r>
      <w:r>
        <w:rPr>
          <w:rFonts w:cs="Arial" w:ascii="Arial" w:hAnsi="Arial"/>
          <w:rtl/>
        </w:rPr>
        <w:t xml:space="preserve">وتحليل (SWOT)، وتحديد متطلبات</w:t>
      </w:r>
      <w:r>
        <w:rPr>
          <w:rFonts w:cs="Arial" w:ascii="Arial" w:hAnsi="Arial"/>
          <w:rtl/>
        </w:rPr>
        <w:t xml:space="preserve"> </w:t>
      </w:r>
      <w:r>
        <w:rPr>
          <w:rFonts w:cs="Arial" w:ascii="Arial" w:hAnsi="Arial"/>
          <w:rtl/>
        </w:rPr>
        <w:t xml:space="preserve">“الأطراف المهتمة”</w:t>
      </w:r>
      <w:r>
        <w:rPr>
          <w:rFonts w:cs="Arial" w:ascii="Arial" w:hAnsi="Arial"/>
          <w:rtl/>
        </w:rPr>
        <w:t xml:space="preserve"> </w:t>
      </w:r>
      <w:r>
        <w:rPr>
          <w:rFonts w:cs="Arial" w:ascii="Arial" w:hAnsi="Arial"/>
          <w:rtl/>
        </w:rPr>
        <w:t xml:space="preserve">(الوزارة، الداعمين، الموظفين، والمستفيدين) وتضمين هذه المتطلبات كقواعد عمل (Business Rules) مبرمجة في نظام رافد.</w:t>
      </w:r>
    </w:p>
    <w:p>
      <w:pPr>
        <w:bidi w:val="1"/>
        <w:jc w:val="right"/>
      </w:pPr>
      <w:r>
        <w:rPr>
          <w:rFonts w:cs="Arial" w:ascii="Arial" w:hAnsi="Arial"/>
          <w:rtl/>
        </w:rPr>
        <w:pict>
          <v:rect style="width:0;height:1.5pt" o:hralign="center" o:hrstd="t" o:hr="t"/>
        </w:pict>
      </w:r>
    </w:p>
    <w:bookmarkEnd w:id="17"/>
    <w:bookmarkStart w:id="18" w:name="ثالثا-القيادة-clause-5-leadership"/>
    <w:p>
      <w:pPr>
        <w:pStyle w:val="2"/>
        <w:bidi w:val="1"/>
        <w:jc w:val="right"/>
      </w:pPr>
      <w:r>
        <w:rPr>
          <w:rFonts w:cs="Arial" w:ascii="Arial" w:hAnsi="Arial"/>
          <w:rtl/>
        </w:rPr>
        <w:t xml:space="preserve">ثالثا: القيادة (Clause 5: Leadership)</w:t>
      </w:r>
    </w:p>
    <w:p>
      <w:pPr>
        <w:pStyle w:val="FirstParagraph"/>
        <w:bidi w:val="1"/>
        <w:jc w:val="right"/>
      </w:pPr>
      <w:r>
        <w:rPr>
          <w:rFonts w:cs="Arial" w:ascii="Arial" w:hAnsi="Arial"/>
          <w:rtl/>
        </w:rPr>
        <w:t xml:space="preserve">س2: ما هي شواهد التزام الإدارة العليا بتطبيق نظام إدارة الجودة؟</w:t>
      </w:r>
      <w:r>
        <w:rPr>
          <w:rFonts w:cs="Arial" w:ascii="Arial" w:hAnsi="Arial"/>
          <w:rtl/>
        </w:rPr>
        <w:t xml:space="preserve"> </w:t>
      </w:r>
      <w:r>
        <w:rPr>
          <w:rFonts w:cs="Arial" w:ascii="Arial" w:hAnsi="Arial"/>
          <w:rtl/>
        </w:rPr>
        <w:t xml:space="preserve">تتمحور شواهد الالتزام المؤسسي حول:</w:t>
      </w:r>
      <w:r>
        <w:rPr>
          <w:rFonts w:cs="Arial" w:ascii="Arial" w:hAnsi="Arial"/>
          <w:rtl/>
        </w:rPr>
        <w:t xml:space="preserve"> </w:t>
      </w:r>
      <w:r>
        <w:rPr>
          <w:rFonts w:cs="Arial" w:ascii="Arial" w:hAnsi="Arial"/>
          <w:rtl/>
        </w:rPr>
        <w:t xml:space="preserve">1. إصدار</w:t>
      </w:r>
      <w:r>
        <w:rPr>
          <w:rFonts w:cs="Arial" w:ascii="Arial" w:hAnsi="Arial"/>
          <w:rtl/>
        </w:rPr>
        <w:t xml:space="preserve"> </w:t>
      </w:r>
      <w:r>
        <w:rPr>
          <w:rFonts w:cs="Arial" w:ascii="Arial" w:hAnsi="Arial"/>
          <w:rtl/>
        </w:rPr>
        <w:t xml:space="preserve">“سياسة الجودة”</w:t>
      </w:r>
      <w:r>
        <w:rPr>
          <w:rFonts w:cs="Arial" w:ascii="Arial" w:hAnsi="Arial"/>
          <w:rtl/>
        </w:rPr>
        <w:t xml:space="preserve"> </w:t>
      </w:r>
      <w:r>
        <w:rPr>
          <w:rFonts w:cs="Arial" w:ascii="Arial" w:hAnsi="Arial"/>
          <w:rtl/>
        </w:rPr>
        <w:t xml:space="preserve">المعتمدة والمبلغة لكافة المنسوبين.</w:t>
      </w:r>
      <w:r>
        <w:rPr>
          <w:rFonts w:cs="Arial" w:ascii="Arial" w:hAnsi="Arial"/>
          <w:rtl/>
        </w:rPr>
        <w:t xml:space="preserve"> </w:t>
      </w:r>
      <w:r>
        <w:rPr>
          <w:rFonts w:cs="Arial" w:ascii="Arial" w:hAnsi="Arial"/>
          <w:rtl/>
        </w:rPr>
        <w:t xml:space="preserve">2. توفير الموارد الكافية لتأسيس بيئة عمل مرنة ومؤتمتة (اعتماد ميزانية نظام رافد التقني كبيئة مركزية للعمليات).</w:t>
      </w:r>
      <w:r>
        <w:rPr>
          <w:rFonts w:cs="Arial" w:ascii="Arial" w:hAnsi="Arial"/>
          <w:rtl/>
        </w:rPr>
        <w:t xml:space="preserve"> </w:t>
      </w:r>
      <w:r>
        <w:rPr>
          <w:rFonts w:cs="Arial" w:ascii="Arial" w:hAnsi="Arial"/>
          <w:rtl/>
        </w:rPr>
        <w:t xml:space="preserve">3. تحديد وتوزيع المسؤوليات والصلاحيات (Role-Based Control) لضمان المساءلة، وهو ما تم هندسته عبر</w:t>
      </w:r>
      <w:r>
        <w:rPr>
          <w:rFonts w:cs="Arial" w:ascii="Arial" w:hAnsi="Arial"/>
          <w:rtl/>
        </w:rPr>
        <w:t xml:space="preserve"> </w:t>
      </w:r>
      <w:r>
        <w:rPr>
          <w:rFonts w:cs="Arial" w:ascii="Arial" w:hAnsi="Arial"/>
          <w:rtl/>
        </w:rPr>
        <w:t xml:space="preserve">“مصفوفة الصلاحيات الرقمية”</w:t>
      </w:r>
      <w:r>
        <w:rPr>
          <w:rFonts w:cs="Arial" w:ascii="Arial" w:hAnsi="Arial"/>
          <w:rtl/>
        </w:rPr>
        <w:t xml:space="preserve"> </w:t>
      </w:r>
      <w:r>
        <w:rPr>
          <w:rFonts w:cs="Arial" w:ascii="Arial" w:hAnsi="Arial"/>
          <w:rtl/>
        </w:rPr>
        <w:t xml:space="preserve">في نظام رافد.</w:t>
      </w:r>
      <w:r>
        <w:rPr>
          <w:rFonts w:cs="Arial" w:ascii="Arial" w:hAnsi="Arial"/>
          <w:rtl/>
        </w:rPr>
        <w:t xml:space="preserve"> </w:t>
      </w:r>
      <w:r>
        <w:rPr>
          <w:rFonts w:cs="Arial" w:ascii="Arial" w:hAnsi="Arial"/>
          <w:rtl/>
        </w:rPr>
        <w:t xml:space="preserve">4. ترؤس الإدارة العليا لـ</w:t>
      </w:r>
      <w:r>
        <w:rPr>
          <w:rFonts w:cs="Arial" w:ascii="Arial" w:hAnsi="Arial"/>
          <w:rtl/>
        </w:rPr>
        <w:t xml:space="preserve"> </w:t>
      </w:r>
      <w:r>
        <w:rPr>
          <w:rFonts w:cs="Arial" w:ascii="Arial" w:hAnsi="Arial"/>
          <w:rtl/>
        </w:rPr>
        <w:t xml:space="preserve">“اجتماعات مراجعة الإدارة”</w:t>
      </w:r>
      <w:r>
        <w:rPr>
          <w:rFonts w:cs="Arial" w:ascii="Arial" w:hAnsi="Arial"/>
          <w:rtl/>
        </w:rPr>
        <w:t xml:space="preserve"> </w:t>
      </w:r>
      <w:r>
        <w:rPr>
          <w:rFonts w:cs="Arial" w:ascii="Arial" w:hAnsi="Arial"/>
          <w:rtl/>
        </w:rPr>
        <w:t xml:space="preserve">الدورية وتحليل مخرجات الأداء.</w:t>
      </w:r>
    </w:p>
    <w:p>
      <w:pPr>
        <w:bidi w:val="1"/>
        <w:jc w:val="right"/>
      </w:pPr>
      <w:r>
        <w:rPr>
          <w:rFonts w:cs="Arial" w:ascii="Arial" w:hAnsi="Arial"/>
          <w:rtl/>
        </w:rPr>
        <w:pict>
          <v:rect style="width:0;height:1.5pt" o:hralign="center" o:hrstd="t" o:hr="t"/>
        </w:pict>
      </w:r>
    </w:p>
    <w:bookmarkEnd w:id="18"/>
    <w:bookmarkStart w:id="19" w:name="رابعا-التخطيط-clause-6-planning"/>
    <w:p>
      <w:pPr>
        <w:pStyle w:val="2"/>
        <w:bidi w:val="1"/>
        <w:jc w:val="right"/>
      </w:pPr>
      <w:r>
        <w:rPr>
          <w:rFonts w:cs="Arial" w:ascii="Arial" w:hAnsi="Arial"/>
          <w:rtl/>
        </w:rPr>
        <w:t xml:space="preserve">رابعا: التخطيط (Clause 6: Planning)</w:t>
      </w:r>
    </w:p>
    <w:p>
      <w:pPr>
        <w:pStyle w:val="FirstParagraph"/>
        <w:bidi w:val="1"/>
        <w:jc w:val="right"/>
      </w:pPr>
      <w:r>
        <w:rPr>
          <w:rFonts w:cs="Arial" w:ascii="Arial" w:hAnsi="Arial"/>
          <w:rtl/>
        </w:rPr>
        <w:t xml:space="preserve">س3: كيف تضمن الجمعية الامتثال التام لبند تحليل المخاطر والفرص (6.1) وبند التخطيط للأهداف (6.2)؟</w:t>
      </w:r>
      <w:r>
        <w:rPr>
          <w:rFonts w:cs="Arial" w:ascii="Arial" w:hAnsi="Arial"/>
          <w:rtl/>
        </w:rPr>
        <w:t xml:space="preserve"> </w:t>
      </w:r>
      <w:r>
        <w:rPr>
          <w:rFonts w:cs="Arial" w:ascii="Arial" w:hAnsi="Arial"/>
          <w:rtl/>
        </w:rPr>
        <w:t xml:space="preserve">يشترط النظام التفكير المبني على المخاطر (Risk-Based Thinking).</w:t>
      </w:r>
      <w:r>
        <w:rPr>
          <w:rFonts w:cs="Arial" w:ascii="Arial" w:hAnsi="Arial"/>
          <w:rtl/>
        </w:rPr>
        <w:t xml:space="preserve"> </w:t>
      </w:r>
      <w:r>
        <w:rPr>
          <w:rFonts w:cs="Arial" w:ascii="Arial" w:hAnsi="Arial"/>
          <w:rtl/>
        </w:rPr>
        <w:t xml:space="preserve">- تحليل المخاطر: تم صياغة سجل مخاطر شامل يصنف المخاطر (استراتيجية، تشغيلية، مالية، تقنية) ويخضع لمعادلة (الاحتمالية × الأثر)، مع تحديد تدابير التحكم وخطط التخفيف (Mitigation Plans).</w:t>
      </w:r>
      <w:r>
        <w:rPr>
          <w:rFonts w:cs="Arial" w:ascii="Arial" w:hAnsi="Arial"/>
          <w:rtl/>
        </w:rPr>
        <w:t xml:space="preserve"> </w:t>
      </w:r>
      <w:r>
        <w:rPr>
          <w:rFonts w:cs="Arial" w:ascii="Arial" w:hAnsi="Arial"/>
          <w:rtl/>
        </w:rPr>
        <w:t xml:space="preserve">- أهداف الجودة: ترتبط مؤشرات الأداء باستراتيجية الجمعية العليا وتتميز بكونها قابلة للقياس (SMART). يتم تتبع هذه الأهداف آليا عبر لوحات القياس في نظام رافد لضمان الموثوقية والدقة وتقليل التدخل البشري العرضة للخطأ.</w:t>
      </w:r>
    </w:p>
    <w:p>
      <w:pPr>
        <w:bidi w:val="1"/>
        <w:jc w:val="right"/>
      </w:pPr>
      <w:r>
        <w:rPr>
          <w:rFonts w:cs="Arial" w:ascii="Arial" w:hAnsi="Arial"/>
          <w:rtl/>
        </w:rPr>
        <w:pict>
          <v:rect style="width:0;height:1.5pt" o:hralign="center" o:hrstd="t" o:hr="t"/>
        </w:pict>
      </w:r>
    </w:p>
    <w:bookmarkEnd w:id="19"/>
    <w:bookmarkStart w:id="20" w:name="خامسا-الدعم-clause-7-support"/>
    <w:p>
      <w:pPr>
        <w:pStyle w:val="2"/>
        <w:bidi w:val="1"/>
        <w:jc w:val="right"/>
      </w:pPr>
      <w:r>
        <w:rPr>
          <w:rFonts w:cs="Arial" w:ascii="Arial" w:hAnsi="Arial"/>
          <w:rtl/>
        </w:rPr>
        <w:t xml:space="preserve">خامسا: الدعم (Clause 7: Support)</w:t>
      </w:r>
    </w:p>
    <w:p>
      <w:pPr>
        <w:pStyle w:val="FirstParagraph"/>
        <w:bidi w:val="1"/>
        <w:jc w:val="right"/>
      </w:pPr>
      <w:r>
        <w:rPr>
          <w:rFonts w:cs="Arial" w:ascii="Arial" w:hAnsi="Arial"/>
          <w:rtl/>
        </w:rPr>
        <w:t xml:space="preserve">س4: بناء على سياسة الجمعية</w:t>
      </w:r>
      <w:r>
        <w:rPr>
          <w:rFonts w:cs="Arial" w:ascii="Arial" w:hAnsi="Arial"/>
          <w:rtl/>
        </w:rPr>
        <w:t xml:space="preserve"> </w:t>
      </w:r>
      <w:r>
        <w:rPr>
          <w:rFonts w:cs="Arial" w:ascii="Arial" w:hAnsi="Arial"/>
          <w:rtl/>
        </w:rPr>
        <w:t xml:space="preserve">“جودة بلا ورق”</w:t>
      </w:r>
      <w:r>
        <w:rPr>
          <w:rFonts w:cs="Arial" w:ascii="Arial" w:hAnsi="Arial"/>
          <w:rtl/>
        </w:rPr>
        <w:t xml:space="preserve">، كيف نوفر متطلبات</w:t>
      </w:r>
      <w:r>
        <w:rPr>
          <w:rFonts w:cs="Arial" w:ascii="Arial" w:hAnsi="Arial"/>
          <w:rtl/>
        </w:rPr>
        <w:t xml:space="preserve"> </w:t>
      </w:r>
      <w:r>
        <w:rPr>
          <w:rFonts w:cs="Arial" w:ascii="Arial" w:hAnsi="Arial"/>
          <w:rtl/>
        </w:rPr>
        <w:t xml:space="preserve">“المعرفة المؤسسية”</w:t>
      </w:r>
      <w:r>
        <w:rPr>
          <w:rFonts w:cs="Arial" w:ascii="Arial" w:hAnsi="Arial"/>
          <w:rtl/>
        </w:rPr>
        <w:t xml:space="preserve"> </w:t>
      </w:r>
      <w:r>
        <w:rPr>
          <w:rFonts w:cs="Arial" w:ascii="Arial" w:hAnsi="Arial"/>
          <w:rtl/>
        </w:rPr>
        <w:t xml:space="preserve">(7.1.6) والمعلومات الموثقة (7.5)؟</w:t>
      </w:r>
      <w:r>
        <w:rPr>
          <w:rFonts w:cs="Arial" w:ascii="Arial" w:hAnsi="Arial"/>
          <w:rtl/>
        </w:rPr>
        <w:t xml:space="preserve"> </w:t>
      </w:r>
      <w:r>
        <w:rPr>
          <w:rFonts w:cs="Arial" w:ascii="Arial" w:hAnsi="Arial"/>
          <w:rtl/>
        </w:rPr>
        <w:t xml:space="preserve">عملت الجمعية على رقمنة بند (الدعم) بأقصى المعايير القياسية كالتالي:</w:t>
      </w:r>
      <w:r>
        <w:rPr>
          <w:rFonts w:cs="Arial" w:ascii="Arial" w:hAnsi="Arial"/>
          <w:rtl/>
        </w:rPr>
        <w:t xml:space="preserve"> </w:t>
      </w:r>
      <w:r>
        <w:rPr>
          <w:rFonts w:cs="Arial" w:ascii="Arial" w:hAnsi="Arial"/>
          <w:rtl/>
        </w:rPr>
        <w:t xml:space="preserve">- الموارد البشرية والكفاءة: تم توثيق كفاءات الموظفين عبر</w:t>
      </w:r>
      <w:r>
        <w:rPr>
          <w:rFonts w:cs="Arial" w:ascii="Arial" w:hAnsi="Arial"/>
          <w:rtl/>
        </w:rPr>
        <w:t xml:space="preserve"> </w:t>
      </w:r>
      <w:r>
        <w:rPr>
          <w:rFonts w:cs="Arial" w:ascii="Arial" w:hAnsi="Arial"/>
          <w:rtl/>
        </w:rPr>
        <w:t xml:space="preserve">“محفظة المهارات الرقمية”</w:t>
      </w:r>
      <w:r>
        <w:rPr>
          <w:rFonts w:cs="Arial" w:ascii="Arial" w:hAnsi="Arial"/>
          <w:rtl/>
        </w:rPr>
        <w:t xml:space="preserve"> </w:t>
      </w:r>
      <w:r>
        <w:rPr>
          <w:rFonts w:cs="Arial" w:ascii="Arial" w:hAnsi="Arial"/>
          <w:rtl/>
        </w:rPr>
        <w:t xml:space="preserve">بنظام رافد ومتابعة التقييمات آليا.</w:t>
      </w:r>
      <w:r>
        <w:rPr>
          <w:rFonts w:cs="Arial" w:ascii="Arial" w:hAnsi="Arial"/>
          <w:rtl/>
        </w:rPr>
        <w:t xml:space="preserve"> </w:t>
      </w:r>
      <w:r>
        <w:rPr>
          <w:rFonts w:cs="Arial" w:ascii="Arial" w:hAnsi="Arial"/>
          <w:rtl/>
        </w:rPr>
        <w:t xml:space="preserve">- التوعية (7.3): تنشر من خلال حملات اتصال داخلية مستمرة، واستخدام الشاشات المؤتمتة والرسائل الإرشادية لضمان فهم السياسات.</w:t>
      </w:r>
      <w:r>
        <w:rPr>
          <w:rFonts w:cs="Arial" w:ascii="Arial" w:hAnsi="Arial"/>
          <w:rtl/>
        </w:rPr>
        <w:t xml:space="preserve"> </w:t>
      </w:r>
      <w:r>
        <w:rPr>
          <w:rFonts w:cs="Arial" w:ascii="Arial" w:hAnsi="Arial"/>
          <w:rtl/>
        </w:rPr>
        <w:t xml:space="preserve">- المعرفة المؤسسية والتوثيق (7.5): تم إبطال كافة الأدلة الورقية الطويلة والاعتماد الحصري على التفويض الآلي المستند إلى (الأدلة المرئية والفيديوهات المدمجة) ومسارات العمل غير القابلة للتجاوز، مما يضمن الحماية والتحديث وتقييد الوصول بحسب درجات سرية كل وثيقة وتصريح كل مستخدم.</w:t>
      </w:r>
    </w:p>
    <w:p>
      <w:pPr>
        <w:bidi w:val="1"/>
        <w:jc w:val="right"/>
      </w:pPr>
      <w:r>
        <w:rPr>
          <w:rFonts w:cs="Arial" w:ascii="Arial" w:hAnsi="Arial"/>
          <w:rtl/>
        </w:rPr>
        <w:pict>
          <v:rect style="width:0;height:1.5pt" o:hralign="center" o:hrstd="t" o:hr="t"/>
        </w:pict>
      </w:r>
    </w:p>
    <w:bookmarkEnd w:id="20"/>
    <w:bookmarkStart w:id="21" w:name="سادسا-التشغيل-clause-8-operation"/>
    <w:p>
      <w:pPr>
        <w:pStyle w:val="2"/>
        <w:bidi w:val="1"/>
        <w:jc w:val="right"/>
      </w:pPr>
      <w:r>
        <w:rPr>
          <w:rFonts w:cs="Arial" w:ascii="Arial" w:hAnsi="Arial"/>
          <w:rtl/>
        </w:rPr>
        <w:t xml:space="preserve">سادسا: التشغيل (Clause 8: Operation)</w:t>
      </w:r>
    </w:p>
    <w:p>
      <w:pPr>
        <w:pStyle w:val="FirstParagraph"/>
        <w:bidi w:val="1"/>
        <w:jc w:val="right"/>
      </w:pPr>
      <w:r>
        <w:rPr>
          <w:rFonts w:cs="Arial" w:ascii="Arial" w:hAnsi="Arial"/>
          <w:rtl/>
        </w:rPr>
        <w:t xml:space="preserve">س5: ما هو منهج حوكمة العمليات التشغيلية (تقديم الخدمات والمساعدات)؟</w:t>
      </w:r>
      <w:r>
        <w:rPr>
          <w:rFonts w:cs="Arial" w:ascii="Arial" w:hAnsi="Arial"/>
          <w:rtl/>
        </w:rPr>
        <w:t xml:space="preserve"> </w:t>
      </w:r>
      <w:r>
        <w:rPr>
          <w:rFonts w:cs="Arial" w:ascii="Arial" w:hAnsi="Arial"/>
          <w:rtl/>
        </w:rPr>
        <w:t xml:space="preserve">هذا البند هو عصب نشاط الجمعية. يتطلب تخطيط وضبط كافة مراحل تلبية احتياجات المستفيدين وإدارة سلاسل التوريد.</w:t>
      </w:r>
      <w:r>
        <w:rPr>
          <w:rFonts w:cs="Arial" w:ascii="Arial" w:hAnsi="Arial"/>
          <w:rtl/>
        </w:rPr>
        <w:t xml:space="preserve"> </w:t>
      </w:r>
      <w:r>
        <w:rPr>
          <w:rFonts w:cs="Arial" w:ascii="Arial" w:hAnsi="Arial"/>
          <w:rtl/>
        </w:rPr>
        <w:t xml:space="preserve">آلية التنفيذ عبر رافد: تم حصر كافة شروط الاستحقاق، تصنيف المستفيدين، وآليات الصرف المالي أو العيني وتحويلها إلى (خوارزميات استحقاق) ضمن محرك قواعد النظام. هذا ينفي الاجتهادات الفردية، ويضمن أن مرحلة استلام الطلب، مرورا بالبحث الاجتماعي، ووصولا للاعتماد النهائي تخضع لمسار تدقيق متعدد المستويات (Multi-Tier Approval) لا يمكن تخطيه.</w:t>
      </w:r>
    </w:p>
    <w:p>
      <w:pPr>
        <w:bidi w:val="1"/>
        <w:jc w:val="right"/>
      </w:pPr>
      <w:r>
        <w:rPr>
          <w:rFonts w:cs="Arial" w:ascii="Arial" w:hAnsi="Arial"/>
          <w:rtl/>
        </w:rPr>
        <w:pict>
          <v:rect style="width:0;height:1.5pt" o:hralign="center" o:hrstd="t" o:hr="t"/>
        </w:pict>
      </w:r>
    </w:p>
    <w:bookmarkEnd w:id="21"/>
    <w:bookmarkStart w:id="22" w:name="X402cab9e73d52673bafd02f9ec32ab64ef75ca0"/>
    <w:p>
      <w:pPr>
        <w:pStyle w:val="2"/>
        <w:bidi w:val="1"/>
        <w:jc w:val="right"/>
      </w:pPr>
      <w:r>
        <w:rPr>
          <w:rFonts w:cs="Arial" w:ascii="Arial" w:hAnsi="Arial"/>
          <w:rtl/>
        </w:rPr>
        <w:t xml:space="preserve">سابعا: تقييم الأداء (Clause 9: Performance Evaluation)</w:t>
      </w:r>
    </w:p>
    <w:p>
      <w:pPr>
        <w:pStyle w:val="FirstParagraph"/>
        <w:bidi w:val="1"/>
        <w:jc w:val="right"/>
      </w:pPr>
      <w:r>
        <w:rPr>
          <w:rFonts w:cs="Arial" w:ascii="Arial" w:hAnsi="Arial"/>
          <w:rtl/>
        </w:rPr>
        <w:t xml:space="preserve">س6: كيف تقيس الجمعية كفاءة وفاعلية نظام إدارة الجودة بأسلوب موضوعي موثوق؟</w:t>
      </w:r>
      <w:r>
        <w:rPr>
          <w:rFonts w:cs="Arial" w:ascii="Arial" w:hAnsi="Arial"/>
          <w:rtl/>
        </w:rPr>
        <w:t xml:space="preserve"> </w:t>
      </w:r>
      <w:r>
        <w:rPr>
          <w:rFonts w:cs="Arial" w:ascii="Arial" w:hAnsi="Arial"/>
          <w:rtl/>
        </w:rPr>
        <w:t xml:space="preserve">يعتمد التقييم على ثلاثة محاور محورية:</w:t>
      </w:r>
      <w:r>
        <w:rPr>
          <w:rFonts w:cs="Arial" w:ascii="Arial" w:hAnsi="Arial"/>
          <w:rtl/>
        </w:rPr>
        <w:t xml:space="preserve"> </w:t>
      </w:r>
      <w:r>
        <w:rPr>
          <w:rFonts w:cs="Arial" w:ascii="Arial" w:hAnsi="Arial"/>
          <w:rtl/>
        </w:rPr>
        <w:t xml:space="preserve">1. رضا المستفيدين (9.1.2): إرسال استبيانات آلية فور إغلاق أي خدمة بالنظام لقياس تجربة المستفيد.</w:t>
      </w:r>
      <w:r>
        <w:rPr>
          <w:rFonts w:cs="Arial" w:ascii="Arial" w:hAnsi="Arial"/>
          <w:rtl/>
        </w:rPr>
        <w:t xml:space="preserve"> </w:t>
      </w:r>
      <w:r>
        <w:rPr>
          <w:rFonts w:cs="Arial" w:ascii="Arial" w:hAnsi="Arial"/>
          <w:rtl/>
        </w:rPr>
        <w:t xml:space="preserve">2. التدقيق الداخلي (9.2): تكليف طرف مستقل وغير منحاز لقياس مدى تطبيق السياسات، ويوثق التدقيق عبر نماذج رقمية مباشرة تحفظ استقلالية الملاحظات ووضوح الشواهد.</w:t>
      </w:r>
      <w:r>
        <w:rPr>
          <w:rFonts w:cs="Arial" w:ascii="Arial" w:hAnsi="Arial"/>
          <w:rtl/>
        </w:rPr>
        <w:t xml:space="preserve"> </w:t>
      </w:r>
      <w:r>
        <w:rPr>
          <w:rFonts w:cs="Arial" w:ascii="Arial" w:hAnsi="Arial"/>
          <w:rtl/>
        </w:rPr>
        <w:t xml:space="preserve">3. مراجعة الإدارة (9.3): اجتماع دوري لتقييم النتائج الشاملة كـ (حالات عدم المطابقة، فاعلية الإجراءات التصحيحية، استجابة الموردين) لاتخاذ القرارات الاستراتيجية المناسبة لتغيير تخصيص الموارد إن لزم الأمر.</w:t>
      </w:r>
    </w:p>
    <w:p>
      <w:pPr>
        <w:bidi w:val="1"/>
        <w:jc w:val="right"/>
      </w:pPr>
      <w:r>
        <w:rPr>
          <w:rFonts w:cs="Arial" w:ascii="Arial" w:hAnsi="Arial"/>
          <w:rtl/>
        </w:rPr>
        <w:pict>
          <v:rect style="width:0;height:1.5pt" o:hralign="center" o:hrstd="t" o:hr="t"/>
        </w:pict>
      </w:r>
    </w:p>
    <w:bookmarkEnd w:id="22"/>
    <w:bookmarkStart w:id="23" w:name="ثامنا-التحسين-clause-10-improvement"/>
    <w:p>
      <w:pPr>
        <w:pStyle w:val="2"/>
        <w:bidi w:val="1"/>
        <w:jc w:val="right"/>
      </w:pPr>
      <w:r>
        <w:rPr>
          <w:rFonts w:cs="Arial" w:ascii="Arial" w:hAnsi="Arial"/>
          <w:rtl/>
        </w:rPr>
        <w:t xml:space="preserve">ثامنا: التحسين (Clause 10: Improvement)</w:t>
      </w:r>
    </w:p>
    <w:p>
      <w:pPr>
        <w:pStyle w:val="FirstParagraph"/>
        <w:bidi w:val="1"/>
        <w:jc w:val="right"/>
      </w:pPr>
      <w:r>
        <w:rPr>
          <w:rFonts w:cs="Arial" w:ascii="Arial" w:hAnsi="Arial"/>
          <w:rtl/>
        </w:rPr>
        <w:t xml:space="preserve">س7: ما هي المنهجية المتبعة عند ظهور انحرافات تشغيلية أو حالات عدم مطابقة؟</w:t>
      </w:r>
      <w:r>
        <w:rPr>
          <w:rFonts w:cs="Arial" w:ascii="Arial" w:hAnsi="Arial"/>
          <w:rtl/>
        </w:rPr>
        <w:t xml:space="preserve"> </w:t>
      </w:r>
      <w:r>
        <w:rPr>
          <w:rFonts w:cs="Arial" w:ascii="Arial" w:hAnsi="Arial"/>
          <w:rtl/>
        </w:rPr>
        <w:t xml:space="preserve">تنتهج الجمعية مبدأ (التحسين المستمر) استنادا إلى دورة ديمينغ الدورية (PDCA).</w:t>
      </w:r>
      <w:r>
        <w:rPr>
          <w:rFonts w:cs="Arial" w:ascii="Arial" w:hAnsi="Arial"/>
          <w:rtl/>
        </w:rPr>
        <w:t xml:space="preserve"> </w:t>
      </w:r>
      <w:r>
        <w:rPr>
          <w:rFonts w:cs="Arial" w:ascii="Arial" w:hAnsi="Arial"/>
          <w:rtl/>
        </w:rPr>
        <w:t xml:space="preserve">عند تسجيل قراءة سلبية لمؤشر أداء أو حدوث تسرب أو شكوى معمقة:</w:t>
      </w:r>
      <w:r>
        <w:rPr>
          <w:rFonts w:cs="Arial" w:ascii="Arial" w:hAnsi="Arial"/>
          <w:rtl/>
        </w:rPr>
        <w:t xml:space="preserve"> </w:t>
      </w:r>
      <w:r>
        <w:rPr>
          <w:rFonts w:cs="Arial" w:ascii="Arial" w:hAnsi="Arial"/>
          <w:rtl/>
        </w:rPr>
        <w:t xml:space="preserve">1. يتولى مدير الجودة فتح تذكرة طلب إجراء تصحيحي / وقائي .</w:t>
      </w:r>
      <w:r>
        <w:rPr>
          <w:rFonts w:cs="Arial" w:ascii="Arial" w:hAnsi="Arial"/>
          <w:rtl/>
        </w:rPr>
        <w:t xml:space="preserve"> </w:t>
      </w:r>
      <w:r>
        <w:rPr>
          <w:rFonts w:cs="Arial" w:ascii="Arial" w:hAnsi="Arial"/>
          <w:rtl/>
        </w:rPr>
        <w:t xml:space="preserve">2. تشكيل فريق سريع (Task Force) لإجراء أسلوب الجذر المسبب (Root Cause Analysis - 5 Whys أو مخطط Fishbone).</w:t>
      </w:r>
      <w:r>
        <w:rPr>
          <w:rFonts w:cs="Arial" w:ascii="Arial" w:hAnsi="Arial"/>
          <w:rtl/>
        </w:rPr>
        <w:t xml:space="preserve"> </w:t>
      </w:r>
      <w:r>
        <w:rPr>
          <w:rFonts w:cs="Arial" w:ascii="Arial" w:hAnsi="Arial"/>
          <w:rtl/>
        </w:rPr>
        <w:t xml:space="preserve">3. تطبيق الإجراء التصحيحي الجذري (غالبا ما يكون عبر تحديث نظام أو إضافة قيد فني في نظام رافد لمنع تكرار الخطأ البشري).</w:t>
      </w:r>
      <w:r>
        <w:rPr>
          <w:rFonts w:cs="Arial" w:ascii="Arial" w:hAnsi="Arial"/>
          <w:rtl/>
        </w:rPr>
        <w:t xml:space="preserve"> </w:t>
      </w:r>
      <w:r>
        <w:rPr>
          <w:rFonts w:cs="Arial" w:ascii="Arial" w:hAnsi="Arial"/>
          <w:rtl/>
        </w:rPr>
        <w:t xml:space="preserve">4. قياس فاعلية هذا الإجراء بعد فترة زمنية محددة وإغلاق الحالة نهائيا بقرار من القيادة العليا.</w:t>
      </w:r>
    </w:p>
    <w:bookmarkEnd w:id="23"/>
    <w:bookmarkEnd w:id="24"/>
    <w:sectPr w:rsidR="00B02083" w:rsidRPr="003D2B3B" w:rsidSect="00E92364">
      <w:headerReference r:id="rId7" w:type="default"/>
      <w:type w:val="continuous"/>
      <w:pgSz w:h="16838" w:w="11906"/>
      <w:pgMar w:bottom="2694" w:footer="708" w:gutter="0" w:header="708" w:left="1418" w:right="991" w:top="2269"/>
      <w:cols w:space="708"/>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Effra Regular">
    <w:altName w:val="Cambria"/>
    <w:charset w:val="00"/>
    <w:family w:val="swiss"/>
    <w:pitch w:val="variable"/>
    <w:sig w:usb0="A00022EF" w:usb1="D000A05B" w:usb2="00000008" w:usb3="00000000" w:csb0="000000D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77AA" w14:textId="391A595C" w:rsidR="00954226" w:rsidRDefault="00954226">
    <w:pPr>
      <w:pStyle w:val="aa"/>
    </w:pPr>
    <w:r>
      <w:rPr>
        <w:noProof/>
      </w:rPr>
      <w:drawing>
        <wp:anchor distT="0" distB="0" distL="114300" distR="114300" simplePos="0" relativeHeight="251659264" behindDoc="0" locked="0" layoutInCell="1" allowOverlap="1" wp14:anchorId="42E2ED2C" wp14:editId="63AE2FDE">
          <wp:simplePos x="0" y="0"/>
          <wp:positionH relativeFrom="page">
            <wp:posOffset>-15240</wp:posOffset>
          </wp:positionH>
          <wp:positionV relativeFrom="paragraph">
            <wp:posOffset>-441960</wp:posOffset>
          </wp:positionV>
          <wp:extent cx="7698911" cy="10763250"/>
          <wp:effectExtent l="0" t="0" r="0" b="0"/>
          <wp:wrapNone/>
          <wp:docPr id="1605001932" name="صورة 1" descr="صورة تحتوي على نص, لقطة شاشة, ظرف,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1932" name="صورة 1" descr="صورة تحتوي على نص, لقطة شاشة, ظرف, التصميم&#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1485" t="575" r="-1485"/>
                  <a:stretch>
                    <a:fillRect/>
                  </a:stretch>
                </pic:blipFill>
                <pic:spPr bwMode="auto">
                  <a:xfrm>
                    <a:off x="0" y="0"/>
                    <a:ext cx="7706800" cy="10774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683975"/>
    <w:multiLevelType w:val="multilevel"/>
    <w:tmpl w:val="F8FC8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0FD11C4"/>
    <w:multiLevelType w:val="multilevel"/>
    <w:tmpl w:val="835015E8"/>
    <w:lvl w:ilvl="0">
      <w:start w:val="5"/>
      <w:numFmt w:val="decimal"/>
      <w:lvlText w:val="%1"/>
      <w:lvlJc w:val="left"/>
      <w:pPr>
        <w:ind w:hanging="360" w:left="360"/>
      </w:pPr>
      <w:rPr>
        <w:rFonts w:hint="default"/>
        <w:b/>
      </w:rPr>
    </w:lvl>
    <w:lvl w:ilvl="1">
      <w:start w:val="1"/>
      <w:numFmt w:val="decimal"/>
      <w:lvlText w:val="%1.%2"/>
      <w:lvlJc w:val="left"/>
      <w:pPr>
        <w:ind w:hanging="720" w:left="72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
    <w:nsid w:val="0AF63338"/>
    <w:multiLevelType w:val="multilevel"/>
    <w:tmpl w:val="2F401806"/>
    <w:lvl w:ilvl="0">
      <w:start w:val="1"/>
      <w:numFmt w:val="decimal"/>
      <w:lvlText w:val="%1."/>
      <w:lvlJc w:val="left"/>
      <w:pPr>
        <w:tabs>
          <w:tab w:pos="927" w:val="num"/>
        </w:tabs>
        <w:ind w:hanging="360" w:left="927"/>
      </w:pPr>
    </w:lvl>
    <w:lvl w:ilvl="1">
      <w:start w:val="1"/>
      <w:numFmt w:val="bullet"/>
      <w:lvlText w:val="o"/>
      <w:lvlJc w:val="left"/>
      <w:pPr>
        <w:tabs>
          <w:tab w:pos="1440" w:val="num"/>
        </w:tabs>
        <w:ind w:hanging="360" w:left="1440"/>
      </w:pPr>
      <w:rPr>
        <w:rFonts w:ascii="Courier New" w:hAnsi="Courier New" w:hint="default"/>
        <w:sz w:val="20"/>
      </w:rPr>
    </w:lvl>
    <w:lvl w:ilvl="2">
      <w:start w:val="1"/>
      <w:numFmt w:val="decimal"/>
      <w:lvlText w:val="%3-"/>
      <w:lvlJc w:val="left"/>
      <w:pPr>
        <w:tabs>
          <w:tab w:pos="2160" w:val="num"/>
        </w:tabs>
        <w:ind w:hanging="360" w:left="2160"/>
      </w:pPr>
      <w:rPr>
        <w:rFonts w:ascii="Aptos" w:cs="Arial" w:eastAsia="Aptos" w:hAnsi="Aptos"/>
        <w:sz w:val="20"/>
      </w:r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E712F16"/>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0A36821"/>
    <w:multiLevelType w:val="multilevel"/>
    <w:tmpl w:val="2EFE34DC"/>
    <w:lvl w:ilvl="0">
      <w:start w:val="1"/>
      <w:numFmt w:val="bullet"/>
      <w:lvlText w:val=""/>
      <w:lvlJc w:val="left"/>
      <w:pPr>
        <w:tabs>
          <w:tab w:pos="720" w:val="num"/>
        </w:tabs>
        <w:ind w:hanging="360" w:left="720"/>
      </w:pPr>
      <w:rPr>
        <w:rFonts w:ascii="Symbol" w:hAnsi="Symbol" w:hint="default"/>
        <w:sz w:val="20"/>
      </w:rPr>
    </w:lvl>
    <w:lvl w:ilvl="1">
      <w:start w:val="2"/>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578550B"/>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CFF1541"/>
    <w:multiLevelType w:val="multilevel"/>
    <w:tmpl w:val="661463F2"/>
    <w:lvl w:ilvl="0">
      <w:start w:val="1"/>
      <w:numFmt w:val="decimal"/>
      <w:lvlText w:val="%1."/>
      <w:lvlJc w:val="right"/>
      <w:pPr>
        <w:tabs>
          <w:tab w:pos="720" w:val="num"/>
        </w:tabs>
        <w:ind w:hanging="360" w:left="720"/>
      </w:pPr>
      <w:rPr>
        <w:rFonts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00937ED"/>
    <w:multiLevelType w:val="hybridMultilevel"/>
    <w:tmpl w:val="B492D752"/>
    <w:lvl w:ilvl="0" w:tplc="E880082A">
      <w:start w:val="5"/>
      <w:numFmt w:val="decimal"/>
      <w:lvlText w:val="%1-"/>
      <w:lvlJc w:val="left"/>
      <w:pPr>
        <w:ind w:hanging="360" w:left="1080"/>
      </w:pPr>
      <w:rPr>
        <w:rFonts w:hint="default"/>
        <w:b/>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
    <w:nsid w:val="22E443B0"/>
    <w:multiLevelType w:val="multilevel"/>
    <w:tmpl w:val="FB8835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2872FF"/>
    <w:multiLevelType w:val="multilevel"/>
    <w:tmpl w:val="F08843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A9253C1"/>
    <w:multiLevelType w:val="multilevel"/>
    <w:tmpl w:val="9E0249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2DCC243F"/>
    <w:multiLevelType w:val="multilevel"/>
    <w:tmpl w:val="8A66E01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1543177"/>
    <w:multiLevelType w:val="multilevel"/>
    <w:tmpl w:val="9F46D20C"/>
    <w:lvl w:ilvl="0">
      <w:start w:val="5"/>
      <w:numFmt w:val="decimal"/>
      <w:lvlText w:val="%1"/>
      <w:lvlJc w:val="left"/>
      <w:pPr>
        <w:ind w:hanging="465" w:left="465"/>
      </w:pPr>
      <w:rPr>
        <w:rFonts w:hint="default"/>
        <w:b/>
      </w:rPr>
    </w:lvl>
    <w:lvl w:ilvl="1">
      <w:start w:val="1"/>
      <w:numFmt w:val="decimal"/>
      <w:lvlText w:val="%1-%2"/>
      <w:lvlJc w:val="left"/>
      <w:pPr>
        <w:ind w:hanging="720" w:left="1287"/>
      </w:pPr>
      <w:rPr>
        <w:rFonts w:hint="default"/>
        <w:b/>
      </w:rPr>
    </w:lvl>
    <w:lvl w:ilvl="2">
      <w:start w:val="1"/>
      <w:numFmt w:val="decimal"/>
      <w:lvlText w:val="%1-%2.%3"/>
      <w:lvlJc w:val="left"/>
      <w:pPr>
        <w:ind w:hanging="720" w:left="1854"/>
      </w:pPr>
      <w:rPr>
        <w:rFonts w:hint="default"/>
        <w:b/>
      </w:rPr>
    </w:lvl>
    <w:lvl w:ilvl="3">
      <w:start w:val="1"/>
      <w:numFmt w:val="decimal"/>
      <w:lvlText w:val="%1-%2.%3.%4"/>
      <w:lvlJc w:val="left"/>
      <w:pPr>
        <w:ind w:hanging="1080" w:left="2781"/>
      </w:pPr>
      <w:rPr>
        <w:rFonts w:hint="default"/>
        <w:b/>
      </w:rPr>
    </w:lvl>
    <w:lvl w:ilvl="4">
      <w:start w:val="1"/>
      <w:numFmt w:val="decimal"/>
      <w:lvlText w:val="%1-%2.%3.%4.%5"/>
      <w:lvlJc w:val="left"/>
      <w:pPr>
        <w:ind w:hanging="1440" w:left="3708"/>
      </w:pPr>
      <w:rPr>
        <w:rFonts w:hint="default"/>
        <w:b/>
      </w:rPr>
    </w:lvl>
    <w:lvl w:ilvl="5">
      <w:start w:val="1"/>
      <w:numFmt w:val="decimal"/>
      <w:lvlText w:val="%1-%2.%3.%4.%5.%6"/>
      <w:lvlJc w:val="left"/>
      <w:pPr>
        <w:ind w:hanging="1800" w:left="4635"/>
      </w:pPr>
      <w:rPr>
        <w:rFonts w:hint="default"/>
        <w:b/>
      </w:rPr>
    </w:lvl>
    <w:lvl w:ilvl="6">
      <w:start w:val="1"/>
      <w:numFmt w:val="decimal"/>
      <w:lvlText w:val="%1-%2.%3.%4.%5.%6.%7"/>
      <w:lvlJc w:val="left"/>
      <w:pPr>
        <w:ind w:hanging="1800" w:left="5202"/>
      </w:pPr>
      <w:rPr>
        <w:rFonts w:hint="default"/>
        <w:b/>
      </w:rPr>
    </w:lvl>
    <w:lvl w:ilvl="7">
      <w:start w:val="1"/>
      <w:numFmt w:val="decimal"/>
      <w:lvlText w:val="%1-%2.%3.%4.%5.%6.%7.%8"/>
      <w:lvlJc w:val="left"/>
      <w:pPr>
        <w:ind w:hanging="2160" w:left="6129"/>
      </w:pPr>
      <w:rPr>
        <w:rFonts w:hint="default"/>
        <w:b/>
      </w:rPr>
    </w:lvl>
    <w:lvl w:ilvl="8">
      <w:start w:val="1"/>
      <w:numFmt w:val="decimal"/>
      <w:lvlText w:val="%1-%2.%3.%4.%5.%6.%7.%8.%9"/>
      <w:lvlJc w:val="left"/>
      <w:pPr>
        <w:ind w:hanging="2520" w:left="7056"/>
      </w:pPr>
      <w:rPr>
        <w:rFonts w:hint="default"/>
        <w:b/>
      </w:rPr>
    </w:lvl>
  </w:abstractNum>
  <w:abstractNum w15:restartNumberingAfterBreak="0" w:abstractNumId="13">
    <w:nsid w:val="35A8223F"/>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384275CF"/>
    <w:multiLevelType w:val="multilevel"/>
    <w:tmpl w:val="DDCC93A2"/>
    <w:lvl w:ilvl="0">
      <w:start w:val="1"/>
      <w:numFmt w:val="bullet"/>
      <w:lvlText w:val=""/>
      <w:lvlJc w:val="left"/>
      <w:pPr>
        <w:tabs>
          <w:tab w:pos="720" w:val="num"/>
        </w:tabs>
        <w:ind w:hanging="360" w:left="720"/>
      </w:pPr>
      <w:rPr>
        <w:rFonts w:ascii="Symbol" w:hAnsi="Symbol" w:hint="default"/>
        <w:sz w:val="20"/>
      </w:rPr>
    </w:lvl>
    <w:lvl w:ilvl="1">
      <w:start w:val="4"/>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EF57DBB"/>
    <w:multiLevelType w:val="multilevel"/>
    <w:tmpl w:val="773A7A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441D5BD6"/>
    <w:multiLevelType w:val="hybridMultilevel"/>
    <w:tmpl w:val="329C17BE"/>
    <w:lvl w:ilvl="0" w:tplc="59B4BC3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4B62BB0"/>
    <w:multiLevelType w:val="multilevel"/>
    <w:tmpl w:val="95567874"/>
    <w:lvl w:ilvl="0">
      <w:start w:val="1"/>
      <w:numFmt w:val="decimal"/>
      <w:lvlText w:val="%1"/>
      <w:lvlJc w:val="left"/>
      <w:pPr>
        <w:ind w:hanging="465" w:left="465"/>
      </w:pPr>
      <w:rPr>
        <w:rFonts w:hint="default"/>
        <w:b/>
      </w:rPr>
    </w:lvl>
    <w:lvl w:ilvl="1">
      <w:start w:val="5"/>
      <w:numFmt w:val="decimal"/>
      <w:lvlText w:val="%1-%2"/>
      <w:lvlJc w:val="left"/>
      <w:pPr>
        <w:ind w:hanging="720" w:left="2007"/>
      </w:pPr>
      <w:rPr>
        <w:rFonts w:hint="default"/>
        <w:b/>
      </w:rPr>
    </w:lvl>
    <w:lvl w:ilvl="2">
      <w:start w:val="1"/>
      <w:numFmt w:val="decimal"/>
      <w:lvlText w:val="%1-%2.%3"/>
      <w:lvlJc w:val="left"/>
      <w:pPr>
        <w:ind w:hanging="720" w:left="3294"/>
      </w:pPr>
      <w:rPr>
        <w:rFonts w:hint="default"/>
        <w:b/>
      </w:rPr>
    </w:lvl>
    <w:lvl w:ilvl="3">
      <w:start w:val="1"/>
      <w:numFmt w:val="decimal"/>
      <w:lvlText w:val="%1-%2.%3.%4"/>
      <w:lvlJc w:val="left"/>
      <w:pPr>
        <w:ind w:hanging="1080" w:left="4941"/>
      </w:pPr>
      <w:rPr>
        <w:rFonts w:hint="default"/>
        <w:b/>
      </w:rPr>
    </w:lvl>
    <w:lvl w:ilvl="4">
      <w:start w:val="1"/>
      <w:numFmt w:val="decimal"/>
      <w:lvlText w:val="%1-%2.%3.%4.%5"/>
      <w:lvlJc w:val="left"/>
      <w:pPr>
        <w:ind w:hanging="1440" w:left="6588"/>
      </w:pPr>
      <w:rPr>
        <w:rFonts w:hint="default"/>
        <w:b/>
      </w:rPr>
    </w:lvl>
    <w:lvl w:ilvl="5">
      <w:start w:val="1"/>
      <w:numFmt w:val="decimal"/>
      <w:lvlText w:val="%1-%2.%3.%4.%5.%6"/>
      <w:lvlJc w:val="left"/>
      <w:pPr>
        <w:ind w:hanging="1800" w:left="8235"/>
      </w:pPr>
      <w:rPr>
        <w:rFonts w:hint="default"/>
        <w:b/>
      </w:rPr>
    </w:lvl>
    <w:lvl w:ilvl="6">
      <w:start w:val="1"/>
      <w:numFmt w:val="decimal"/>
      <w:lvlText w:val="%1-%2.%3.%4.%5.%6.%7"/>
      <w:lvlJc w:val="left"/>
      <w:pPr>
        <w:ind w:hanging="1800" w:left="9522"/>
      </w:pPr>
      <w:rPr>
        <w:rFonts w:hint="default"/>
        <w:b/>
      </w:rPr>
    </w:lvl>
    <w:lvl w:ilvl="7">
      <w:start w:val="1"/>
      <w:numFmt w:val="decimal"/>
      <w:lvlText w:val="%1-%2.%3.%4.%5.%6.%7.%8"/>
      <w:lvlJc w:val="left"/>
      <w:pPr>
        <w:ind w:hanging="2160" w:left="11169"/>
      </w:pPr>
      <w:rPr>
        <w:rFonts w:hint="default"/>
        <w:b/>
      </w:rPr>
    </w:lvl>
    <w:lvl w:ilvl="8">
      <w:start w:val="1"/>
      <w:numFmt w:val="decimal"/>
      <w:lvlText w:val="%1-%2.%3.%4.%5.%6.%7.%8.%9"/>
      <w:lvlJc w:val="left"/>
      <w:pPr>
        <w:ind w:hanging="2520" w:left="12816"/>
      </w:pPr>
      <w:rPr>
        <w:rFonts w:hint="default"/>
        <w:b/>
      </w:rPr>
    </w:lvl>
  </w:abstractNum>
  <w:abstractNum w15:restartNumberingAfterBreak="0" w:abstractNumId="18">
    <w:nsid w:val="4B2F1EB2"/>
    <w:multiLevelType w:val="multilevel"/>
    <w:tmpl w:val="8EC6D7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4C174607"/>
    <w:multiLevelType w:val="multilevel"/>
    <w:tmpl w:val="871E07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565B2D6C"/>
    <w:multiLevelType w:val="hybridMultilevel"/>
    <w:tmpl w:val="D44CDED8"/>
    <w:lvl w:ilvl="0" w:tplc="FFFFFFFF">
      <w:start w:val="1"/>
      <w:numFmt w:val="arabicAlpha"/>
      <w:suff w:val="space"/>
      <w:lvlText w:val="%1."/>
      <w:lvlJc w:val="left"/>
      <w:pPr>
        <w:ind w:hanging="360" w:left="1440"/>
      </w:pPr>
      <w:rPr>
        <w:rFonts w:ascii="Sakkal Majalla" w:cs="Sakkal Majalla" w:eastAsia="Effra Regular" w:hAnsi="Sakkal Majalla" w:hint="default"/>
      </w:rPr>
    </w:lvl>
    <w:lvl w:ilvl="1" w:tentative="1" w:tplc="FFFFFFFF">
      <w:start w:val="1"/>
      <w:numFmt w:val="lowerLetter"/>
      <w:lvlText w:val="%2."/>
      <w:lvlJc w:val="left"/>
      <w:pPr>
        <w:ind w:hanging="360" w:left="3060"/>
      </w:pPr>
    </w:lvl>
    <w:lvl w:ilvl="2" w:tentative="1" w:tplc="FFFFFFFF">
      <w:start w:val="1"/>
      <w:numFmt w:val="lowerRoman"/>
      <w:lvlText w:val="%3."/>
      <w:lvlJc w:val="right"/>
      <w:pPr>
        <w:ind w:hanging="180" w:left="3780"/>
      </w:pPr>
    </w:lvl>
    <w:lvl w:ilvl="3" w:tentative="1" w:tplc="FFFFFFFF">
      <w:start w:val="1"/>
      <w:numFmt w:val="decimal"/>
      <w:lvlText w:val="%4."/>
      <w:lvlJc w:val="left"/>
      <w:pPr>
        <w:ind w:hanging="360" w:left="4500"/>
      </w:pPr>
    </w:lvl>
    <w:lvl w:ilvl="4" w:tentative="1" w:tplc="FFFFFFFF">
      <w:start w:val="1"/>
      <w:numFmt w:val="lowerLetter"/>
      <w:lvlText w:val="%5."/>
      <w:lvlJc w:val="left"/>
      <w:pPr>
        <w:ind w:hanging="360" w:left="5220"/>
      </w:pPr>
    </w:lvl>
    <w:lvl w:ilvl="5" w:tentative="1" w:tplc="FFFFFFFF">
      <w:start w:val="1"/>
      <w:numFmt w:val="lowerRoman"/>
      <w:lvlText w:val="%6."/>
      <w:lvlJc w:val="right"/>
      <w:pPr>
        <w:ind w:hanging="180" w:left="5940"/>
      </w:pPr>
    </w:lvl>
    <w:lvl w:ilvl="6" w:tentative="1" w:tplc="FFFFFFFF">
      <w:start w:val="1"/>
      <w:numFmt w:val="decimal"/>
      <w:lvlText w:val="%7."/>
      <w:lvlJc w:val="left"/>
      <w:pPr>
        <w:ind w:hanging="360" w:left="6660"/>
      </w:pPr>
    </w:lvl>
    <w:lvl w:ilvl="7" w:tentative="1" w:tplc="FFFFFFFF">
      <w:start w:val="1"/>
      <w:numFmt w:val="lowerLetter"/>
      <w:lvlText w:val="%8."/>
      <w:lvlJc w:val="left"/>
      <w:pPr>
        <w:ind w:hanging="360" w:left="7380"/>
      </w:pPr>
    </w:lvl>
    <w:lvl w:ilvl="8" w:tentative="1" w:tplc="FFFFFFFF">
      <w:start w:val="1"/>
      <w:numFmt w:val="lowerRoman"/>
      <w:lvlText w:val="%9."/>
      <w:lvlJc w:val="right"/>
      <w:pPr>
        <w:ind w:hanging="180" w:left="8100"/>
      </w:pPr>
    </w:lvl>
  </w:abstractNum>
  <w:abstractNum w15:restartNumberingAfterBreak="0" w:abstractNumId="21">
    <w:nsid w:val="56635DE7"/>
    <w:multiLevelType w:val="multilevel"/>
    <w:tmpl w:val="0409001F"/>
    <w:lvl w:ilvl="0">
      <w:start w:val="1"/>
      <w:numFmt w:val="decimal"/>
      <w:lvlText w:val="%1."/>
      <w:lvlJc w:val="lef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15:restartNumberingAfterBreak="0" w:abstractNumId="22">
    <w:nsid w:val="58FD2935"/>
    <w:multiLevelType w:val="multilevel"/>
    <w:tmpl w:val="45F886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5C1C765A"/>
    <w:multiLevelType w:val="multilevel"/>
    <w:tmpl w:val="416C5E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624F4DB0"/>
    <w:multiLevelType w:val="hybridMultilevel"/>
    <w:tmpl w:val="A24E2A60"/>
    <w:lvl w:ilvl="0" w:tplc="04090013">
      <w:start w:val="1"/>
      <w:numFmt w:val="arabicAlpha"/>
      <w:lvlText w:val="%1-"/>
      <w:lvlJc w:val="center"/>
      <w:pPr>
        <w:ind w:hanging="360" w:left="1800"/>
      </w:pPr>
      <w:rPr>
        <w:rFonts w:hint="default"/>
      </w:rPr>
    </w:lvl>
    <w:lvl w:ilvl="1" w:tplc="FFFFFFFF">
      <w:start w:val="1"/>
      <w:numFmt w:val="arabicAlpha"/>
      <w:lvlText w:val="%2-"/>
      <w:lvlJc w:val="center"/>
      <w:pPr>
        <w:ind w:hanging="360" w:left="2520"/>
      </w:pPr>
    </w:lvl>
    <w:lvl w:ilvl="2" w:tplc="FFFFFFFF">
      <w:start w:val="1"/>
      <w:numFmt w:val="lowerRoman"/>
      <w:lvlText w:val="%3."/>
      <w:lvlJc w:val="right"/>
      <w:pPr>
        <w:ind w:hanging="180" w:left="3240"/>
      </w:pPr>
    </w:lvl>
    <w:lvl w:ilvl="3" w:tentative="1" w:tplc="FFFFFFFF">
      <w:start w:val="1"/>
      <w:numFmt w:val="decimal"/>
      <w:lvlText w:val="%4."/>
      <w:lvlJc w:val="left"/>
      <w:pPr>
        <w:ind w:hanging="360" w:left="3960"/>
      </w:pPr>
    </w:lvl>
    <w:lvl w:ilvl="4" w:tentative="1" w:tplc="FFFFFFFF">
      <w:start w:val="1"/>
      <w:numFmt w:val="lowerLetter"/>
      <w:lvlText w:val="%5."/>
      <w:lvlJc w:val="left"/>
      <w:pPr>
        <w:ind w:hanging="360" w:left="4680"/>
      </w:pPr>
    </w:lvl>
    <w:lvl w:ilvl="5" w:tentative="1" w:tplc="FFFFFFFF">
      <w:start w:val="1"/>
      <w:numFmt w:val="lowerRoman"/>
      <w:lvlText w:val="%6."/>
      <w:lvlJc w:val="right"/>
      <w:pPr>
        <w:ind w:hanging="180" w:left="5400"/>
      </w:pPr>
    </w:lvl>
    <w:lvl w:ilvl="6" w:tentative="1" w:tplc="FFFFFFFF">
      <w:start w:val="1"/>
      <w:numFmt w:val="decimal"/>
      <w:lvlText w:val="%7."/>
      <w:lvlJc w:val="left"/>
      <w:pPr>
        <w:ind w:hanging="360" w:left="6120"/>
      </w:pPr>
    </w:lvl>
    <w:lvl w:ilvl="7" w:tentative="1" w:tplc="FFFFFFFF">
      <w:start w:val="1"/>
      <w:numFmt w:val="lowerLetter"/>
      <w:lvlText w:val="%8."/>
      <w:lvlJc w:val="left"/>
      <w:pPr>
        <w:ind w:hanging="360" w:left="6840"/>
      </w:pPr>
    </w:lvl>
    <w:lvl w:ilvl="8" w:tentative="1" w:tplc="FFFFFFFF">
      <w:start w:val="1"/>
      <w:numFmt w:val="lowerRoman"/>
      <w:lvlText w:val="%9."/>
      <w:lvlJc w:val="right"/>
      <w:pPr>
        <w:ind w:hanging="180" w:left="7560"/>
      </w:pPr>
    </w:lvl>
  </w:abstractNum>
  <w:abstractNum w15:restartNumberingAfterBreak="0" w:abstractNumId="25">
    <w:nsid w:val="62EB25FE"/>
    <w:multiLevelType w:val="multilevel"/>
    <w:tmpl w:val="81F416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62ED6C6E"/>
    <w:multiLevelType w:val="multilevel"/>
    <w:tmpl w:val="30220C48"/>
    <w:lvl w:ilvl="0">
      <w:start w:val="1"/>
      <w:numFmt w:val="decimal"/>
      <w:lvlText w:val="%1-"/>
      <w:lvlJc w:val="left"/>
      <w:pPr>
        <w:ind w:hanging="570" w:left="570"/>
      </w:pPr>
      <w:rPr>
        <w:rFonts w:hint="default"/>
        <w:b/>
      </w:rPr>
    </w:lvl>
    <w:lvl w:ilvl="1">
      <w:start w:val="5"/>
      <w:numFmt w:val="decimal"/>
      <w:lvlText w:val="%1-%2-"/>
      <w:lvlJc w:val="left"/>
      <w:pPr>
        <w:ind w:hanging="720" w:left="720"/>
      </w:pPr>
      <w:rPr>
        <w:rFonts w:hint="default"/>
        <w:b/>
      </w:rPr>
    </w:lvl>
    <w:lvl w:ilvl="2">
      <w:start w:val="1"/>
      <w:numFmt w:val="decimal"/>
      <w:lvlText w:val="%1-%2-%3."/>
      <w:lvlJc w:val="left"/>
      <w:pPr>
        <w:ind w:hanging="1080" w:left="1080"/>
      </w:pPr>
      <w:rPr>
        <w:rFonts w:hint="default"/>
        <w:b/>
      </w:rPr>
    </w:lvl>
    <w:lvl w:ilvl="3">
      <w:start w:val="1"/>
      <w:numFmt w:val="decimal"/>
      <w:lvlText w:val="%1-%2-%3.%4."/>
      <w:lvlJc w:val="left"/>
      <w:pPr>
        <w:ind w:hanging="1440" w:left="144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2160" w:left="216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7">
    <w:nsid w:val="6AF34976"/>
    <w:multiLevelType w:val="multilevel"/>
    <w:tmpl w:val="CF00DE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6BCE1131"/>
    <w:multiLevelType w:val="multilevel"/>
    <w:tmpl w:val="6BB8E19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73636E9D"/>
    <w:multiLevelType w:val="hybridMultilevel"/>
    <w:tmpl w:val="7DFEFDF4"/>
    <w:lvl w:ilvl="0" w:tplc="E718190E">
      <w:start w:val="1"/>
      <w:numFmt w:val="decimal"/>
      <w:lvlText w:val="%1-"/>
      <w:lvlJc w:val="left"/>
      <w:pPr>
        <w:ind w:hanging="360" w:left="900"/>
      </w:pPr>
      <w:rPr>
        <w:rFonts w:hint="default"/>
      </w:rPr>
    </w:lvl>
    <w:lvl w:ilvl="1" w:tentative="1" w:tplc="04090019">
      <w:start w:val="1"/>
      <w:numFmt w:val="lowerLetter"/>
      <w:lvlText w:val="%2."/>
      <w:lvlJc w:val="left"/>
      <w:pPr>
        <w:ind w:hanging="360" w:left="1620"/>
      </w:pPr>
    </w:lvl>
    <w:lvl w:ilvl="2" w:tentative="1" w:tplc="0409001B">
      <w:start w:val="1"/>
      <w:numFmt w:val="lowerRoman"/>
      <w:lvlText w:val="%3."/>
      <w:lvlJc w:val="right"/>
      <w:pPr>
        <w:ind w:hanging="180" w:left="2340"/>
      </w:pPr>
    </w:lvl>
    <w:lvl w:ilvl="3" w:tentative="1" w:tplc="0409000F">
      <w:start w:val="1"/>
      <w:numFmt w:val="decimal"/>
      <w:lvlText w:val="%4."/>
      <w:lvlJc w:val="left"/>
      <w:pPr>
        <w:ind w:hanging="360" w:left="3060"/>
      </w:pPr>
    </w:lvl>
    <w:lvl w:ilvl="4" w:tentative="1" w:tplc="04090019">
      <w:start w:val="1"/>
      <w:numFmt w:val="lowerLetter"/>
      <w:lvlText w:val="%5."/>
      <w:lvlJc w:val="left"/>
      <w:pPr>
        <w:ind w:hanging="360" w:left="3780"/>
      </w:pPr>
    </w:lvl>
    <w:lvl w:ilvl="5" w:tentative="1" w:tplc="0409001B">
      <w:start w:val="1"/>
      <w:numFmt w:val="lowerRoman"/>
      <w:lvlText w:val="%6."/>
      <w:lvlJc w:val="right"/>
      <w:pPr>
        <w:ind w:hanging="180" w:left="4500"/>
      </w:pPr>
    </w:lvl>
    <w:lvl w:ilvl="6" w:tentative="1" w:tplc="0409000F">
      <w:start w:val="1"/>
      <w:numFmt w:val="decimal"/>
      <w:lvlText w:val="%7."/>
      <w:lvlJc w:val="left"/>
      <w:pPr>
        <w:ind w:hanging="360" w:left="5220"/>
      </w:pPr>
    </w:lvl>
    <w:lvl w:ilvl="7" w:tentative="1" w:tplc="04090019">
      <w:start w:val="1"/>
      <w:numFmt w:val="lowerLetter"/>
      <w:lvlText w:val="%8."/>
      <w:lvlJc w:val="left"/>
      <w:pPr>
        <w:ind w:hanging="360" w:left="5940"/>
      </w:pPr>
    </w:lvl>
    <w:lvl w:ilvl="8" w:tentative="1" w:tplc="0409001B">
      <w:start w:val="1"/>
      <w:numFmt w:val="lowerRoman"/>
      <w:lvlText w:val="%9."/>
      <w:lvlJc w:val="right"/>
      <w:pPr>
        <w:ind w:hanging="180" w:left="6660"/>
      </w:pPr>
    </w:lvl>
  </w:abstractNum>
  <w:abstractNum w15:restartNumberingAfterBreak="0" w:abstractNumId="30">
    <w:nsid w:val="7B3876DC"/>
    <w:multiLevelType w:val="hybridMultilevel"/>
    <w:tmpl w:val="06903EE6"/>
    <w:lvl w:ilvl="0" w:tplc="E43A19D2">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04044348" w:numId="1">
    <w:abstractNumId w:val="16"/>
  </w:num>
  <w:num w16cid:durableId="1093747151" w:numId="2">
    <w:abstractNumId w:val="20"/>
  </w:num>
  <w:num w16cid:durableId="222641372" w:numId="3">
    <w:abstractNumId w:val="6"/>
  </w:num>
  <w:num w16cid:durableId="275216517" w:numId="4">
    <w:abstractNumId w:val="24"/>
  </w:num>
  <w:num w16cid:durableId="2110543166" w:numId="5">
    <w:abstractNumId w:val="29"/>
  </w:num>
  <w:num w16cid:durableId="765078252" w:numId="6">
    <w:abstractNumId w:val="25"/>
  </w:num>
  <w:num w16cid:durableId="261377897" w:numId="7">
    <w:abstractNumId w:val="18"/>
  </w:num>
  <w:num w16cid:durableId="1640262421" w:numId="8">
    <w:abstractNumId w:val="9"/>
  </w:num>
  <w:num w16cid:durableId="663632672" w:numId="9">
    <w:abstractNumId w:val="22"/>
  </w:num>
  <w:num w16cid:durableId="2057386950" w:numId="10">
    <w:abstractNumId w:val="0"/>
  </w:num>
  <w:num w16cid:durableId="690572674" w:numId="11">
    <w:abstractNumId w:val="27"/>
  </w:num>
  <w:num w16cid:durableId="2029018426" w:numId="12">
    <w:abstractNumId w:val="15"/>
  </w:num>
  <w:num w16cid:durableId="1793598581" w:numId="13">
    <w:abstractNumId w:val="21"/>
  </w:num>
  <w:num w16cid:durableId="2113744073" w:numId="14">
    <w:abstractNumId w:val="4"/>
  </w:num>
  <w:num w16cid:durableId="1401059871" w:numId="15">
    <w:abstractNumId w:val="23"/>
  </w:num>
  <w:num w16cid:durableId="205721735" w:numId="16">
    <w:abstractNumId w:val="14"/>
  </w:num>
  <w:num w16cid:durableId="1070158808" w:numId="17">
    <w:abstractNumId w:val="11"/>
  </w:num>
  <w:num w16cid:durableId="1567186463" w:numId="18">
    <w:abstractNumId w:val="19"/>
  </w:num>
  <w:num w16cid:durableId="19354960" w:numId="19">
    <w:abstractNumId w:val="8"/>
  </w:num>
  <w:num w16cid:durableId="496700305" w:numId="20">
    <w:abstractNumId w:val="10"/>
  </w:num>
  <w:num w16cid:durableId="1676880514" w:numId="21">
    <w:abstractNumId w:val="30"/>
  </w:num>
  <w:num w16cid:durableId="1705328301" w:numId="22">
    <w:abstractNumId w:val="28"/>
  </w:num>
  <w:num w16cid:durableId="2144804812" w:numId="23">
    <w:abstractNumId w:val="13"/>
  </w:num>
  <w:num w16cid:durableId="397482132" w:numId="24">
    <w:abstractNumId w:val="3"/>
  </w:num>
  <w:num w16cid:durableId="1345286757" w:numId="25">
    <w:abstractNumId w:val="5"/>
  </w:num>
  <w:num w16cid:durableId="2021420890" w:numId="26">
    <w:abstractNumId w:val="2"/>
  </w:num>
  <w:num w16cid:durableId="37945836" w:numId="27">
    <w:abstractNumId w:val="7"/>
  </w:num>
  <w:num w16cid:durableId="1511523890" w:numId="28">
    <w:abstractNumId w:val="12"/>
  </w:num>
  <w:num w16cid:durableId="1200706350" w:numId="29">
    <w:abstractNumId w:val="17"/>
  </w:num>
  <w:num w16cid:durableId="913662728" w:numId="30">
    <w:abstractNumId w:val="26"/>
  </w:num>
  <w:num w16cid:durableId="1594043844" w:numId="31">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25"/>
    <w:rsid w:val="00027F25"/>
    <w:rsid w:val="000462FE"/>
    <w:rsid w:val="00055BB7"/>
    <w:rsid w:val="00076AC0"/>
    <w:rsid w:val="001330E4"/>
    <w:rsid w:val="001B3E5F"/>
    <w:rsid w:val="0022152D"/>
    <w:rsid w:val="0022518A"/>
    <w:rsid w:val="00242D69"/>
    <w:rsid w:val="00245C1C"/>
    <w:rsid w:val="002A2D49"/>
    <w:rsid w:val="002A3633"/>
    <w:rsid w:val="002B41F2"/>
    <w:rsid w:val="00301E69"/>
    <w:rsid w:val="003225BB"/>
    <w:rsid w:val="003C0458"/>
    <w:rsid w:val="003D2B3B"/>
    <w:rsid w:val="003D3698"/>
    <w:rsid w:val="003F0356"/>
    <w:rsid w:val="003F0ACF"/>
    <w:rsid w:val="0040443F"/>
    <w:rsid w:val="0042502C"/>
    <w:rsid w:val="004345C0"/>
    <w:rsid w:val="004427EB"/>
    <w:rsid w:val="00450126"/>
    <w:rsid w:val="004523E8"/>
    <w:rsid w:val="0046508F"/>
    <w:rsid w:val="00473C2B"/>
    <w:rsid w:val="004C05B9"/>
    <w:rsid w:val="004C6EA6"/>
    <w:rsid w:val="004F0FB9"/>
    <w:rsid w:val="004F70B2"/>
    <w:rsid w:val="00513F25"/>
    <w:rsid w:val="005B199B"/>
    <w:rsid w:val="00640DE4"/>
    <w:rsid w:val="00642DEF"/>
    <w:rsid w:val="0065425C"/>
    <w:rsid w:val="00672F65"/>
    <w:rsid w:val="006C113D"/>
    <w:rsid w:val="006C37AB"/>
    <w:rsid w:val="006E789D"/>
    <w:rsid w:val="007020E5"/>
    <w:rsid w:val="0079672C"/>
    <w:rsid w:val="00796F13"/>
    <w:rsid w:val="00850301"/>
    <w:rsid w:val="00866CE9"/>
    <w:rsid w:val="0094020B"/>
    <w:rsid w:val="0094275A"/>
    <w:rsid w:val="009509AF"/>
    <w:rsid w:val="00954226"/>
    <w:rsid w:val="009E79E4"/>
    <w:rsid w:val="009F1BE1"/>
    <w:rsid w:val="00A340AD"/>
    <w:rsid w:val="00A342A8"/>
    <w:rsid w:val="00A418E2"/>
    <w:rsid w:val="00A62F31"/>
    <w:rsid w:val="00AB4E2C"/>
    <w:rsid w:val="00AD42A7"/>
    <w:rsid w:val="00AD5AE5"/>
    <w:rsid w:val="00AF5D80"/>
    <w:rsid w:val="00B02083"/>
    <w:rsid w:val="00B03083"/>
    <w:rsid w:val="00B367A5"/>
    <w:rsid w:val="00BB610D"/>
    <w:rsid w:val="00CE4A60"/>
    <w:rsid w:val="00CF478B"/>
    <w:rsid w:val="00D163E7"/>
    <w:rsid w:val="00D22BB3"/>
    <w:rsid w:val="00D45ECB"/>
    <w:rsid w:val="00D54A9A"/>
    <w:rsid w:val="00DE76FE"/>
    <w:rsid w:val="00E03FC3"/>
    <w:rsid w:val="00E35C34"/>
    <w:rsid w:val="00E92364"/>
    <w:rsid w:val="00EA31BB"/>
    <w:rsid w:val="00EA79B0"/>
    <w:rsid w:val="00EB3A28"/>
    <w:rsid w:val="00ED0B2D"/>
    <w:rsid w:val="00F17AB1"/>
    <w:rsid w:val="00F551A5"/>
    <w:rsid w:val="00F90B54"/>
    <w:rsid w:val="00FB5DCC"/>
    <w:rsid w:val="00FF33AD"/>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 w:eastAsia="en-US" w:val="en-US"/>
      </w:rPr>
    </w:rPrDefault>
    <w:pPrDefault>
      <w:pPr>
        <w:bidi/>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342A8"/>
  </w:style>
  <w:style w:styleId="1" w:type="paragraph">
    <w:name w:val="heading 1"/>
    <w:basedOn w:val="a"/>
    <w:next w:val="a"/>
    <w:link w:val="1Char"/>
    <w:uiPriority w:val="9"/>
    <w:qFormat/>
    <w:rsid w:val="00A342A8"/>
    <w:pPr>
      <w:keepNext/>
      <w:keepLines/>
      <w:spacing w:after="0" w:before="320" w:line="240" w:lineRule="auto"/>
      <w:outlineLvl w:val="0"/>
    </w:pPr>
    <w:rPr>
      <w:rFonts w:asciiTheme="majorHAnsi" w:cstheme="majorBidi" w:eastAsiaTheme="majorEastAsia" w:hAnsiTheme="majorHAnsi"/>
      <w:color w:themeColor="accent1" w:themeShade="BF" w:val="75A42E"/>
      <w:sz w:val="30"/>
      <w:szCs w:val="30"/>
    </w:rPr>
  </w:style>
  <w:style w:styleId="2" w:type="paragraph">
    <w:name w:val="heading 2"/>
    <w:basedOn w:val="a"/>
    <w:next w:val="a"/>
    <w:link w:val="2Char"/>
    <w:uiPriority w:val="9"/>
    <w:semiHidden/>
    <w:unhideWhenUsed/>
    <w:qFormat/>
    <w:rsid w:val="00A342A8"/>
    <w:pPr>
      <w:keepNext/>
      <w:keepLines/>
      <w:spacing w:after="0" w:before="40" w:line="240" w:lineRule="auto"/>
      <w:outlineLvl w:val="1"/>
    </w:pPr>
    <w:rPr>
      <w:rFonts w:asciiTheme="majorHAnsi" w:cstheme="majorBidi" w:eastAsiaTheme="majorEastAsia" w:hAnsiTheme="majorHAnsi"/>
      <w:color w:themeColor="accent2" w:themeShade="BF" w:val="E08405"/>
      <w:sz w:val="28"/>
      <w:szCs w:val="28"/>
    </w:rPr>
  </w:style>
  <w:style w:styleId="3" w:type="paragraph">
    <w:name w:val="heading 3"/>
    <w:basedOn w:val="a"/>
    <w:next w:val="a"/>
    <w:link w:val="3Char"/>
    <w:uiPriority w:val="9"/>
    <w:semiHidden/>
    <w:unhideWhenUsed/>
    <w:qFormat/>
    <w:rsid w:val="00A342A8"/>
    <w:pPr>
      <w:keepNext/>
      <w:keepLines/>
      <w:spacing w:after="0" w:before="40" w:line="240" w:lineRule="auto"/>
      <w:outlineLvl w:val="2"/>
    </w:pPr>
    <w:rPr>
      <w:rFonts w:asciiTheme="majorHAnsi" w:cstheme="majorBidi" w:eastAsiaTheme="majorEastAsia" w:hAnsiTheme="majorHAnsi"/>
      <w:color w:themeColor="accent6" w:themeShade="BF" w:val="53A67C"/>
      <w:sz w:val="26"/>
      <w:szCs w:val="26"/>
    </w:rPr>
  </w:style>
  <w:style w:styleId="4" w:type="paragraph">
    <w:name w:val="heading 4"/>
    <w:basedOn w:val="a"/>
    <w:next w:val="a"/>
    <w:link w:val="4Char"/>
    <w:uiPriority w:val="9"/>
    <w:semiHidden/>
    <w:unhideWhenUsed/>
    <w:qFormat/>
    <w:rsid w:val="00A342A8"/>
    <w:pPr>
      <w:keepNext/>
      <w:keepLines/>
      <w:spacing w:after="0" w:before="40"/>
      <w:outlineLvl w:val="3"/>
    </w:pPr>
    <w:rPr>
      <w:rFonts w:asciiTheme="majorHAnsi" w:cstheme="majorBidi" w:eastAsiaTheme="majorEastAsia" w:hAnsiTheme="majorHAnsi"/>
      <w:i/>
      <w:iCs/>
      <w:color w:themeColor="accent5" w:themeShade="BF" w:val="387AAA"/>
      <w:sz w:val="25"/>
      <w:szCs w:val="25"/>
    </w:rPr>
  </w:style>
  <w:style w:styleId="5" w:type="paragraph">
    <w:name w:val="heading 5"/>
    <w:basedOn w:val="a"/>
    <w:next w:val="a"/>
    <w:link w:val="5Char"/>
    <w:uiPriority w:val="9"/>
    <w:semiHidden/>
    <w:unhideWhenUsed/>
    <w:qFormat/>
    <w:rsid w:val="00A342A8"/>
    <w:pPr>
      <w:keepNext/>
      <w:keepLines/>
      <w:spacing w:after="0" w:before="40"/>
      <w:outlineLvl w:val="4"/>
    </w:pPr>
    <w:rPr>
      <w:rFonts w:asciiTheme="majorHAnsi" w:cstheme="majorBidi" w:eastAsiaTheme="majorEastAsia" w:hAnsiTheme="majorHAnsi"/>
      <w:i/>
      <w:iCs/>
      <w:color w:themeColor="accent2" w:themeShade="80" w:val="965803"/>
      <w:sz w:val="24"/>
      <w:szCs w:val="24"/>
    </w:rPr>
  </w:style>
  <w:style w:styleId="6" w:type="paragraph">
    <w:name w:val="heading 6"/>
    <w:basedOn w:val="a"/>
    <w:next w:val="a"/>
    <w:link w:val="6Char"/>
    <w:uiPriority w:val="9"/>
    <w:semiHidden/>
    <w:unhideWhenUsed/>
    <w:qFormat/>
    <w:rsid w:val="00A342A8"/>
    <w:pPr>
      <w:keepNext/>
      <w:keepLines/>
      <w:spacing w:after="0" w:before="40"/>
      <w:outlineLvl w:val="5"/>
    </w:pPr>
    <w:rPr>
      <w:rFonts w:asciiTheme="majorHAnsi" w:cstheme="majorBidi" w:eastAsiaTheme="majorEastAsia" w:hAnsiTheme="majorHAnsi"/>
      <w:i/>
      <w:iCs/>
      <w:color w:themeColor="accent6" w:themeShade="80" w:val="386F53"/>
      <w:sz w:val="23"/>
      <w:szCs w:val="23"/>
    </w:rPr>
  </w:style>
  <w:style w:styleId="7" w:type="paragraph">
    <w:name w:val="heading 7"/>
    <w:basedOn w:val="a"/>
    <w:next w:val="a"/>
    <w:link w:val="7Char"/>
    <w:uiPriority w:val="9"/>
    <w:semiHidden/>
    <w:unhideWhenUsed/>
    <w:qFormat/>
    <w:rsid w:val="00A342A8"/>
    <w:pPr>
      <w:keepNext/>
      <w:keepLines/>
      <w:spacing w:after="0" w:before="40"/>
      <w:outlineLvl w:val="6"/>
    </w:pPr>
    <w:rPr>
      <w:rFonts w:asciiTheme="majorHAnsi" w:cstheme="majorBidi" w:eastAsiaTheme="majorEastAsia" w:hAnsiTheme="majorHAnsi"/>
      <w:color w:themeColor="accent1" w:themeShade="80" w:val="4E6E1E"/>
    </w:rPr>
  </w:style>
  <w:style w:styleId="8" w:type="paragraph">
    <w:name w:val="heading 8"/>
    <w:basedOn w:val="a"/>
    <w:next w:val="a"/>
    <w:link w:val="8Char"/>
    <w:uiPriority w:val="9"/>
    <w:semiHidden/>
    <w:unhideWhenUsed/>
    <w:qFormat/>
    <w:rsid w:val="00A342A8"/>
    <w:pPr>
      <w:keepNext/>
      <w:keepLines/>
      <w:spacing w:after="0" w:before="40"/>
      <w:outlineLvl w:val="7"/>
    </w:pPr>
    <w:rPr>
      <w:rFonts w:asciiTheme="majorHAnsi" w:cstheme="majorBidi" w:eastAsiaTheme="majorEastAsia" w:hAnsiTheme="majorHAnsi"/>
      <w:color w:themeColor="accent2" w:themeShade="80" w:val="965803"/>
      <w:sz w:val="21"/>
      <w:szCs w:val="21"/>
    </w:rPr>
  </w:style>
  <w:style w:styleId="9" w:type="paragraph">
    <w:name w:val="heading 9"/>
    <w:basedOn w:val="a"/>
    <w:next w:val="a"/>
    <w:link w:val="9Char"/>
    <w:uiPriority w:val="9"/>
    <w:semiHidden/>
    <w:unhideWhenUsed/>
    <w:qFormat/>
    <w:rsid w:val="00A342A8"/>
    <w:pPr>
      <w:keepNext/>
      <w:keepLines/>
      <w:spacing w:after="0" w:before="40"/>
      <w:outlineLvl w:val="8"/>
    </w:pPr>
    <w:rPr>
      <w:rFonts w:asciiTheme="majorHAnsi" w:cstheme="majorBidi" w:eastAsiaTheme="majorEastAsia" w:hAnsiTheme="majorHAnsi"/>
      <w:color w:themeColor="accent6" w:themeShade="80" w:val="386F53"/>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Char" w:type="character">
    <w:name w:val="العنوان 1 Char"/>
    <w:basedOn w:val="a0"/>
    <w:link w:val="1"/>
    <w:uiPriority w:val="9"/>
    <w:rsid w:val="00A342A8"/>
    <w:rPr>
      <w:rFonts w:asciiTheme="majorHAnsi" w:cstheme="majorBidi" w:eastAsiaTheme="majorEastAsia" w:hAnsiTheme="majorHAnsi"/>
      <w:color w:themeColor="accent1" w:themeShade="BF" w:val="75A42E"/>
      <w:sz w:val="30"/>
      <w:szCs w:val="30"/>
    </w:rPr>
  </w:style>
  <w:style w:customStyle="1" w:styleId="2Char" w:type="character">
    <w:name w:val="عنوان 2 Char"/>
    <w:basedOn w:val="a0"/>
    <w:link w:val="2"/>
    <w:uiPriority w:val="9"/>
    <w:semiHidden/>
    <w:rsid w:val="00A342A8"/>
    <w:rPr>
      <w:rFonts w:asciiTheme="majorHAnsi" w:cstheme="majorBidi" w:eastAsiaTheme="majorEastAsia" w:hAnsiTheme="majorHAnsi"/>
      <w:color w:themeColor="accent2" w:themeShade="BF" w:val="E08405"/>
      <w:sz w:val="28"/>
      <w:szCs w:val="28"/>
    </w:rPr>
  </w:style>
  <w:style w:customStyle="1" w:styleId="3Char" w:type="character">
    <w:name w:val="عنوان 3 Char"/>
    <w:basedOn w:val="a0"/>
    <w:link w:val="3"/>
    <w:uiPriority w:val="9"/>
    <w:semiHidden/>
    <w:rsid w:val="00A342A8"/>
    <w:rPr>
      <w:rFonts w:asciiTheme="majorHAnsi" w:cstheme="majorBidi" w:eastAsiaTheme="majorEastAsia" w:hAnsiTheme="majorHAnsi"/>
      <w:color w:themeColor="accent6" w:themeShade="BF" w:val="53A67C"/>
      <w:sz w:val="26"/>
      <w:szCs w:val="26"/>
    </w:rPr>
  </w:style>
  <w:style w:customStyle="1" w:styleId="4Char" w:type="character">
    <w:name w:val="عنوان 4 Char"/>
    <w:basedOn w:val="a0"/>
    <w:link w:val="4"/>
    <w:uiPriority w:val="9"/>
    <w:semiHidden/>
    <w:rsid w:val="00A342A8"/>
    <w:rPr>
      <w:rFonts w:asciiTheme="majorHAnsi" w:cstheme="majorBidi" w:eastAsiaTheme="majorEastAsia" w:hAnsiTheme="majorHAnsi"/>
      <w:i/>
      <w:iCs/>
      <w:color w:themeColor="accent5" w:themeShade="BF" w:val="387AAA"/>
      <w:sz w:val="25"/>
      <w:szCs w:val="25"/>
    </w:rPr>
  </w:style>
  <w:style w:customStyle="1" w:styleId="5Char" w:type="character">
    <w:name w:val="عنوان 5 Char"/>
    <w:basedOn w:val="a0"/>
    <w:link w:val="5"/>
    <w:uiPriority w:val="9"/>
    <w:semiHidden/>
    <w:rsid w:val="00A342A8"/>
    <w:rPr>
      <w:rFonts w:asciiTheme="majorHAnsi" w:cstheme="majorBidi" w:eastAsiaTheme="majorEastAsia" w:hAnsiTheme="majorHAnsi"/>
      <w:i/>
      <w:iCs/>
      <w:color w:themeColor="accent2" w:themeShade="80" w:val="965803"/>
      <w:sz w:val="24"/>
      <w:szCs w:val="24"/>
    </w:rPr>
  </w:style>
  <w:style w:customStyle="1" w:styleId="6Char" w:type="character">
    <w:name w:val="عنوان 6 Char"/>
    <w:basedOn w:val="a0"/>
    <w:link w:val="6"/>
    <w:uiPriority w:val="9"/>
    <w:semiHidden/>
    <w:rsid w:val="00A342A8"/>
    <w:rPr>
      <w:rFonts w:asciiTheme="majorHAnsi" w:cstheme="majorBidi" w:eastAsiaTheme="majorEastAsia" w:hAnsiTheme="majorHAnsi"/>
      <w:i/>
      <w:iCs/>
      <w:color w:themeColor="accent6" w:themeShade="80" w:val="386F53"/>
      <w:sz w:val="23"/>
      <w:szCs w:val="23"/>
    </w:rPr>
  </w:style>
  <w:style w:customStyle="1" w:styleId="7Char" w:type="character">
    <w:name w:val="عنوان 7 Char"/>
    <w:basedOn w:val="a0"/>
    <w:link w:val="7"/>
    <w:uiPriority w:val="9"/>
    <w:semiHidden/>
    <w:rsid w:val="00A342A8"/>
    <w:rPr>
      <w:rFonts w:asciiTheme="majorHAnsi" w:cstheme="majorBidi" w:eastAsiaTheme="majorEastAsia" w:hAnsiTheme="majorHAnsi"/>
      <w:color w:themeColor="accent1" w:themeShade="80" w:val="4E6E1E"/>
    </w:rPr>
  </w:style>
  <w:style w:customStyle="1" w:styleId="8Char" w:type="character">
    <w:name w:val="عنوان 8 Char"/>
    <w:basedOn w:val="a0"/>
    <w:link w:val="8"/>
    <w:uiPriority w:val="9"/>
    <w:semiHidden/>
    <w:rsid w:val="00A342A8"/>
    <w:rPr>
      <w:rFonts w:asciiTheme="majorHAnsi" w:cstheme="majorBidi" w:eastAsiaTheme="majorEastAsia" w:hAnsiTheme="majorHAnsi"/>
      <w:color w:themeColor="accent2" w:themeShade="80" w:val="965803"/>
      <w:sz w:val="21"/>
      <w:szCs w:val="21"/>
    </w:rPr>
  </w:style>
  <w:style w:customStyle="1" w:styleId="9Char" w:type="character">
    <w:name w:val="عنوان 9 Char"/>
    <w:basedOn w:val="a0"/>
    <w:link w:val="9"/>
    <w:uiPriority w:val="9"/>
    <w:semiHidden/>
    <w:rsid w:val="00A342A8"/>
    <w:rPr>
      <w:rFonts w:asciiTheme="majorHAnsi" w:cstheme="majorBidi" w:eastAsiaTheme="majorEastAsia" w:hAnsiTheme="majorHAnsi"/>
      <w:color w:themeColor="accent6" w:themeShade="80" w:val="386F53"/>
    </w:rPr>
  </w:style>
  <w:style w:styleId="a3" w:type="paragraph">
    <w:name w:val="Title"/>
    <w:basedOn w:val="a"/>
    <w:next w:val="a"/>
    <w:link w:val="Char"/>
    <w:uiPriority w:val="10"/>
    <w:qFormat/>
    <w:rsid w:val="00A342A8"/>
    <w:pPr>
      <w:spacing w:after="0" w:line="240" w:lineRule="auto"/>
      <w:contextualSpacing/>
    </w:pPr>
    <w:rPr>
      <w:rFonts w:asciiTheme="majorHAnsi" w:cstheme="majorBidi" w:eastAsiaTheme="majorEastAsia" w:hAnsiTheme="majorHAnsi"/>
      <w:color w:themeColor="accent1" w:themeShade="BF" w:val="75A42E"/>
      <w:spacing w:val="-10"/>
      <w:sz w:val="52"/>
      <w:szCs w:val="52"/>
    </w:rPr>
  </w:style>
  <w:style w:customStyle="1" w:styleId="Char" w:type="character">
    <w:name w:val="العنوان Char"/>
    <w:basedOn w:val="a0"/>
    <w:link w:val="a3"/>
    <w:uiPriority w:val="10"/>
    <w:rsid w:val="00A342A8"/>
    <w:rPr>
      <w:rFonts w:asciiTheme="majorHAnsi" w:cstheme="majorBidi" w:eastAsiaTheme="majorEastAsia" w:hAnsiTheme="majorHAnsi"/>
      <w:color w:themeColor="accent1" w:themeShade="BF" w:val="75A42E"/>
      <w:spacing w:val="-10"/>
      <w:sz w:val="52"/>
      <w:szCs w:val="52"/>
    </w:rPr>
  </w:style>
  <w:style w:styleId="a4" w:type="paragraph">
    <w:name w:val="Subtitle"/>
    <w:basedOn w:val="a"/>
    <w:next w:val="a"/>
    <w:link w:val="Char0"/>
    <w:uiPriority w:val="11"/>
    <w:qFormat/>
    <w:rsid w:val="00A342A8"/>
    <w:pPr>
      <w:numPr>
        <w:ilvl w:val="1"/>
      </w:numPr>
      <w:spacing w:line="240" w:lineRule="auto"/>
    </w:pPr>
    <w:rPr>
      <w:rFonts w:asciiTheme="majorHAnsi" w:cstheme="majorBidi" w:eastAsiaTheme="majorEastAsia" w:hAnsiTheme="majorHAnsi"/>
    </w:rPr>
  </w:style>
  <w:style w:customStyle="1" w:styleId="Char0" w:type="character">
    <w:name w:val="عنوان فرعي Char"/>
    <w:basedOn w:val="a0"/>
    <w:link w:val="a4"/>
    <w:uiPriority w:val="11"/>
    <w:rsid w:val="00A342A8"/>
    <w:rPr>
      <w:rFonts w:asciiTheme="majorHAnsi" w:cstheme="majorBidi" w:eastAsiaTheme="majorEastAsia" w:hAnsiTheme="majorHAnsi"/>
    </w:rPr>
  </w:style>
  <w:style w:styleId="a5" w:type="paragraph">
    <w:name w:val="Quote"/>
    <w:basedOn w:val="a"/>
    <w:next w:val="a"/>
    <w:link w:val="Char1"/>
    <w:uiPriority w:val="29"/>
    <w:qFormat/>
    <w:rsid w:val="00A342A8"/>
    <w:pPr>
      <w:spacing w:before="120"/>
      <w:ind w:left="720" w:right="720"/>
      <w:jc w:val="center"/>
    </w:pPr>
    <w:rPr>
      <w:i/>
      <w:iCs/>
    </w:rPr>
  </w:style>
  <w:style w:customStyle="1" w:styleId="Char1" w:type="character">
    <w:name w:val="اقتباس Char"/>
    <w:basedOn w:val="a0"/>
    <w:link w:val="a5"/>
    <w:uiPriority w:val="29"/>
    <w:rsid w:val="00A342A8"/>
    <w:rPr>
      <w:i/>
      <w:iCs/>
    </w:rPr>
  </w:style>
  <w:style w:styleId="a6" w:type="paragraph">
    <w:name w:val="List Paragraph"/>
    <w:basedOn w:val="a"/>
    <w:uiPriority w:val="34"/>
    <w:qFormat/>
    <w:rsid w:val="00027F25"/>
    <w:pPr>
      <w:ind w:left="720"/>
      <w:contextualSpacing/>
    </w:pPr>
  </w:style>
  <w:style w:styleId="a7" w:type="character">
    <w:name w:val="Intense Emphasis"/>
    <w:basedOn w:val="a0"/>
    <w:uiPriority w:val="21"/>
    <w:qFormat/>
    <w:rsid w:val="00A342A8"/>
    <w:rPr>
      <w:b w:val="0"/>
      <w:bCs w:val="0"/>
      <w:i/>
      <w:iCs/>
      <w:color w:themeColor="accent1" w:val="9ACD4C"/>
    </w:rPr>
  </w:style>
  <w:style w:styleId="a8" w:type="paragraph">
    <w:name w:val="Intense Quote"/>
    <w:basedOn w:val="a"/>
    <w:next w:val="a"/>
    <w:link w:val="Char2"/>
    <w:uiPriority w:val="30"/>
    <w:qFormat/>
    <w:rsid w:val="00A342A8"/>
    <w:pPr>
      <w:spacing w:before="120" w:line="300" w:lineRule="auto"/>
      <w:ind w:left="576" w:right="576"/>
      <w:jc w:val="center"/>
    </w:pPr>
    <w:rPr>
      <w:rFonts w:asciiTheme="majorHAnsi" w:cstheme="majorBidi" w:eastAsiaTheme="majorEastAsia" w:hAnsiTheme="majorHAnsi"/>
      <w:color w:themeColor="accent1" w:val="9ACD4C"/>
      <w:sz w:val="24"/>
      <w:szCs w:val="24"/>
    </w:rPr>
  </w:style>
  <w:style w:customStyle="1" w:styleId="Char2" w:type="character">
    <w:name w:val="اقتباس مكثف Char"/>
    <w:basedOn w:val="a0"/>
    <w:link w:val="a8"/>
    <w:uiPriority w:val="30"/>
    <w:rsid w:val="00A342A8"/>
    <w:rPr>
      <w:rFonts w:asciiTheme="majorHAnsi" w:cstheme="majorBidi" w:eastAsiaTheme="majorEastAsia" w:hAnsiTheme="majorHAnsi"/>
      <w:color w:themeColor="accent1" w:val="9ACD4C"/>
      <w:sz w:val="24"/>
      <w:szCs w:val="24"/>
    </w:rPr>
  </w:style>
  <w:style w:styleId="a9" w:type="character">
    <w:name w:val="Intense Reference"/>
    <w:basedOn w:val="a0"/>
    <w:uiPriority w:val="32"/>
    <w:qFormat/>
    <w:rsid w:val="00A342A8"/>
    <w:rPr>
      <w:b/>
      <w:bCs/>
      <w:smallCaps/>
      <w:color w:themeColor="accent1" w:val="9ACD4C"/>
      <w:spacing w:val="5"/>
      <w:u w:val="single"/>
    </w:rPr>
  </w:style>
  <w:style w:styleId="aa" w:type="paragraph">
    <w:name w:val="header"/>
    <w:basedOn w:val="a"/>
    <w:link w:val="Char3"/>
    <w:uiPriority w:val="99"/>
    <w:unhideWhenUsed/>
    <w:rsid w:val="00027F25"/>
    <w:pPr>
      <w:tabs>
        <w:tab w:pos="4153" w:val="center"/>
        <w:tab w:pos="8306" w:val="right"/>
      </w:tabs>
      <w:spacing w:after="0" w:line="240" w:lineRule="auto"/>
    </w:pPr>
  </w:style>
  <w:style w:customStyle="1" w:styleId="Char3" w:type="character">
    <w:name w:val="رأس الصفحة Char"/>
    <w:basedOn w:val="a0"/>
    <w:link w:val="aa"/>
    <w:uiPriority w:val="99"/>
    <w:rsid w:val="00027F25"/>
  </w:style>
  <w:style w:styleId="ab" w:type="paragraph">
    <w:name w:val="footer"/>
    <w:basedOn w:val="a"/>
    <w:link w:val="Char4"/>
    <w:uiPriority w:val="99"/>
    <w:unhideWhenUsed/>
    <w:rsid w:val="00027F25"/>
    <w:pPr>
      <w:tabs>
        <w:tab w:pos="4153" w:val="center"/>
        <w:tab w:pos="8306" w:val="right"/>
      </w:tabs>
      <w:spacing w:after="0" w:line="240" w:lineRule="auto"/>
    </w:pPr>
  </w:style>
  <w:style w:customStyle="1" w:styleId="Char4" w:type="character">
    <w:name w:val="تذييل الصفحة Char"/>
    <w:basedOn w:val="a0"/>
    <w:link w:val="ab"/>
    <w:uiPriority w:val="99"/>
    <w:rsid w:val="00027F25"/>
  </w:style>
  <w:style w:styleId="ac" w:type="paragraph">
    <w:name w:val="caption"/>
    <w:basedOn w:val="a"/>
    <w:next w:val="a"/>
    <w:uiPriority w:val="35"/>
    <w:semiHidden/>
    <w:unhideWhenUsed/>
    <w:qFormat/>
    <w:rsid w:val="00A342A8"/>
    <w:pPr>
      <w:spacing w:line="240" w:lineRule="auto"/>
    </w:pPr>
    <w:rPr>
      <w:b/>
      <w:bCs/>
      <w:smallCaps/>
      <w:color w:themeColor="accent1" w:val="9ACD4C"/>
      <w:spacing w:val="6"/>
    </w:rPr>
  </w:style>
  <w:style w:styleId="ad" w:type="character">
    <w:name w:val="Strong"/>
    <w:basedOn w:val="a0"/>
    <w:uiPriority w:val="22"/>
    <w:qFormat/>
    <w:rsid w:val="00A342A8"/>
    <w:rPr>
      <w:b/>
      <w:bCs/>
    </w:rPr>
  </w:style>
  <w:style w:styleId="ae" w:type="character">
    <w:name w:val="Emphasis"/>
    <w:basedOn w:val="a0"/>
    <w:uiPriority w:val="20"/>
    <w:qFormat/>
    <w:rsid w:val="00A342A8"/>
    <w:rPr>
      <w:i/>
      <w:iCs/>
    </w:rPr>
  </w:style>
  <w:style w:styleId="af" w:type="paragraph">
    <w:name w:val="No Spacing"/>
    <w:link w:val="Char5"/>
    <w:uiPriority w:val="1"/>
    <w:qFormat/>
    <w:rsid w:val="00A342A8"/>
    <w:pPr>
      <w:spacing w:after="0" w:line="240" w:lineRule="auto"/>
    </w:pPr>
  </w:style>
  <w:style w:styleId="af0" w:type="character">
    <w:name w:val="Subtle Emphasis"/>
    <w:basedOn w:val="a0"/>
    <w:uiPriority w:val="19"/>
    <w:qFormat/>
    <w:rsid w:val="00A342A8"/>
    <w:rPr>
      <w:i/>
      <w:iCs/>
      <w:color w:themeColor="text1" w:themeTint="BF" w:val="404040"/>
    </w:rPr>
  </w:style>
  <w:style w:styleId="af1" w:type="character">
    <w:name w:val="Subtle Reference"/>
    <w:basedOn w:val="a0"/>
    <w:uiPriority w:val="31"/>
    <w:qFormat/>
    <w:rsid w:val="00A342A8"/>
    <w:rPr>
      <w:smallCaps/>
      <w:color w:themeColor="text1" w:themeTint="BF" w:val="404040"/>
      <w:u w:color="7F7F7F" w:themeColor="text1" w:themeTint="80" w:val="single"/>
    </w:rPr>
  </w:style>
  <w:style w:styleId="af2" w:type="character">
    <w:name w:val="Book Title"/>
    <w:basedOn w:val="a0"/>
    <w:uiPriority w:val="33"/>
    <w:qFormat/>
    <w:rsid w:val="00A342A8"/>
    <w:rPr>
      <w:b/>
      <w:bCs/>
      <w:smallCaps/>
    </w:rPr>
  </w:style>
  <w:style w:styleId="af3" w:type="paragraph">
    <w:name w:val="TOC Heading"/>
    <w:basedOn w:val="1"/>
    <w:next w:val="a"/>
    <w:uiPriority w:val="39"/>
    <w:semiHidden/>
    <w:unhideWhenUsed/>
    <w:qFormat/>
    <w:rsid w:val="00A342A8"/>
    <w:pPr>
      <w:outlineLvl w:val="9"/>
    </w:pPr>
  </w:style>
  <w:style w:customStyle="1" w:styleId="Char5" w:type="character">
    <w:name w:val="بلا تباعد Char"/>
    <w:basedOn w:val="a0"/>
    <w:link w:val="af"/>
    <w:uiPriority w:val="1"/>
    <w:rsid w:val="0079672C"/>
  </w:style>
  <w:style w:styleId="af4" w:type="table">
    <w:name w:val="Table Grid"/>
    <w:basedOn w:val="a1"/>
    <w:uiPriority w:val="39"/>
    <w:rsid w:val="00A418E2"/>
    <w:pPr>
      <w:bidi w:val="0"/>
      <w:spacing w:after="0" w:line="240" w:lineRule="auto"/>
    </w:pPr>
    <w:rPr>
      <w:rFonts w:eastAsiaTheme="minorHAnsi"/>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0" w:type="table">
    <w:name w:val="شبكة جدول1"/>
    <w:basedOn w:val="a1"/>
    <w:next w:val="af4"/>
    <w:uiPriority w:val="39"/>
    <w:rsid w:val="00B02083"/>
    <w:pPr>
      <w:bidi w:val="0"/>
      <w:spacing w:after="0" w:line="240" w:lineRule="auto"/>
    </w:pPr>
    <w:rPr>
      <w:rFonts w:eastAsia="Aptos"/>
      <w:kern w:val="2"/>
      <w14:ligatures w14:val="standardContextu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15890">
      <w:bodyDiv w:val="1"/>
      <w:marLeft w:val="0"/>
      <w:marRight w:val="0"/>
      <w:marTop w:val="0"/>
      <w:marBottom w:val="0"/>
      <w:divBdr>
        <w:top w:val="none" w:sz="0" w:space="0" w:color="auto"/>
        <w:left w:val="none" w:sz="0" w:space="0" w:color="auto"/>
        <w:bottom w:val="none" w:sz="0" w:space="0" w:color="auto"/>
        <w:right w:val="none" w:sz="0" w:space="0" w:color="auto"/>
      </w:divBdr>
      <w:divsChild>
        <w:div w:id="1640498195">
          <w:marLeft w:val="0"/>
          <w:marRight w:val="0"/>
          <w:marTop w:val="0"/>
          <w:marBottom w:val="0"/>
          <w:divBdr>
            <w:top w:val="none" w:sz="0" w:space="0" w:color="auto"/>
            <w:left w:val="none" w:sz="0" w:space="0" w:color="auto"/>
            <w:bottom w:val="none" w:sz="0" w:space="0" w:color="auto"/>
            <w:right w:val="none" w:sz="0" w:space="0" w:color="auto"/>
          </w:divBdr>
          <w:divsChild>
            <w:div w:id="1256592508">
              <w:marLeft w:val="0"/>
              <w:marRight w:val="0"/>
              <w:marTop w:val="0"/>
              <w:marBottom w:val="0"/>
              <w:divBdr>
                <w:top w:val="none" w:sz="0" w:space="0" w:color="auto"/>
                <w:left w:val="none" w:sz="0" w:space="0" w:color="auto"/>
                <w:bottom w:val="none" w:sz="0" w:space="0" w:color="auto"/>
                <w:right w:val="none" w:sz="0" w:space="0" w:color="auto"/>
              </w:divBdr>
              <w:divsChild>
                <w:div w:id="96411906">
                  <w:marLeft w:val="0"/>
                  <w:marRight w:val="0"/>
                  <w:marTop w:val="0"/>
                  <w:marBottom w:val="0"/>
                  <w:divBdr>
                    <w:top w:val="none" w:sz="0" w:space="0" w:color="auto"/>
                    <w:left w:val="none" w:sz="0" w:space="0" w:color="auto"/>
                    <w:bottom w:val="none" w:sz="0" w:space="0" w:color="auto"/>
                    <w:right w:val="none" w:sz="0" w:space="0" w:color="auto"/>
                  </w:divBdr>
                  <w:divsChild>
                    <w:div w:id="1330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726">
          <w:marLeft w:val="0"/>
          <w:marRight w:val="0"/>
          <w:marTop w:val="0"/>
          <w:marBottom w:val="0"/>
          <w:divBdr>
            <w:top w:val="none" w:sz="0" w:space="0" w:color="auto"/>
            <w:left w:val="none" w:sz="0" w:space="0" w:color="auto"/>
            <w:bottom w:val="none" w:sz="0" w:space="0" w:color="auto"/>
            <w:right w:val="none" w:sz="0" w:space="0" w:color="auto"/>
          </w:divBdr>
          <w:divsChild>
            <w:div w:id="1667319444">
              <w:marLeft w:val="0"/>
              <w:marRight w:val="0"/>
              <w:marTop w:val="0"/>
              <w:marBottom w:val="0"/>
              <w:divBdr>
                <w:top w:val="none" w:sz="0" w:space="0" w:color="auto"/>
                <w:left w:val="none" w:sz="0" w:space="0" w:color="auto"/>
                <w:bottom w:val="none" w:sz="0" w:space="0" w:color="auto"/>
                <w:right w:val="none" w:sz="0" w:space="0" w:color="auto"/>
              </w:divBdr>
              <w:divsChild>
                <w:div w:id="755249578">
                  <w:marLeft w:val="0"/>
                  <w:marRight w:val="0"/>
                  <w:marTop w:val="0"/>
                  <w:marBottom w:val="0"/>
                  <w:divBdr>
                    <w:top w:val="none" w:sz="0" w:space="0" w:color="auto"/>
                    <w:left w:val="none" w:sz="0" w:space="0" w:color="auto"/>
                    <w:bottom w:val="none" w:sz="0" w:space="0" w:color="auto"/>
                    <w:right w:val="none" w:sz="0" w:space="0" w:color="auto"/>
                  </w:divBdr>
                  <w:divsChild>
                    <w:div w:id="8418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346">
      <w:bodyDiv w:val="1"/>
      <w:marLeft w:val="0"/>
      <w:marRight w:val="0"/>
      <w:marTop w:val="0"/>
      <w:marBottom w:val="0"/>
      <w:divBdr>
        <w:top w:val="none" w:sz="0" w:space="0" w:color="auto"/>
        <w:left w:val="none" w:sz="0" w:space="0" w:color="auto"/>
        <w:bottom w:val="none" w:sz="0" w:space="0" w:color="auto"/>
        <w:right w:val="none" w:sz="0" w:space="0" w:color="auto"/>
      </w:divBdr>
      <w:divsChild>
        <w:div w:id="478226723">
          <w:marLeft w:val="0"/>
          <w:marRight w:val="0"/>
          <w:marTop w:val="0"/>
          <w:marBottom w:val="0"/>
          <w:divBdr>
            <w:top w:val="none" w:sz="0" w:space="0" w:color="auto"/>
            <w:left w:val="none" w:sz="0" w:space="0" w:color="auto"/>
            <w:bottom w:val="none" w:sz="0" w:space="0" w:color="auto"/>
            <w:right w:val="none" w:sz="0" w:space="0" w:color="auto"/>
          </w:divBdr>
          <w:divsChild>
            <w:div w:id="1826896530">
              <w:marLeft w:val="0"/>
              <w:marRight w:val="0"/>
              <w:marTop w:val="0"/>
              <w:marBottom w:val="0"/>
              <w:divBdr>
                <w:top w:val="none" w:sz="0" w:space="0" w:color="auto"/>
                <w:left w:val="none" w:sz="0" w:space="0" w:color="auto"/>
                <w:bottom w:val="none" w:sz="0" w:space="0" w:color="auto"/>
                <w:right w:val="none" w:sz="0" w:space="0" w:color="auto"/>
              </w:divBdr>
              <w:divsChild>
                <w:div w:id="52775083">
                  <w:marLeft w:val="0"/>
                  <w:marRight w:val="0"/>
                  <w:marTop w:val="0"/>
                  <w:marBottom w:val="0"/>
                  <w:divBdr>
                    <w:top w:val="none" w:sz="0" w:space="0" w:color="auto"/>
                    <w:left w:val="none" w:sz="0" w:space="0" w:color="auto"/>
                    <w:bottom w:val="none" w:sz="0" w:space="0" w:color="auto"/>
                    <w:right w:val="none" w:sz="0" w:space="0" w:color="auto"/>
                  </w:divBdr>
                  <w:divsChild>
                    <w:div w:id="1269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3645">
          <w:marLeft w:val="0"/>
          <w:marRight w:val="0"/>
          <w:marTop w:val="0"/>
          <w:marBottom w:val="0"/>
          <w:divBdr>
            <w:top w:val="none" w:sz="0" w:space="0" w:color="auto"/>
            <w:left w:val="none" w:sz="0" w:space="0" w:color="auto"/>
            <w:bottom w:val="none" w:sz="0" w:space="0" w:color="auto"/>
            <w:right w:val="none" w:sz="0" w:space="0" w:color="auto"/>
          </w:divBdr>
          <w:divsChild>
            <w:div w:id="395472560">
              <w:marLeft w:val="0"/>
              <w:marRight w:val="0"/>
              <w:marTop w:val="0"/>
              <w:marBottom w:val="0"/>
              <w:divBdr>
                <w:top w:val="none" w:sz="0" w:space="0" w:color="auto"/>
                <w:left w:val="none" w:sz="0" w:space="0" w:color="auto"/>
                <w:bottom w:val="none" w:sz="0" w:space="0" w:color="auto"/>
                <w:right w:val="none" w:sz="0" w:space="0" w:color="auto"/>
              </w:divBdr>
              <w:divsChild>
                <w:div w:id="1723211842">
                  <w:marLeft w:val="0"/>
                  <w:marRight w:val="0"/>
                  <w:marTop w:val="0"/>
                  <w:marBottom w:val="0"/>
                  <w:divBdr>
                    <w:top w:val="none" w:sz="0" w:space="0" w:color="auto"/>
                    <w:left w:val="none" w:sz="0" w:space="0" w:color="auto"/>
                    <w:bottom w:val="none" w:sz="0" w:space="0" w:color="auto"/>
                    <w:right w:val="none" w:sz="0" w:space="0" w:color="auto"/>
                  </w:divBdr>
                  <w:divsChild>
                    <w:div w:id="524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دارة">
  <a:themeElements>
    <a:clrScheme name="دارة">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دارة">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ارة">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2026-03-03T04:16:14Z</dcterms:created>
  <dcterms:modified xsi:type="dcterms:W3CDTF">2026-03-03T04:16:14Z</dcterms:modified>
</cp:coreProperties>
</file>

<file path=docProps/custom.xml><?xml version="1.0" encoding="utf-8"?>
<Properties xmlns="http://schemas.openxmlformats.org/officeDocument/2006/custom-properties" xmlns:vt="http://schemas.openxmlformats.org/officeDocument/2006/docPropsVTypes"/>
</file>