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سجل-تقييم-موردي-الخدمات-ومقاولي-الباطن"/>
    <w:p>
      <w:pPr>
        <w:pStyle w:val="1"/>
        <w:bidi w:val="1"/>
        <w:jc w:val="right"/>
      </w:pPr>
      <w:r>
        <w:rPr>
          <w:rFonts w:cs="Arial" w:ascii="Arial" w:hAnsi="Arial"/>
          <w:rtl/>
        </w:rPr>
        <w:t xml:space="preserve">سجل تقييم موردي الخدمات ومقاولي الباطن</w:t>
      </w:r>
    </w:p>
    <w:p>
      <w:pPr>
        <w:pStyle w:val="FirstParagraph"/>
        <w:bidi w:val="1"/>
        <w:jc w:val="right"/>
      </w:pPr>
      <w:r>
        <w:rPr>
          <w:rFonts w:cs="Arial" w:ascii="Arial" w:hAnsi="Arial"/>
          <w:b/>
          <w:bCs/>
          <w:rtl/>
        </w:rPr>
        <w:t xml:space="preserve">كود النموذج: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REG-002-2026-VAL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b/>
          <w:bCs/>
          <w:rtl/>
        </w:rPr>
        <w:t xml:space="preserve">الإصدار: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1.0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b/>
          <w:bCs/>
          <w:rtl/>
        </w:rPr>
        <w:t xml:space="preserve">تاريخ الإصدار: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2026/01/01</w:t>
      </w:r>
    </w:p>
    <w:p>
      <w:pPr>
        <w:pStyle w:val="BodyText"/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الهدف: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تقييم مستوى أداء موردي الخدمات (صيانة، تقنية، استشارات) ومقاولي الباطن للجمعية عبر نظام رافد.</w:t>
      </w:r>
    </w:p>
    <w:p>
      <w:pPr>
        <w:bidi w:val="1"/>
        <w:jc w:val="right"/>
      </w:pPr>
      <w:r>
        <w:rPr>
          <w:rFonts w:cs="Arial" w:ascii="Arial" w:hAnsi="Arial"/>
          <w:rtl/>
        </w:rPr>
        <w:pict>
          <v:rect style="width:0;height:1.5pt" o:hralign="center" o:hrstd="t" o:hr="t"/>
        </w:pict>
      </w:r>
    </w:p>
    <w:bookmarkStart w:id="16" w:name="بيانات-مزود-الخدمة"/>
    <w:p>
      <w:pPr>
        <w:pStyle w:val="3"/>
        <w:bidi w:val="1"/>
        <w:jc w:val="right"/>
      </w:pPr>
      <w:r>
        <w:rPr>
          <w:rFonts w:cs="Arial" w:ascii="Arial" w:hAnsi="Arial"/>
          <w:rtl/>
        </w:rPr>
        <w:t xml:space="preserve">بيانات مزود الخدمة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اسم مزود الخدمة (الشركة/المؤسسة):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رقم المورد في النظام: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نوع الخدمة (استشارية/صيانة/تبريد/نظافة/برمجة):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رقم وتاريخ العقد / أمر العمل: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تاريخ التقييم / نهاية العقد:</w:t>
      </w:r>
    </w:p>
    <w:p>
      <w:pPr>
        <w:bidi w:val="1"/>
        <w:jc w:val="right"/>
      </w:pPr>
      <w:r>
        <w:rPr>
          <w:rFonts w:cs="Arial" w:ascii="Arial" w:hAnsi="Arial"/>
          <w:rtl/>
        </w:rPr>
        <w:pict>
          <v:rect style="width:0;height:1.5pt" o:hralign="center" o:hrstd="t" o:hr="t"/>
        </w:pict>
      </w:r>
    </w:p>
    <w:bookmarkEnd w:id="16"/>
    <w:bookmarkStart w:id="17" w:name="معايير-التقييم-الأساسية"/>
    <w:p>
      <w:pPr>
        <w:pStyle w:val="3"/>
        <w:bidi w:val="1"/>
        <w:jc w:val="right"/>
      </w:pPr>
      <w:r>
        <w:rPr>
          <w:rFonts w:cs="Arial" w:ascii="Arial" w:hAnsi="Arial"/>
          <w:rtl/>
        </w:rPr>
        <w:t xml:space="preserve">معايير التقييم الأساسية</w:t>
      </w:r>
    </w:p>
    <w:tbl>
      <w:tblPr>
        <w:tblStyle w:val="Table"/>
        <w:bidiVisual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  <w:bidi w:val="1"/>
            </w:pPr>
            <w:r>
              <w:rPr>
                <w:rFonts w:cs="Arial"/>
                <w:rtl/>
              </w:rPr>
              <w:t xml:space="preserve">م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rtl/>
              </w:rPr>
              <w:t xml:space="preserve">المعيار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rtl/>
              </w:rPr>
              <w:t xml:space="preserve">الشرح (حسب الاعتماد في رافد)</w:t>
            </w:r>
          </w:p>
        </w:tc>
        <w:tc>
          <w:tcPr/>
          <w:p>
            <w:pPr>
              <w:pStyle w:val="Compact"/>
              <w:jc w:val="right"/>
              <w:bidi w:val="1"/>
            </w:pPr>
            <w:r>
              <w:rPr>
                <w:rFonts w:cs="Arial"/>
                <w:rtl/>
              </w:rPr>
              <w:t xml:space="preserve">التقييم (1-5)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rtl/>
              </w:rPr>
              <w:t xml:space="preserve">ملاحظات (إلزامية في حال التقييم &lt; 3)</w:t>
            </w:r>
          </w:p>
        </w:tc>
      </w:tr>
      <w:tr>
        <w:tc>
          <w:tcPr/>
          <w:p>
            <w:pPr>
              <w:pStyle w:val="Compact"/>
              <w:jc w:val="right"/>
              <w:bidi w:val="1"/>
            </w:pPr>
            <w:r>
              <w:rPr>
                <w:rFonts w:cs="Arial"/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b/>
                <w:bCs/>
                <w:rtl/>
              </w:rPr>
              <w:t xml:space="preserve">جودة التنفيذ والامتثال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rtl/>
              </w:rPr>
              <w:t xml:space="preserve">تنفيذ العمل أو الخدمة حسب الشروط والمواصفات الفنية المعتمدة.</w:t>
            </w:r>
          </w:p>
        </w:tc>
        <w:tc>
          <w:tcPr/>
          <w:p>
            <w:pPr>
              <w:pStyle w:val="Compact"/>
              <w:bidi w:val="1"/>
              <w:jc w:val="right"/>
            </w:pPr>
          </w:p>
        </w:tc>
        <w:tc>
          <w:tcPr/>
          <w:p>
            <w:pPr>
              <w:pStyle w:val="Compact"/>
              <w:bidi w:val="1"/>
              <w:jc w:val="right"/>
            </w:pPr>
          </w:p>
        </w:tc>
      </w:tr>
      <w:tr>
        <w:tc>
          <w:tcPr/>
          <w:p>
            <w:pPr>
              <w:pStyle w:val="Compact"/>
              <w:jc w:val="right"/>
              <w:bidi w:val="1"/>
            </w:pPr>
            <w:r>
              <w:rPr>
                <w:rFonts w:cs="Arial"/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b/>
                <w:bCs/>
                <w:rtl/>
              </w:rPr>
              <w:t xml:space="preserve">الالتزام بالجدول الزمني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rtl/>
              </w:rPr>
              <w:t xml:space="preserve">الانتهاء من العمل في الوقت المحدد دون تأخيرات غير مبررة.</w:t>
            </w:r>
          </w:p>
        </w:tc>
        <w:tc>
          <w:tcPr/>
          <w:p>
            <w:pPr>
              <w:pStyle w:val="Compact"/>
              <w:bidi w:val="1"/>
              <w:jc w:val="right"/>
            </w:pPr>
          </w:p>
        </w:tc>
        <w:tc>
          <w:tcPr/>
          <w:p>
            <w:pPr>
              <w:pStyle w:val="Compact"/>
              <w:bidi w:val="1"/>
              <w:jc w:val="right"/>
            </w:pPr>
          </w:p>
        </w:tc>
      </w:tr>
      <w:tr>
        <w:tc>
          <w:tcPr/>
          <w:p>
            <w:pPr>
              <w:pStyle w:val="Compact"/>
              <w:jc w:val="right"/>
              <w:bidi w:val="1"/>
            </w:pPr>
            <w:r>
              <w:rPr>
                <w:rFonts w:cs="Arial"/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b/>
                <w:bCs/>
                <w:rtl/>
              </w:rPr>
              <w:t xml:space="preserve">المهنية الفنية لفريق العمل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rtl/>
              </w:rPr>
              <w:t xml:space="preserve">مستوى كفاءة العاملين للمورد والتزامهم بالسلوك المهني والمظهر اللائق.</w:t>
            </w:r>
          </w:p>
        </w:tc>
        <w:tc>
          <w:tcPr/>
          <w:p>
            <w:pPr>
              <w:pStyle w:val="Compact"/>
              <w:bidi w:val="1"/>
              <w:jc w:val="right"/>
            </w:pPr>
          </w:p>
        </w:tc>
        <w:tc>
          <w:tcPr/>
          <w:p>
            <w:pPr>
              <w:pStyle w:val="Compact"/>
              <w:bidi w:val="1"/>
              <w:jc w:val="right"/>
            </w:pPr>
          </w:p>
        </w:tc>
      </w:tr>
      <w:tr>
        <w:tc>
          <w:tcPr/>
          <w:p>
            <w:pPr>
              <w:pStyle w:val="Compact"/>
              <w:jc w:val="right"/>
              <w:bidi w:val="1"/>
            </w:pPr>
            <w:r>
              <w:rPr>
                <w:rFonts w:cs="Arial"/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b/>
                <w:bCs/>
                <w:rtl/>
              </w:rPr>
              <w:t xml:space="preserve">تجاوب الدعم والضمان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rtl/>
              </w:rPr>
              <w:t xml:space="preserve">سرعة معالجة الملاحظات، وإصلاح العيوب (إن وجدت) خلال فترة الضمان.</w:t>
            </w:r>
          </w:p>
        </w:tc>
        <w:tc>
          <w:tcPr/>
          <w:p>
            <w:pPr>
              <w:pStyle w:val="Compact"/>
              <w:bidi w:val="1"/>
              <w:jc w:val="right"/>
            </w:pPr>
          </w:p>
        </w:tc>
        <w:tc>
          <w:tcPr/>
          <w:p>
            <w:pPr>
              <w:pStyle w:val="Compact"/>
              <w:bidi w:val="1"/>
              <w:jc w:val="right"/>
            </w:pPr>
          </w:p>
        </w:tc>
      </w:tr>
      <w:tr>
        <w:tc>
          <w:tcPr/>
          <w:p>
            <w:pPr>
              <w:pStyle w:val="Compact"/>
              <w:jc w:val="right"/>
              <w:bidi w:val="1"/>
            </w:pPr>
            <w:r>
              <w:rPr>
                <w:rFonts w:cs="Arial"/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b/>
                <w:bCs/>
                <w:rtl/>
              </w:rPr>
              <w:t xml:space="preserve">إجراءات السلامة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rtl/>
              </w:rPr>
              <w:t xml:space="preserve">الالتزام بمعايير الأمن والسلامة والصحة المهنية أثناء تقديم الخدمة.</w:t>
            </w:r>
          </w:p>
        </w:tc>
        <w:tc>
          <w:tcPr/>
          <w:p>
            <w:pPr>
              <w:pStyle w:val="Compact"/>
              <w:bidi w:val="1"/>
              <w:jc w:val="right"/>
            </w:pPr>
          </w:p>
        </w:tc>
        <w:tc>
          <w:tcPr/>
          <w:p>
            <w:pPr>
              <w:pStyle w:val="Compact"/>
              <w:bidi w:val="1"/>
              <w:jc w:val="right"/>
            </w:pPr>
          </w:p>
        </w:tc>
      </w:tr>
      <w:tr>
        <w:tc>
          <w:tcPr/>
          <w:p>
            <w:pPr>
              <w:pStyle w:val="Compact"/>
              <w:jc w:val="right"/>
              <w:bidi w:val="1"/>
            </w:pPr>
            <w:r>
              <w:rPr>
                <w:rFonts w:cs="Arial"/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b/>
                <w:bCs/>
                <w:rtl/>
              </w:rPr>
              <w:t xml:space="preserve">المرونة والتعاون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rtl/>
              </w:rPr>
              <w:t xml:space="preserve">الاستعداد لحل المشاكل الطارئة والتكيف مع الظروف المفاجئة للجمعية.</w:t>
            </w:r>
          </w:p>
        </w:tc>
        <w:tc>
          <w:tcPr/>
          <w:p>
            <w:pPr>
              <w:pStyle w:val="Compact"/>
              <w:bidi w:val="1"/>
              <w:jc w:val="right"/>
            </w:pPr>
          </w:p>
        </w:tc>
        <w:tc>
          <w:tcPr/>
          <w:p>
            <w:pPr>
              <w:pStyle w:val="Compact"/>
              <w:bidi w:val="1"/>
              <w:jc w:val="right"/>
            </w:pPr>
          </w:p>
        </w:tc>
      </w:tr>
    </w:tbl>
    <w:p>
      <w:pPr>
        <w:bidi w:val="1"/>
        <w:jc w:val="right"/>
      </w:pPr>
      <w:r>
        <w:rPr>
          <w:rFonts w:cs="Arial" w:ascii="Arial" w:hAnsi="Arial"/>
          <w:rtl/>
        </w:rPr>
        <w:pict>
          <v:rect style="width:0;height:1.5pt" o:hralign="center" o:hrstd="t" o:hr="t"/>
        </w:pict>
      </w:r>
    </w:p>
    <w:bookmarkEnd w:id="17"/>
    <w:bookmarkStart w:id="18" w:name="نتيجة-التقييم-الإجمالية"/>
    <w:p>
      <w:pPr>
        <w:pStyle w:val="3"/>
        <w:bidi w:val="1"/>
        <w:jc w:val="right"/>
      </w:pPr>
      <w:r>
        <w:rPr>
          <w:rFonts w:cs="Arial" w:ascii="Arial" w:hAnsi="Arial"/>
          <w:rtl/>
        </w:rPr>
        <w:t xml:space="preserve">نتيجة التقييم الإجمالية: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مجموع النقاط: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(يُحسب آلياً) من أصل 30 نقطة.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النسبة المئوية: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%</w:t>
      </w:r>
    </w:p>
    <w:bookmarkEnd w:id="18"/>
    <w:bookmarkStart w:id="19" w:name="توصيات-الإدارة-الطالبة-للخدمة"/>
    <w:p>
      <w:pPr>
        <w:pStyle w:val="3"/>
        <w:bidi w:val="1"/>
        <w:jc w:val="right"/>
      </w:pPr>
      <w:r>
        <w:rPr>
          <w:rFonts w:cs="Arial" w:ascii="Arial" w:hAnsi="Arial"/>
          <w:rtl/>
        </w:rPr>
        <w:t xml:space="preserve">توصيات الإدارة الطالبة للخدمة: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إغلاق العقد بصرف المستخلص النهائي واعتماده كمورد معتمد.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طلب تعويض / خصم بموجب بنود الجزاءات في العقد.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تفعيل إشعار عدم مطابقة (NC) وإدراجه في قائمة (غير مفضل).</w:t>
      </w:r>
    </w:p>
    <w:p>
      <w:pPr>
        <w:pStyle w:val="FirstParagraph"/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الاعتماد المباشر: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……………………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b/>
          <w:bCs/>
          <w:rtl/>
        </w:rPr>
        <w:t xml:space="preserve">اعتماد مدير الجودة / التشغيل: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……………………</w:t>
      </w:r>
    </w:p>
    <w:bookmarkEnd w:id="19"/>
    <w:bookmarkEnd w:id="20"/>
    <w:sectPr w:rsidR="00B02083" w:rsidRPr="003D2B3B" w:rsidSect="00E92364">
      <w:headerReference r:id="rId7" w:type="default"/>
      <w:type w:val="continuous"/>
      <w:pgSz w:h="16838" w:w="11906"/>
      <w:pgMar w:bottom="2694" w:footer="708" w:gutter="0" w:header="708" w:left="1418" w:right="991" w:top="2269"/>
      <w:cols w:space="708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77AA" w14:textId="391A595C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E2ED2C" wp14:editId="63AE2FDE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hanging="360" w:left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pos="927" w:val="num"/>
        </w:tabs>
        <w:ind w:hanging="360" w:left="927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pos="2160" w:val="num"/>
        </w:tabs>
        <w:ind w:hanging="360" w:left="2160"/>
      </w:pPr>
      <w:rPr>
        <w:rFonts w:ascii="Aptos" w:cs="Arial" w:eastAsia="Aptos" w:hAnsi="Aptos"/>
        <w:sz w:val="20"/>
      </w:r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pos="720" w:val="num"/>
        </w:tabs>
        <w:ind w:hanging="360" w:left="72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hanging="360" w:left="1080"/>
      </w:pPr>
      <w:rPr>
        <w:rFonts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8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hanging="720" w:left="128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185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278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370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4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520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612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7056"/>
      </w:pPr>
      <w:rPr>
        <w:rFonts w:hint="default"/>
        <w:b/>
      </w:rPr>
    </w:lvl>
  </w:abstractNum>
  <w:abstractNum w15:restartNumberingAfterBreak="0" w:abstractNumId="13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hanging="720" w:left="200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329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494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658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82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952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1116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12816"/>
      </w:pPr>
      <w:rPr>
        <w:rFonts w:hint="default"/>
        <w:b/>
      </w:rPr>
    </w:lvl>
  </w:abstractNum>
  <w:abstractNum w15:restartNumberingAfterBreak="0" w:abstractNumId="18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hanging="360" w:left="1440"/>
      </w:pPr>
      <w:rPr>
        <w:rFonts w:ascii="Sakkal Majalla" w:cs="Sakkal Majalla" w:eastAsia="Effra Regular" w:hAnsi="Sakkal Majalla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3060"/>
      </w:pPr>
    </w:lvl>
    <w:lvl w:ilvl="2" w:tentative="1" w:tplc="FFFFFFFF">
      <w:start w:val="1"/>
      <w:numFmt w:val="lowerRoman"/>
      <w:lvlText w:val="%3."/>
      <w:lvlJc w:val="right"/>
      <w:pPr>
        <w:ind w:hanging="180" w:left="3780"/>
      </w:pPr>
    </w:lvl>
    <w:lvl w:ilvl="3" w:tentative="1" w:tplc="FFFFFFFF">
      <w:start w:val="1"/>
      <w:numFmt w:val="decimal"/>
      <w:lvlText w:val="%4."/>
      <w:lvlJc w:val="left"/>
      <w:pPr>
        <w:ind w:hanging="360" w:left="4500"/>
      </w:pPr>
    </w:lvl>
    <w:lvl w:ilvl="4" w:tentative="1" w:tplc="FFFFFFFF">
      <w:start w:val="1"/>
      <w:numFmt w:val="lowerLetter"/>
      <w:lvlText w:val="%5."/>
      <w:lvlJc w:val="left"/>
      <w:pPr>
        <w:ind w:hanging="360" w:left="5220"/>
      </w:pPr>
    </w:lvl>
    <w:lvl w:ilvl="5" w:tentative="1" w:tplc="FFFFFFFF">
      <w:start w:val="1"/>
      <w:numFmt w:val="lowerRoman"/>
      <w:lvlText w:val="%6."/>
      <w:lvlJc w:val="right"/>
      <w:pPr>
        <w:ind w:hanging="180" w:left="5940"/>
      </w:pPr>
    </w:lvl>
    <w:lvl w:ilvl="6" w:tentative="1" w:tplc="FFFFFFFF">
      <w:start w:val="1"/>
      <w:numFmt w:val="decimal"/>
      <w:lvlText w:val="%7."/>
      <w:lvlJc w:val="left"/>
      <w:pPr>
        <w:ind w:hanging="360" w:left="6660"/>
      </w:pPr>
    </w:lvl>
    <w:lvl w:ilvl="7" w:tentative="1" w:tplc="FFFFFFFF">
      <w:start w:val="1"/>
      <w:numFmt w:val="lowerLetter"/>
      <w:lvlText w:val="%8."/>
      <w:lvlJc w:val="left"/>
      <w:pPr>
        <w:ind w:hanging="360" w:left="7380"/>
      </w:pPr>
    </w:lvl>
    <w:lvl w:ilvl="8" w:tentative="1" w:tplc="FFFFFFFF">
      <w:start w:val="1"/>
      <w:numFmt w:val="lowerRoman"/>
      <w:lvlText w:val="%9."/>
      <w:lvlJc w:val="right"/>
      <w:pPr>
        <w:ind w:hanging="180" w:left="8100"/>
      </w:pPr>
    </w:lvl>
  </w:abstractNum>
  <w:abstractNum w15:restartNumberingAfterBreak="0" w:abstractNumId="21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1.%2."/>
      <w:lvlJc w:val="left"/>
      <w:pPr>
        <w:ind w:hanging="432" w:left="1152"/>
      </w:pPr>
    </w:lvl>
    <w:lvl w:ilvl="2">
      <w:start w:val="1"/>
      <w:numFmt w:val="decimal"/>
      <w:lvlText w:val="%1.%2.%3."/>
      <w:lvlJc w:val="left"/>
      <w:pPr>
        <w:ind w:hanging="504" w:left="1584"/>
      </w:pPr>
    </w:lvl>
    <w:lvl w:ilvl="3">
      <w:start w:val="1"/>
      <w:numFmt w:val="decimal"/>
      <w:lvlText w:val="%1.%2.%3.%4."/>
      <w:lvlJc w:val="left"/>
      <w:pPr>
        <w:ind w:hanging="648" w:left="2088"/>
      </w:pPr>
    </w:lvl>
    <w:lvl w:ilvl="4">
      <w:start w:val="1"/>
      <w:numFmt w:val="decimal"/>
      <w:lvlText w:val="%1.%2.%3.%4.%5."/>
      <w:lvlJc w:val="left"/>
      <w:pPr>
        <w:ind w:hanging="792" w:left="2592"/>
      </w:pPr>
    </w:lvl>
    <w:lvl w:ilvl="5">
      <w:start w:val="1"/>
      <w:numFmt w:val="decimal"/>
      <w:lvlText w:val="%1.%2.%3.%4.%5.%6."/>
      <w:lvlJc w:val="left"/>
      <w:pPr>
        <w:ind w:hanging="936" w:left="3096"/>
      </w:pPr>
    </w:lvl>
    <w:lvl w:ilvl="6">
      <w:start w:val="1"/>
      <w:numFmt w:val="decimal"/>
      <w:lvlText w:val="%1.%2.%3.%4.%5.%6.%7."/>
      <w:lvlJc w:val="left"/>
      <w:pPr>
        <w:ind w:hanging="1080" w:left="3600"/>
      </w:pPr>
    </w:lvl>
    <w:lvl w:ilvl="7">
      <w:start w:val="1"/>
      <w:numFmt w:val="decimal"/>
      <w:lvlText w:val="%1.%2.%3.%4.%5.%6.%7.%8."/>
      <w:lvlJc w:val="left"/>
      <w:pPr>
        <w:ind w:hanging="1224" w:left="4104"/>
      </w:pPr>
    </w:lvl>
    <w:lvl w:ilvl="8">
      <w:start w:val="1"/>
      <w:numFmt w:val="decimal"/>
      <w:lvlText w:val="%1.%2.%3.%4.%5.%6.%7.%8.%9."/>
      <w:lvlJc w:val="left"/>
      <w:pPr>
        <w:ind w:hanging="1440" w:left="4680"/>
      </w:pPr>
    </w:lvl>
  </w:abstractNum>
  <w:abstractNum w15:restartNumberingAfterBreak="0" w:abstractNumId="22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hanging="360" w:left="180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hanging="360" w:left="2520"/>
      </w:pPr>
    </w:lvl>
    <w:lvl w:ilvl="2" w:tplc="FFFFFFFF">
      <w:start w:val="1"/>
      <w:numFmt w:val="lowerRoman"/>
      <w:lvlText w:val="%3."/>
      <w:lvlJc w:val="right"/>
      <w:pPr>
        <w:ind w:hanging="180" w:left="3240"/>
      </w:pPr>
    </w:lvl>
    <w:lvl w:ilvl="3" w:tentative="1" w:tplc="FFFFFFFF">
      <w:start w:val="1"/>
      <w:numFmt w:val="decimal"/>
      <w:lvlText w:val="%4."/>
      <w:lvlJc w:val="left"/>
      <w:pPr>
        <w:ind w:hanging="360" w:left="3960"/>
      </w:pPr>
    </w:lvl>
    <w:lvl w:ilvl="4" w:tentative="1" w:tplc="FFFFFFFF">
      <w:start w:val="1"/>
      <w:numFmt w:val="lowerLetter"/>
      <w:lvlText w:val="%5."/>
      <w:lvlJc w:val="left"/>
      <w:pPr>
        <w:ind w:hanging="360" w:left="4680"/>
      </w:pPr>
    </w:lvl>
    <w:lvl w:ilvl="5" w:tentative="1" w:tplc="FFFFFFFF">
      <w:start w:val="1"/>
      <w:numFmt w:val="lowerRoman"/>
      <w:lvlText w:val="%6."/>
      <w:lvlJc w:val="right"/>
      <w:pPr>
        <w:ind w:hanging="180" w:left="5400"/>
      </w:pPr>
    </w:lvl>
    <w:lvl w:ilvl="6" w:tentative="1" w:tplc="FFFFFFFF">
      <w:start w:val="1"/>
      <w:numFmt w:val="decimal"/>
      <w:lvlText w:val="%7."/>
      <w:lvlJc w:val="left"/>
      <w:pPr>
        <w:ind w:hanging="360" w:left="6120"/>
      </w:pPr>
    </w:lvl>
    <w:lvl w:ilvl="7" w:tentative="1" w:tplc="FFFFFFFF">
      <w:start w:val="1"/>
      <w:numFmt w:val="lowerLetter"/>
      <w:lvlText w:val="%8."/>
      <w:lvlJc w:val="left"/>
      <w:pPr>
        <w:ind w:hanging="360" w:left="6840"/>
      </w:pPr>
    </w:lvl>
    <w:lvl w:ilvl="8" w:tentative="1" w:tplc="FFFFFFFF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25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hanging="570" w:left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hanging="1080" w:left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hanging="1440" w:left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hanging="2160" w:left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7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9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hanging="360" w:left="90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ind w:hanging="180" w:left="6660"/>
      </w:pPr>
    </w:lvl>
  </w:abstractNum>
  <w:abstractNum w15:restartNumberingAfterBreak="0" w:abstractNumId="3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304044348" w:numId="1">
    <w:abstractNumId w:val="16"/>
  </w:num>
  <w:num w16cid:durableId="1093747151" w:numId="2">
    <w:abstractNumId w:val="20"/>
  </w:num>
  <w:num w16cid:durableId="222641372" w:numId="3">
    <w:abstractNumId w:val="6"/>
  </w:num>
  <w:num w16cid:durableId="275216517" w:numId="4">
    <w:abstractNumId w:val="24"/>
  </w:num>
  <w:num w16cid:durableId="2110543166" w:numId="5">
    <w:abstractNumId w:val="29"/>
  </w:num>
  <w:num w16cid:durableId="765078252" w:numId="6">
    <w:abstractNumId w:val="25"/>
  </w:num>
  <w:num w16cid:durableId="261377897" w:numId="7">
    <w:abstractNumId w:val="18"/>
  </w:num>
  <w:num w16cid:durableId="1640262421" w:numId="8">
    <w:abstractNumId w:val="9"/>
  </w:num>
  <w:num w16cid:durableId="663632672" w:numId="9">
    <w:abstractNumId w:val="22"/>
  </w:num>
  <w:num w16cid:durableId="2057386950" w:numId="10">
    <w:abstractNumId w:val="0"/>
  </w:num>
  <w:num w16cid:durableId="690572674" w:numId="11">
    <w:abstractNumId w:val="27"/>
  </w:num>
  <w:num w16cid:durableId="2029018426" w:numId="12">
    <w:abstractNumId w:val="15"/>
  </w:num>
  <w:num w16cid:durableId="1793598581" w:numId="13">
    <w:abstractNumId w:val="21"/>
  </w:num>
  <w:num w16cid:durableId="2113744073" w:numId="14">
    <w:abstractNumId w:val="4"/>
  </w:num>
  <w:num w16cid:durableId="1401059871" w:numId="15">
    <w:abstractNumId w:val="23"/>
  </w:num>
  <w:num w16cid:durableId="205721735" w:numId="16">
    <w:abstractNumId w:val="14"/>
  </w:num>
  <w:num w16cid:durableId="1070158808" w:numId="17">
    <w:abstractNumId w:val="11"/>
  </w:num>
  <w:num w16cid:durableId="1567186463" w:numId="18">
    <w:abstractNumId w:val="19"/>
  </w:num>
  <w:num w16cid:durableId="19354960" w:numId="19">
    <w:abstractNumId w:val="8"/>
  </w:num>
  <w:num w16cid:durableId="496700305" w:numId="20">
    <w:abstractNumId w:val="10"/>
  </w:num>
  <w:num w16cid:durableId="1676880514" w:numId="21">
    <w:abstractNumId w:val="30"/>
  </w:num>
  <w:num w16cid:durableId="1705328301" w:numId="22">
    <w:abstractNumId w:val="28"/>
  </w:num>
  <w:num w16cid:durableId="2144804812" w:numId="23">
    <w:abstractNumId w:val="13"/>
  </w:num>
  <w:num w16cid:durableId="397482132" w:numId="24">
    <w:abstractNumId w:val="3"/>
  </w:num>
  <w:num w16cid:durableId="1345286757" w:numId="25">
    <w:abstractNumId w:val="5"/>
  </w:num>
  <w:num w16cid:durableId="2021420890" w:numId="26">
    <w:abstractNumId w:val="2"/>
  </w:num>
  <w:num w16cid:durableId="37945836" w:numId="27">
    <w:abstractNumId w:val="7"/>
  </w:num>
  <w:num w16cid:durableId="1511523890" w:numId="28">
    <w:abstractNumId w:val="12"/>
  </w:num>
  <w:num w16cid:durableId="1200706350" w:numId="29">
    <w:abstractNumId w:val="17"/>
  </w:num>
  <w:num w16cid:durableId="913662728" w:numId="30">
    <w:abstractNumId w:val="26"/>
  </w:num>
  <w:num w16cid:durableId="1594043844" w:numId="31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" w:eastAsia="en-US" w:val="en-US"/>
      </w:rPr>
    </w:rPrDefault>
    <w:pPrDefault>
      <w:pPr>
        <w:bidi/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A342A8"/>
  </w:style>
  <w:style w:styleId="1" w:type="paragraph">
    <w:name w:val="heading 1"/>
    <w:basedOn w:val="a"/>
    <w:next w:val="a"/>
    <w:link w:val="1Char"/>
    <w:uiPriority w:val="9"/>
    <w:qFormat/>
    <w:rsid w:val="00A342A8"/>
    <w:pPr>
      <w:keepNext/>
      <w:keepLines/>
      <w:spacing w:after="0" w:before="320" w:line="240" w:lineRule="auto"/>
      <w:outlineLvl w:val="0"/>
    </w:pPr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styleId="2" w:type="paragraph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1"/>
    </w:pPr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styleId="3" w:type="paragraph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styleId="4" w:type="paragraph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styleId="5" w:type="paragraph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styleId="6" w:type="paragraph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styleId="7" w:type="paragraph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color w:themeColor="accent1" w:themeShade="80" w:val="4E6E1E"/>
    </w:rPr>
  </w:style>
  <w:style w:styleId="8" w:type="paragraph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styleId="9" w:type="paragraph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color w:themeColor="accent6" w:themeShade="80" w:val="386F53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Char" w:type="character">
    <w:name w:val="العنوان 1 Char"/>
    <w:basedOn w:val="a0"/>
    <w:link w:val="1"/>
    <w:uiPriority w:val="9"/>
    <w:rsid w:val="00A342A8"/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customStyle="1" w:styleId="2Char" w:type="character">
    <w:name w:val="عنوان 2 Char"/>
    <w:basedOn w:val="a0"/>
    <w:link w:val="2"/>
    <w:uiPriority w:val="9"/>
    <w:semiHidden/>
    <w:rsid w:val="00A342A8"/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customStyle="1" w:styleId="3Char" w:type="character">
    <w:name w:val="عنوان 3 Char"/>
    <w:basedOn w:val="a0"/>
    <w:link w:val="3"/>
    <w:uiPriority w:val="9"/>
    <w:semiHidden/>
    <w:rsid w:val="00A342A8"/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customStyle="1" w:styleId="4Char" w:type="character">
    <w:name w:val="عنوان 4 Char"/>
    <w:basedOn w:val="a0"/>
    <w:link w:val="4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customStyle="1" w:styleId="5Char" w:type="character">
    <w:name w:val="عنوان 5 Char"/>
    <w:basedOn w:val="a0"/>
    <w:link w:val="5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customStyle="1" w:styleId="6Char" w:type="character">
    <w:name w:val="عنوان 6 Char"/>
    <w:basedOn w:val="a0"/>
    <w:link w:val="6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customStyle="1" w:styleId="7Char" w:type="character">
    <w:name w:val="عنوان 7 Char"/>
    <w:basedOn w:val="a0"/>
    <w:link w:val="7"/>
    <w:uiPriority w:val="9"/>
    <w:semiHidden/>
    <w:rsid w:val="00A342A8"/>
    <w:rPr>
      <w:rFonts w:asciiTheme="majorHAnsi" w:cstheme="majorBidi" w:eastAsiaTheme="majorEastAsia" w:hAnsiTheme="majorHAnsi"/>
      <w:color w:themeColor="accent1" w:themeShade="80" w:val="4E6E1E"/>
    </w:rPr>
  </w:style>
  <w:style w:customStyle="1" w:styleId="8Char" w:type="character">
    <w:name w:val="عنوان 8 Char"/>
    <w:basedOn w:val="a0"/>
    <w:link w:val="8"/>
    <w:uiPriority w:val="9"/>
    <w:semiHidden/>
    <w:rsid w:val="00A342A8"/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customStyle="1" w:styleId="9Char" w:type="character">
    <w:name w:val="عنوان 9 Char"/>
    <w:basedOn w:val="a0"/>
    <w:link w:val="9"/>
    <w:uiPriority w:val="9"/>
    <w:semiHidden/>
    <w:rsid w:val="00A342A8"/>
    <w:rPr>
      <w:rFonts w:asciiTheme="majorHAnsi" w:cstheme="majorBidi" w:eastAsiaTheme="majorEastAsia" w:hAnsiTheme="majorHAnsi"/>
      <w:color w:themeColor="accent6" w:themeShade="80" w:val="386F53"/>
    </w:rPr>
  </w:style>
  <w:style w:styleId="a3" w:type="paragraph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customStyle="1" w:styleId="Char" w:type="character">
    <w:name w:val="العنوان Char"/>
    <w:basedOn w:val="a0"/>
    <w:link w:val="a3"/>
    <w:uiPriority w:val="10"/>
    <w:rsid w:val="00A342A8"/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styleId="a4" w:type="paragraph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</w:rPr>
  </w:style>
  <w:style w:customStyle="1" w:styleId="Char0" w:type="character">
    <w:name w:val="عنوان فرعي Char"/>
    <w:basedOn w:val="a0"/>
    <w:link w:val="a4"/>
    <w:uiPriority w:val="11"/>
    <w:rsid w:val="00A342A8"/>
    <w:rPr>
      <w:rFonts w:asciiTheme="majorHAnsi" w:cstheme="majorBidi" w:eastAsiaTheme="majorEastAsia" w:hAnsiTheme="majorHAnsi"/>
    </w:rPr>
  </w:style>
  <w:style w:styleId="a5" w:type="paragraph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customStyle="1" w:styleId="Char1" w:type="character">
    <w:name w:val="اقتباس Char"/>
    <w:basedOn w:val="a0"/>
    <w:link w:val="a5"/>
    <w:uiPriority w:val="29"/>
    <w:rsid w:val="00A342A8"/>
    <w:rPr>
      <w:i/>
      <w:iCs/>
    </w:rPr>
  </w:style>
  <w:style w:styleId="a6" w:type="paragraph">
    <w:name w:val="List Paragraph"/>
    <w:basedOn w:val="a"/>
    <w:uiPriority w:val="34"/>
    <w:qFormat/>
    <w:rsid w:val="00027F25"/>
    <w:pPr>
      <w:ind w:left="720"/>
      <w:contextualSpacing/>
    </w:pPr>
  </w:style>
  <w:style w:styleId="a7" w:type="character">
    <w:name w:val="Intense Emphasis"/>
    <w:basedOn w:val="a0"/>
    <w:uiPriority w:val="21"/>
    <w:qFormat/>
    <w:rsid w:val="00A342A8"/>
    <w:rPr>
      <w:b w:val="0"/>
      <w:bCs w:val="0"/>
      <w:i/>
      <w:iCs/>
      <w:color w:themeColor="accent1" w:val="9ACD4C"/>
    </w:rPr>
  </w:style>
  <w:style w:styleId="a8" w:type="paragraph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customStyle="1" w:styleId="Char2" w:type="character">
    <w:name w:val="اقتباس مكثف Char"/>
    <w:basedOn w:val="a0"/>
    <w:link w:val="a8"/>
    <w:uiPriority w:val="30"/>
    <w:rsid w:val="00A342A8"/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styleId="a9" w:type="character">
    <w:name w:val="Intense Reference"/>
    <w:basedOn w:val="a0"/>
    <w:uiPriority w:val="32"/>
    <w:qFormat/>
    <w:rsid w:val="00A342A8"/>
    <w:rPr>
      <w:b/>
      <w:bCs/>
      <w:smallCaps/>
      <w:color w:themeColor="accent1" w:val="9ACD4C"/>
      <w:spacing w:val="5"/>
      <w:u w:val="single"/>
    </w:rPr>
  </w:style>
  <w:style w:styleId="aa" w:type="paragraph">
    <w:name w:val="header"/>
    <w:basedOn w:val="a"/>
    <w:link w:val="Char3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3" w:type="character">
    <w:name w:val="رأس الصفحة Char"/>
    <w:basedOn w:val="a0"/>
    <w:link w:val="aa"/>
    <w:uiPriority w:val="99"/>
    <w:rsid w:val="00027F25"/>
  </w:style>
  <w:style w:styleId="ab" w:type="paragraph">
    <w:name w:val="footer"/>
    <w:basedOn w:val="a"/>
    <w:link w:val="Char4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4" w:type="character">
    <w:name w:val="تذييل الصفحة Char"/>
    <w:basedOn w:val="a0"/>
    <w:link w:val="ab"/>
    <w:uiPriority w:val="99"/>
    <w:rsid w:val="00027F25"/>
  </w:style>
  <w:style w:styleId="ac" w:type="paragraph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themeColor="accent1" w:val="9ACD4C"/>
      <w:spacing w:val="6"/>
    </w:rPr>
  </w:style>
  <w:style w:styleId="ad" w:type="character">
    <w:name w:val="Strong"/>
    <w:basedOn w:val="a0"/>
    <w:uiPriority w:val="22"/>
    <w:qFormat/>
    <w:rsid w:val="00A342A8"/>
    <w:rPr>
      <w:b/>
      <w:bCs/>
    </w:rPr>
  </w:style>
  <w:style w:styleId="ae" w:type="character">
    <w:name w:val="Emphasis"/>
    <w:basedOn w:val="a0"/>
    <w:uiPriority w:val="20"/>
    <w:qFormat/>
    <w:rsid w:val="00A342A8"/>
    <w:rPr>
      <w:i/>
      <w:iCs/>
    </w:rPr>
  </w:style>
  <w:style w:styleId="af" w:type="paragraph">
    <w:name w:val="No Spacing"/>
    <w:link w:val="Char5"/>
    <w:uiPriority w:val="1"/>
    <w:qFormat/>
    <w:rsid w:val="00A342A8"/>
    <w:pPr>
      <w:spacing w:after="0" w:line="240" w:lineRule="auto"/>
    </w:pPr>
  </w:style>
  <w:style w:styleId="af0" w:type="character">
    <w:name w:val="Subtle Emphasis"/>
    <w:basedOn w:val="a0"/>
    <w:uiPriority w:val="19"/>
    <w:qFormat/>
    <w:rsid w:val="00A342A8"/>
    <w:rPr>
      <w:i/>
      <w:iCs/>
      <w:color w:themeColor="text1" w:themeTint="BF" w:val="404040"/>
    </w:rPr>
  </w:style>
  <w:style w:styleId="af1" w:type="character">
    <w:name w:val="Subtle Reference"/>
    <w:basedOn w:val="a0"/>
    <w:uiPriority w:val="31"/>
    <w:qFormat/>
    <w:rsid w:val="00A342A8"/>
    <w:rPr>
      <w:smallCaps/>
      <w:color w:themeColor="text1" w:themeTint="BF" w:val="404040"/>
      <w:u w:color="7F7F7F" w:themeColor="text1" w:themeTint="80" w:val="single"/>
    </w:rPr>
  </w:style>
  <w:style w:styleId="af2" w:type="character">
    <w:name w:val="Book Title"/>
    <w:basedOn w:val="a0"/>
    <w:uiPriority w:val="33"/>
    <w:qFormat/>
    <w:rsid w:val="00A342A8"/>
    <w:rPr>
      <w:b/>
      <w:bCs/>
      <w:smallCaps/>
    </w:rPr>
  </w:style>
  <w:style w:styleId="af3" w:type="paragraph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customStyle="1" w:styleId="Char5" w:type="character">
    <w:name w:val="بلا تباعد Char"/>
    <w:basedOn w:val="a0"/>
    <w:link w:val="af"/>
    <w:uiPriority w:val="1"/>
    <w:rsid w:val="0079672C"/>
  </w:style>
  <w:style w:styleId="af4" w:type="table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0" w:type="table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5" Type="http://schemas.openxmlformats.org/officeDocument/2006/relationships/numbering" Target="numbering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webSettings" Target="web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9" Type="http://schemas.openxmlformats.org/officeDocument/2006/relationships/footnotes" Target="footnotes.xml"/><Relationship Id="rId8" Type="http://schemas.openxmlformats.org/officeDocument/2006/relationships/comments" Target="comment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2026-03-03T04:16:15Z</dcterms:created>
  <dcterms:modified xsi:type="dcterms:W3CDTF">2026-03-03T04:16:15Z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