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سجل-تقييم-موردي-الصناعات"/>
    <w:p>
      <w:pPr>
        <w:pStyle w:val="1"/>
        <w:bidi w:val="1"/>
        <w:jc w:val="right"/>
      </w:pPr>
      <w:r>
        <w:rPr>
          <w:rFonts w:cs="Arial" w:ascii="Arial" w:hAnsi="Arial"/>
          <w:rtl/>
        </w:rPr>
        <w:t xml:space="preserve">سجل تقييم موردي الصناعات</w:t>
      </w:r>
    </w:p>
    <w:p>
      <w:pPr>
        <w:pStyle w:val="FirstParagraph"/>
        <w:bidi w:val="1"/>
        <w:jc w:val="right"/>
      </w:pPr>
      <w:r>
        <w:rPr>
          <w:rFonts w:cs="Arial" w:ascii="Arial" w:hAnsi="Arial"/>
          <w:b/>
          <w:bCs/>
          <w:rtl/>
        </w:rPr>
        <w:t xml:space="preserve">كود النموذج: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REG-003-2026-VAL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الإصدار: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1.0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تاريخ الإصدار: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2026/01/01</w:t>
      </w:r>
    </w:p>
    <w:p>
      <w:pPr>
        <w:pStyle w:val="BodyText"/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الهدف: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تقييم مستوى أداء المصانع والمطابع وموردي المنتجات التفصيلية للجمعية عبر نظام رافد.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Start w:id="16" w:name="بيانات-المورد-الصناعي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بيانات المورد الصناعي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اسم المورد (المصنع/المطبعة):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رقم المورد في النظام: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نوع الصناعة (طباعة/أثاث/هدايا/ملابس):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رقم وتاريخ أمر التصنيع:</w:t>
      </w:r>
    </w:p>
    <w:p>
      <w:pPr>
        <w:pStyle w:val="Compact"/>
        <w:numPr>
          <w:ilvl w:val="0"/>
          <w:numId w:val="1001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تاريخ التقييم:</w:t>
      </w:r>
    </w:p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6"/>
    <w:bookmarkStart w:id="17" w:name="معايير-التقييم-الأساسي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معايير التقييم الأساسية</w:t>
      </w:r>
    </w:p>
    <w:tbl>
      <w:tblPr>
        <w:tblStyle w:val="Table"/>
        <w:bidiVisual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م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المعيار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الشرح (حسب الاعتماد في رافد)</w:t>
            </w:r>
          </w:p>
        </w:tc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التقييم (1-5)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ملاحظات (إلزامية في حال التقييم &lt; 3)</w:t>
            </w: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دقة التصنيع والمطابقة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تطابق المنتج النهائي مع العينات المعتمدة (Samples) والمواصفات المرفقة بكراسة الشروط.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القدرة الإنتاجية والتسليم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توريد الكميات كاملة في الوقت المتفق عليه، وعدم التجزئة غير المتفق عليها.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جودة التغليف والنقل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سلامة التغليف وطريقة الشحن لمنع أي تلف أثناء النقل للجمعية.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جودة الخامات المستخدمة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عدم استخدام خامات رديئة أو مخالفة للتي تم الاتفاق عليها مسبقًا.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مرونة التعديل والإضافة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القدرة على استيعاب تعديلات اللحظة الأخيرة (ضمن الحدود المعقولة).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  <w:tr>
        <w:tc>
          <w:tcPr/>
          <w:p>
            <w:pPr>
              <w:pStyle w:val="Compact"/>
              <w:jc w:val="right"/>
              <w:bidi w:val="1"/>
            </w:pPr>
            <w:r>
              <w:rPr>
                <w:rFonts w:cs="Arial"/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b/>
                <w:bCs/>
                <w:rtl/>
              </w:rPr>
              <w:t xml:space="preserve">الصحة والسلامة المهنية</w:t>
            </w:r>
          </w:p>
        </w:tc>
        <w:tc>
          <w:tcPr/>
          <w:p>
            <w:pPr>
              <w:pStyle w:val="Compact"/>
              <w:bidi w:val="1"/>
              <w:jc w:val="right"/>
            </w:pPr>
            <w:r>
              <w:rPr>
                <w:rFonts w:cs="Arial"/>
                <w:rtl/>
              </w:rPr>
              <w:t xml:space="preserve">التزام المصنع بمعايير السلامة (ISO 45001 إن وجدت) وعدم تشغيل عمالة مخالفة.</w:t>
            </w:r>
          </w:p>
        </w:tc>
        <w:tc>
          <w:tcPr/>
          <w:p>
            <w:pPr>
              <w:pStyle w:val="Compact"/>
              <w:bidi w:val="1"/>
              <w:jc w:val="right"/>
            </w:pPr>
          </w:p>
        </w:tc>
        <w:tc>
          <w:tcPr/>
          <w:p>
            <w:pPr>
              <w:pStyle w:val="Compact"/>
              <w:bidi w:val="1"/>
              <w:jc w:val="right"/>
            </w:pPr>
          </w:p>
        </w:tc>
      </w:tr>
    </w:tbl>
    <w:p>
      <w:pPr>
        <w:bidi w:val="1"/>
        <w:jc w:val="right"/>
      </w:pPr>
      <w:r>
        <w:rPr>
          <w:rFonts w:cs="Arial" w:ascii="Arial" w:hAnsi="Arial"/>
          <w:rtl/>
        </w:rPr>
        <w:pict>
          <v:rect style="width:0;height:1.5pt" o:hralign="center" o:hrstd="t" o:hr="t"/>
        </w:pict>
      </w:r>
    </w:p>
    <w:bookmarkEnd w:id="17"/>
    <w:bookmarkStart w:id="18" w:name="نتيجة-التقييم-الإجمالي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نتيجة التقييم الإجمالية: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مجموع النقاط: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(يُحسب آلياً) من أصل 30 نقطة.</w:t>
      </w:r>
    </w:p>
    <w:p>
      <w:pPr>
        <w:pStyle w:val="Compact"/>
        <w:numPr>
          <w:ilvl w:val="0"/>
          <w:numId w:val="1002"/>
        </w:numPr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النسبة المئوية: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%</w:t>
      </w:r>
    </w:p>
    <w:bookmarkEnd w:id="18"/>
    <w:bookmarkStart w:id="19" w:name="توصيات-الإدارة-المستفيدة"/>
    <w:p>
      <w:pPr>
        <w:pStyle w:val="3"/>
        <w:bidi w:val="1"/>
        <w:jc w:val="right"/>
      </w:pPr>
      <w:r>
        <w:rPr>
          <w:rFonts w:cs="Arial" w:ascii="Arial" w:hAnsi="Arial"/>
          <w:rtl/>
        </w:rPr>
        <w:t xml:space="preserve">توصيات الإدارة المستفيدة:</w:t>
      </w:r>
    </w:p>
    <w:p>
      <w:pPr>
        <w:pStyle w:val="Compact"/>
        <w:numPr>
          <w:ilvl w:val="0"/>
          <w:numId w:val="1003"/>
        </w:numPr>
        <w:bidi w:val="1"/>
        <w:jc w:val="right"/>
      </w:pPr>
      <w:r>
        <w:rPr>
          <w:rFonts w:cs="Arial" w:ascii="Arial" w:hAnsi="Arial"/>
          <w:rtl/>
        </w:rPr>
        <w:t xml:space="preserve">إتمام عملية الاستلام واعتماده في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“سجل الموردين المعتمدين الصناعيين”</w:t>
      </w:r>
      <w:r>
        <w:rPr>
          <w:rFonts w:cs="Arial" w:ascii="Arial" w:hAnsi="Arial"/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 w:val="1"/>
        <w:jc w:val="right"/>
      </w:pPr>
      <w:r>
        <w:rPr>
          <w:rFonts w:cs="Arial" w:ascii="Arial" w:hAnsi="Arial"/>
          <w:rtl/>
        </w:rPr>
        <w:t xml:space="preserve">طلب إعادة تصنيع / استبدال فوري للمنتجات المعيبة.</w:t>
      </w:r>
    </w:p>
    <w:p>
      <w:pPr>
        <w:pStyle w:val="Compact"/>
        <w:numPr>
          <w:ilvl w:val="0"/>
          <w:numId w:val="1005"/>
        </w:numPr>
        <w:bidi w:val="1"/>
        <w:jc w:val="right"/>
      </w:pPr>
      <w:r>
        <w:rPr>
          <w:rFonts w:cs="Arial" w:ascii="Arial" w:hAnsi="Arial"/>
          <w:rtl/>
        </w:rPr>
        <w:t xml:space="preserve">رفض الاستلام وبحث الإجراء القانوني لعدم المطابقة الجذرية (Major NC).</w:t>
      </w:r>
    </w:p>
    <w:p>
      <w:pPr>
        <w:pStyle w:val="FirstParagraph"/>
        <w:bidi w:val="1"/>
        <w:jc w:val="right"/>
      </w:pPr>
      <w:r>
        <w:rPr>
          <w:rFonts w:cs="Arial" w:ascii="Arial" w:hAnsi="Arial"/>
          <w:b/>
          <w:bCs/>
          <w:rtl/>
        </w:rPr>
        <w:t xml:space="preserve">الاعتماد المباشر: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……………………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b/>
          <w:bCs/>
          <w:rtl/>
        </w:rPr>
        <w:t xml:space="preserve">اعتماد مدير المشتريات:</w:t>
      </w:r>
      <w:r>
        <w:rPr>
          <w:rFonts w:cs="Arial" w:ascii="Arial" w:hAnsi="Arial"/>
          <w:rtl/>
        </w:rPr>
        <w:t xml:space="preserve"> </w:t>
      </w:r>
      <w:r>
        <w:rPr>
          <w:rFonts w:cs="Arial" w:ascii="Arial" w:hAnsi="Arial"/>
          <w:rtl/>
        </w:rPr>
        <w:t xml:space="preserve">……………………</w:t>
      </w:r>
    </w:p>
    <w:bookmarkEnd w:id="19"/>
    <w:bookmarkEnd w:id="20"/>
    <w:sectPr w:rsidR="00B02083" w:rsidRPr="003D2B3B" w:rsidSect="00E92364">
      <w:headerReference r:id="rId7" w:type="default"/>
      <w:type w:val="continuous"/>
      <w:pgSz w:h="16838" w:w="11906"/>
      <w:pgMar w:bottom="2694" w:footer="708" w:gutter="0" w:header="708" w:left="1418" w:right="991" w:top="2269"/>
      <w:cols w:space="708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77AA" w14:textId="391A595C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E2ED2C" wp14:editId="63AE2FDE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605001932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hanging="360" w:left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1080" w:left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800" w:left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pos="927" w:val="num"/>
        </w:tabs>
        <w:ind w:hanging="360" w:left="927"/>
      </w:p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pos="2160" w:val="num"/>
        </w:tabs>
        <w:ind w:hanging="360" w:left="2160"/>
      </w:pPr>
      <w:rPr>
        <w:rFonts w:ascii="Aptos" w:cs="Arial" w:eastAsia="Aptos" w:hAnsi="Aptos"/>
        <w:sz w:val="20"/>
      </w:r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3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pos="720" w:val="num"/>
        </w:tabs>
        <w:ind w:hanging="360" w:left="72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hanging="360" w:left="1080"/>
      </w:pPr>
      <w:rPr>
        <w:rFonts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8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hanging="720" w:left="128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185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278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370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4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520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612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7056"/>
      </w:pPr>
      <w:rPr>
        <w:rFonts w:hint="default"/>
        <w:b/>
      </w:rPr>
    </w:lvl>
  </w:abstractNum>
  <w:abstractNum w15:restartNumberingAfterBreak="0" w:abstractNumId="13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hanging="360" w:left="1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hanging="465" w:left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hanging="720" w:left="2007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hanging="720" w:left="3294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hanging="1080" w:left="4941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hanging="1440" w:left="6588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hanging="1800" w:left="82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hanging="1800" w:left="9522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hanging="2160" w:left="11169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hanging="2520" w:left="12816"/>
      </w:pPr>
      <w:rPr>
        <w:rFonts w:hint="default"/>
        <w:b/>
      </w:rPr>
    </w:lvl>
  </w:abstractNum>
  <w:abstractNum w15:restartNumberingAfterBreak="0" w:abstractNumId="18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9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hanging="360" w:left="1440"/>
      </w:pPr>
      <w:rPr>
        <w:rFonts w:ascii="Sakkal Majalla" w:cs="Sakkal Majalla" w:eastAsia="Effra Regular" w:hAnsi="Sakkal Majalla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3060"/>
      </w:pPr>
    </w:lvl>
    <w:lvl w:ilvl="2" w:tentative="1" w:tplc="FFFFFFFF">
      <w:start w:val="1"/>
      <w:numFmt w:val="lowerRoman"/>
      <w:lvlText w:val="%3."/>
      <w:lvlJc w:val="right"/>
      <w:pPr>
        <w:ind w:hanging="180" w:left="3780"/>
      </w:pPr>
    </w:lvl>
    <w:lvl w:ilvl="3" w:tentative="1" w:tplc="FFFFFFFF">
      <w:start w:val="1"/>
      <w:numFmt w:val="decimal"/>
      <w:lvlText w:val="%4."/>
      <w:lvlJc w:val="left"/>
      <w:pPr>
        <w:ind w:hanging="360" w:left="4500"/>
      </w:pPr>
    </w:lvl>
    <w:lvl w:ilvl="4" w:tentative="1" w:tplc="FFFFFFFF">
      <w:start w:val="1"/>
      <w:numFmt w:val="lowerLetter"/>
      <w:lvlText w:val="%5."/>
      <w:lvlJc w:val="left"/>
      <w:pPr>
        <w:ind w:hanging="360" w:left="5220"/>
      </w:pPr>
    </w:lvl>
    <w:lvl w:ilvl="5" w:tentative="1" w:tplc="FFFFFFFF">
      <w:start w:val="1"/>
      <w:numFmt w:val="lowerRoman"/>
      <w:lvlText w:val="%6."/>
      <w:lvlJc w:val="right"/>
      <w:pPr>
        <w:ind w:hanging="180" w:left="5940"/>
      </w:pPr>
    </w:lvl>
    <w:lvl w:ilvl="6" w:tentative="1" w:tplc="FFFFFFFF">
      <w:start w:val="1"/>
      <w:numFmt w:val="decimal"/>
      <w:lvlText w:val="%7."/>
      <w:lvlJc w:val="left"/>
      <w:pPr>
        <w:ind w:hanging="360" w:left="6660"/>
      </w:pPr>
    </w:lvl>
    <w:lvl w:ilvl="7" w:tentative="1" w:tplc="FFFFFFFF">
      <w:start w:val="1"/>
      <w:numFmt w:val="lowerLetter"/>
      <w:lvlText w:val="%8."/>
      <w:lvlJc w:val="left"/>
      <w:pPr>
        <w:ind w:hanging="360" w:left="7380"/>
      </w:pPr>
    </w:lvl>
    <w:lvl w:ilvl="8" w:tentative="1" w:tplc="FFFFFFFF">
      <w:start w:val="1"/>
      <w:numFmt w:val="lowerRoman"/>
      <w:lvlText w:val="%9."/>
      <w:lvlJc w:val="right"/>
      <w:pPr>
        <w:ind w:hanging="180" w:left="8100"/>
      </w:pPr>
    </w:lvl>
  </w:abstractNum>
  <w:abstractNum w15:restartNumberingAfterBreak="0" w:abstractNumId="21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1.%2."/>
      <w:lvlJc w:val="left"/>
      <w:pPr>
        <w:ind w:hanging="432" w:left="1152"/>
      </w:pPr>
    </w:lvl>
    <w:lvl w:ilvl="2">
      <w:start w:val="1"/>
      <w:numFmt w:val="decimal"/>
      <w:lvlText w:val="%1.%2.%3."/>
      <w:lvlJc w:val="left"/>
      <w:pPr>
        <w:ind w:hanging="504" w:left="1584"/>
      </w:pPr>
    </w:lvl>
    <w:lvl w:ilvl="3">
      <w:start w:val="1"/>
      <w:numFmt w:val="decimal"/>
      <w:lvlText w:val="%1.%2.%3.%4."/>
      <w:lvlJc w:val="left"/>
      <w:pPr>
        <w:ind w:hanging="648" w:left="2088"/>
      </w:pPr>
    </w:lvl>
    <w:lvl w:ilvl="4">
      <w:start w:val="1"/>
      <w:numFmt w:val="decimal"/>
      <w:lvlText w:val="%1.%2.%3.%4.%5."/>
      <w:lvlJc w:val="left"/>
      <w:pPr>
        <w:ind w:hanging="792" w:left="2592"/>
      </w:pPr>
    </w:lvl>
    <w:lvl w:ilvl="5">
      <w:start w:val="1"/>
      <w:numFmt w:val="decimal"/>
      <w:lvlText w:val="%1.%2.%3.%4.%5.%6."/>
      <w:lvlJc w:val="left"/>
      <w:pPr>
        <w:ind w:hanging="936" w:left="3096"/>
      </w:pPr>
    </w:lvl>
    <w:lvl w:ilvl="6">
      <w:start w:val="1"/>
      <w:numFmt w:val="decimal"/>
      <w:lvlText w:val="%1.%2.%3.%4.%5.%6.%7."/>
      <w:lvlJc w:val="left"/>
      <w:pPr>
        <w:ind w:hanging="1080" w:left="3600"/>
      </w:pPr>
    </w:lvl>
    <w:lvl w:ilvl="7">
      <w:start w:val="1"/>
      <w:numFmt w:val="decimal"/>
      <w:lvlText w:val="%1.%2.%3.%4.%5.%6.%7.%8."/>
      <w:lvlJc w:val="left"/>
      <w:pPr>
        <w:ind w:hanging="1224" w:left="4104"/>
      </w:pPr>
    </w:lvl>
    <w:lvl w:ilvl="8">
      <w:start w:val="1"/>
      <w:numFmt w:val="decimal"/>
      <w:lvlText w:val="%1.%2.%3.%4.%5.%6.%7.%8.%9."/>
      <w:lvlJc w:val="left"/>
      <w:pPr>
        <w:ind w:hanging="1440" w:left="4680"/>
      </w:pPr>
    </w:lvl>
  </w:abstractNum>
  <w:abstractNum w15:restartNumberingAfterBreak="0" w:abstractNumId="22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3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hanging="360" w:left="180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hanging="360" w:left="2520"/>
      </w:pPr>
    </w:lvl>
    <w:lvl w:ilvl="2" w:tplc="FFFFFFFF">
      <w:start w:val="1"/>
      <w:numFmt w:val="lowerRoman"/>
      <w:lvlText w:val="%3."/>
      <w:lvlJc w:val="right"/>
      <w:pPr>
        <w:ind w:hanging="180" w:left="3240"/>
      </w:pPr>
    </w:lvl>
    <w:lvl w:ilvl="3" w:tentative="1" w:tplc="FFFFFFFF">
      <w:start w:val="1"/>
      <w:numFmt w:val="decimal"/>
      <w:lvlText w:val="%4."/>
      <w:lvlJc w:val="left"/>
      <w:pPr>
        <w:ind w:hanging="360" w:left="3960"/>
      </w:pPr>
    </w:lvl>
    <w:lvl w:ilvl="4" w:tentative="1" w:tplc="FFFFFFFF">
      <w:start w:val="1"/>
      <w:numFmt w:val="lowerLetter"/>
      <w:lvlText w:val="%5."/>
      <w:lvlJc w:val="left"/>
      <w:pPr>
        <w:ind w:hanging="360" w:left="4680"/>
      </w:pPr>
    </w:lvl>
    <w:lvl w:ilvl="5" w:tentative="1" w:tplc="FFFFFFFF">
      <w:start w:val="1"/>
      <w:numFmt w:val="lowerRoman"/>
      <w:lvlText w:val="%6."/>
      <w:lvlJc w:val="right"/>
      <w:pPr>
        <w:ind w:hanging="180" w:left="5400"/>
      </w:pPr>
    </w:lvl>
    <w:lvl w:ilvl="6" w:tentative="1" w:tplc="FFFFFFFF">
      <w:start w:val="1"/>
      <w:numFmt w:val="decimal"/>
      <w:lvlText w:val="%7."/>
      <w:lvlJc w:val="left"/>
      <w:pPr>
        <w:ind w:hanging="360" w:left="6120"/>
      </w:pPr>
    </w:lvl>
    <w:lvl w:ilvl="7" w:tentative="1" w:tplc="FFFFFFFF">
      <w:start w:val="1"/>
      <w:numFmt w:val="lowerLetter"/>
      <w:lvlText w:val="%8."/>
      <w:lvlJc w:val="left"/>
      <w:pPr>
        <w:ind w:hanging="360" w:left="6840"/>
      </w:pPr>
    </w:lvl>
    <w:lvl w:ilvl="8" w:tentative="1" w:tplc="FFFFFFFF">
      <w:start w:val="1"/>
      <w:numFmt w:val="lowerRoman"/>
      <w:lvlText w:val="%9."/>
      <w:lvlJc w:val="right"/>
      <w:pPr>
        <w:ind w:hanging="180" w:left="7560"/>
      </w:pPr>
    </w:lvl>
  </w:abstractNum>
  <w:abstractNum w15:restartNumberingAfterBreak="0" w:abstractNumId="25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6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hanging="570" w:left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hanging="720" w:left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hanging="1080" w:left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hanging="1440" w:left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hanging="1440" w:left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hanging="1800" w:left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hanging="2160" w:left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hanging="2160" w:left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hanging="2520" w:left="2520"/>
      </w:pPr>
      <w:rPr>
        <w:rFonts w:hint="default"/>
        <w:b/>
      </w:rPr>
    </w:lvl>
  </w:abstractNum>
  <w:abstractNum w15:restartNumberingAfterBreak="0" w:abstractNumId="27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hanging="360" w:left="90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ind w:hanging="180" w:left="6660"/>
      </w:pPr>
    </w:lvl>
  </w:abstractNum>
  <w:abstractNum w15:restartNumberingAfterBreak="0" w:abstractNumId="3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304044348" w:numId="1">
    <w:abstractNumId w:val="16"/>
  </w:num>
  <w:num w16cid:durableId="1093747151" w:numId="2">
    <w:abstractNumId w:val="20"/>
  </w:num>
  <w:num w16cid:durableId="222641372" w:numId="3">
    <w:abstractNumId w:val="6"/>
  </w:num>
  <w:num w16cid:durableId="275216517" w:numId="4">
    <w:abstractNumId w:val="24"/>
  </w:num>
  <w:num w16cid:durableId="2110543166" w:numId="5">
    <w:abstractNumId w:val="29"/>
  </w:num>
  <w:num w16cid:durableId="765078252" w:numId="6">
    <w:abstractNumId w:val="25"/>
  </w:num>
  <w:num w16cid:durableId="261377897" w:numId="7">
    <w:abstractNumId w:val="18"/>
  </w:num>
  <w:num w16cid:durableId="1640262421" w:numId="8">
    <w:abstractNumId w:val="9"/>
  </w:num>
  <w:num w16cid:durableId="663632672" w:numId="9">
    <w:abstractNumId w:val="22"/>
  </w:num>
  <w:num w16cid:durableId="2057386950" w:numId="10">
    <w:abstractNumId w:val="0"/>
  </w:num>
  <w:num w16cid:durableId="690572674" w:numId="11">
    <w:abstractNumId w:val="27"/>
  </w:num>
  <w:num w16cid:durableId="2029018426" w:numId="12">
    <w:abstractNumId w:val="15"/>
  </w:num>
  <w:num w16cid:durableId="1793598581" w:numId="13">
    <w:abstractNumId w:val="21"/>
  </w:num>
  <w:num w16cid:durableId="2113744073" w:numId="14">
    <w:abstractNumId w:val="4"/>
  </w:num>
  <w:num w16cid:durableId="1401059871" w:numId="15">
    <w:abstractNumId w:val="23"/>
  </w:num>
  <w:num w16cid:durableId="205721735" w:numId="16">
    <w:abstractNumId w:val="14"/>
  </w:num>
  <w:num w16cid:durableId="1070158808" w:numId="17">
    <w:abstractNumId w:val="11"/>
  </w:num>
  <w:num w16cid:durableId="1567186463" w:numId="18">
    <w:abstractNumId w:val="19"/>
  </w:num>
  <w:num w16cid:durableId="19354960" w:numId="19">
    <w:abstractNumId w:val="8"/>
  </w:num>
  <w:num w16cid:durableId="496700305" w:numId="20">
    <w:abstractNumId w:val="10"/>
  </w:num>
  <w:num w16cid:durableId="1676880514" w:numId="21">
    <w:abstractNumId w:val="30"/>
  </w:num>
  <w:num w16cid:durableId="1705328301" w:numId="22">
    <w:abstractNumId w:val="28"/>
  </w:num>
  <w:num w16cid:durableId="2144804812" w:numId="23">
    <w:abstractNumId w:val="13"/>
  </w:num>
  <w:num w16cid:durableId="397482132" w:numId="24">
    <w:abstractNumId w:val="3"/>
  </w:num>
  <w:num w16cid:durableId="1345286757" w:numId="25">
    <w:abstractNumId w:val="5"/>
  </w:num>
  <w:num w16cid:durableId="2021420890" w:numId="26">
    <w:abstractNumId w:val="2"/>
  </w:num>
  <w:num w16cid:durableId="37945836" w:numId="27">
    <w:abstractNumId w:val="7"/>
  </w:num>
  <w:num w16cid:durableId="1511523890" w:numId="28">
    <w:abstractNumId w:val="12"/>
  </w:num>
  <w:num w16cid:durableId="1200706350" w:numId="29">
    <w:abstractNumId w:val="17"/>
  </w:num>
  <w:num w16cid:durableId="913662728" w:numId="30">
    <w:abstractNumId w:val="26"/>
  </w:num>
  <w:num w16cid:durableId="1594043844" w:numId="3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E4A60"/>
    <w:rsid w:val="00CF478B"/>
    <w:rsid w:val="00D163E7"/>
    <w:rsid w:val="00D22BB3"/>
    <w:rsid w:val="00D45ECB"/>
    <w:rsid w:val="00D54A9A"/>
    <w:rsid w:val="00DE76FE"/>
    <w:rsid w:val="00E03FC3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" w:eastAsia="en-US" w:val="en-US"/>
      </w:rPr>
    </w:rPrDefault>
    <w:pPrDefault>
      <w:pPr>
        <w:bidi/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A342A8"/>
  </w:style>
  <w:style w:styleId="1" w:type="paragraph">
    <w:name w:val="heading 1"/>
    <w:basedOn w:val="a"/>
    <w:next w:val="a"/>
    <w:link w:val="1Char"/>
    <w:uiPriority w:val="9"/>
    <w:qFormat/>
    <w:rsid w:val="00A342A8"/>
    <w:pPr>
      <w:keepNext/>
      <w:keepLines/>
      <w:spacing w:after="0" w:before="320" w:line="240" w:lineRule="auto"/>
      <w:outlineLvl w:val="0"/>
    </w:pPr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styleId="2" w:type="paragraph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1"/>
    </w:pPr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styleId="3" w:type="paragraph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after="0" w:before="40" w:line="240" w:lineRule="auto"/>
      <w:outlineLvl w:val="2"/>
    </w:pPr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styleId="4" w:type="paragraph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styleId="5" w:type="paragraph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styleId="6" w:type="paragraph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styleId="7" w:type="paragraph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color w:themeColor="accent1" w:themeShade="80" w:val="4E6E1E"/>
    </w:rPr>
  </w:style>
  <w:style w:styleId="8" w:type="paragraph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styleId="9" w:type="paragraph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color w:themeColor="accent6" w:themeShade="80" w:val="386F53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Char" w:type="character">
    <w:name w:val="العنوان 1 Char"/>
    <w:basedOn w:val="a0"/>
    <w:link w:val="1"/>
    <w:uiPriority w:val="9"/>
    <w:rsid w:val="00A342A8"/>
    <w:rPr>
      <w:rFonts w:asciiTheme="majorHAnsi" w:cstheme="majorBidi" w:eastAsiaTheme="majorEastAsia" w:hAnsiTheme="majorHAnsi"/>
      <w:color w:themeColor="accent1" w:themeShade="BF" w:val="75A42E"/>
      <w:sz w:val="30"/>
      <w:szCs w:val="30"/>
    </w:rPr>
  </w:style>
  <w:style w:customStyle="1" w:styleId="2Char" w:type="character">
    <w:name w:val="عنوان 2 Char"/>
    <w:basedOn w:val="a0"/>
    <w:link w:val="2"/>
    <w:uiPriority w:val="9"/>
    <w:semiHidden/>
    <w:rsid w:val="00A342A8"/>
    <w:rPr>
      <w:rFonts w:asciiTheme="majorHAnsi" w:cstheme="majorBidi" w:eastAsiaTheme="majorEastAsia" w:hAnsiTheme="majorHAnsi"/>
      <w:color w:themeColor="accent2" w:themeShade="BF" w:val="E08405"/>
      <w:sz w:val="28"/>
      <w:szCs w:val="28"/>
    </w:rPr>
  </w:style>
  <w:style w:customStyle="1" w:styleId="3Char" w:type="character">
    <w:name w:val="عنوان 3 Char"/>
    <w:basedOn w:val="a0"/>
    <w:link w:val="3"/>
    <w:uiPriority w:val="9"/>
    <w:semiHidden/>
    <w:rsid w:val="00A342A8"/>
    <w:rPr>
      <w:rFonts w:asciiTheme="majorHAnsi" w:cstheme="majorBidi" w:eastAsiaTheme="majorEastAsia" w:hAnsiTheme="majorHAnsi"/>
      <w:color w:themeColor="accent6" w:themeShade="BF" w:val="53A67C"/>
      <w:sz w:val="26"/>
      <w:szCs w:val="26"/>
    </w:rPr>
  </w:style>
  <w:style w:customStyle="1" w:styleId="4Char" w:type="character">
    <w:name w:val="عنوان 4 Char"/>
    <w:basedOn w:val="a0"/>
    <w:link w:val="4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5" w:themeShade="BF" w:val="387AAA"/>
      <w:sz w:val="25"/>
      <w:szCs w:val="25"/>
    </w:rPr>
  </w:style>
  <w:style w:customStyle="1" w:styleId="5Char" w:type="character">
    <w:name w:val="عنوان 5 Char"/>
    <w:basedOn w:val="a0"/>
    <w:link w:val="5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2" w:themeShade="80" w:val="965803"/>
      <w:sz w:val="24"/>
      <w:szCs w:val="24"/>
    </w:rPr>
  </w:style>
  <w:style w:customStyle="1" w:styleId="6Char" w:type="character">
    <w:name w:val="عنوان 6 Char"/>
    <w:basedOn w:val="a0"/>
    <w:link w:val="6"/>
    <w:uiPriority w:val="9"/>
    <w:semiHidden/>
    <w:rsid w:val="00A342A8"/>
    <w:rPr>
      <w:rFonts w:asciiTheme="majorHAnsi" w:cstheme="majorBidi" w:eastAsiaTheme="majorEastAsia" w:hAnsiTheme="majorHAnsi"/>
      <w:i/>
      <w:iCs/>
      <w:color w:themeColor="accent6" w:themeShade="80" w:val="386F53"/>
      <w:sz w:val="23"/>
      <w:szCs w:val="23"/>
    </w:rPr>
  </w:style>
  <w:style w:customStyle="1" w:styleId="7Char" w:type="character">
    <w:name w:val="عنوان 7 Char"/>
    <w:basedOn w:val="a0"/>
    <w:link w:val="7"/>
    <w:uiPriority w:val="9"/>
    <w:semiHidden/>
    <w:rsid w:val="00A342A8"/>
    <w:rPr>
      <w:rFonts w:asciiTheme="majorHAnsi" w:cstheme="majorBidi" w:eastAsiaTheme="majorEastAsia" w:hAnsiTheme="majorHAnsi"/>
      <w:color w:themeColor="accent1" w:themeShade="80" w:val="4E6E1E"/>
    </w:rPr>
  </w:style>
  <w:style w:customStyle="1" w:styleId="8Char" w:type="character">
    <w:name w:val="عنوان 8 Char"/>
    <w:basedOn w:val="a0"/>
    <w:link w:val="8"/>
    <w:uiPriority w:val="9"/>
    <w:semiHidden/>
    <w:rsid w:val="00A342A8"/>
    <w:rPr>
      <w:rFonts w:asciiTheme="majorHAnsi" w:cstheme="majorBidi" w:eastAsiaTheme="majorEastAsia" w:hAnsiTheme="majorHAnsi"/>
      <w:color w:themeColor="accent2" w:themeShade="80" w:val="965803"/>
      <w:sz w:val="21"/>
      <w:szCs w:val="21"/>
    </w:rPr>
  </w:style>
  <w:style w:customStyle="1" w:styleId="9Char" w:type="character">
    <w:name w:val="عنوان 9 Char"/>
    <w:basedOn w:val="a0"/>
    <w:link w:val="9"/>
    <w:uiPriority w:val="9"/>
    <w:semiHidden/>
    <w:rsid w:val="00A342A8"/>
    <w:rPr>
      <w:rFonts w:asciiTheme="majorHAnsi" w:cstheme="majorBidi" w:eastAsiaTheme="majorEastAsia" w:hAnsiTheme="majorHAnsi"/>
      <w:color w:themeColor="accent6" w:themeShade="80" w:val="386F53"/>
    </w:rPr>
  </w:style>
  <w:style w:styleId="a3" w:type="paragraph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customStyle="1" w:styleId="Char" w:type="character">
    <w:name w:val="العنوان Char"/>
    <w:basedOn w:val="a0"/>
    <w:link w:val="a3"/>
    <w:uiPriority w:val="10"/>
    <w:rsid w:val="00A342A8"/>
    <w:rPr>
      <w:rFonts w:asciiTheme="majorHAnsi" w:cstheme="majorBidi" w:eastAsiaTheme="majorEastAsia" w:hAnsiTheme="majorHAnsi"/>
      <w:color w:themeColor="accent1" w:themeShade="BF" w:val="75A42E"/>
      <w:spacing w:val="-10"/>
      <w:sz w:val="52"/>
      <w:szCs w:val="52"/>
    </w:rPr>
  </w:style>
  <w:style w:styleId="a4" w:type="paragraph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customStyle="1" w:styleId="Char0" w:type="character">
    <w:name w:val="عنوان فرعي Char"/>
    <w:basedOn w:val="a0"/>
    <w:link w:val="a4"/>
    <w:uiPriority w:val="11"/>
    <w:rsid w:val="00A342A8"/>
    <w:rPr>
      <w:rFonts w:asciiTheme="majorHAnsi" w:cstheme="majorBidi" w:eastAsiaTheme="majorEastAsia" w:hAnsiTheme="majorHAnsi"/>
    </w:rPr>
  </w:style>
  <w:style w:styleId="a5" w:type="paragraph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customStyle="1" w:styleId="Char1" w:type="character">
    <w:name w:val="اقتباس Char"/>
    <w:basedOn w:val="a0"/>
    <w:link w:val="a5"/>
    <w:uiPriority w:val="29"/>
    <w:rsid w:val="00A342A8"/>
    <w:rPr>
      <w:i/>
      <w:iCs/>
    </w:rPr>
  </w:style>
  <w:style w:styleId="a6" w:type="paragraph">
    <w:name w:val="List Paragraph"/>
    <w:basedOn w:val="a"/>
    <w:uiPriority w:val="34"/>
    <w:qFormat/>
    <w:rsid w:val="00027F25"/>
    <w:pPr>
      <w:ind w:left="720"/>
      <w:contextualSpacing/>
    </w:pPr>
  </w:style>
  <w:style w:styleId="a7" w:type="character">
    <w:name w:val="Intense Emphasis"/>
    <w:basedOn w:val="a0"/>
    <w:uiPriority w:val="21"/>
    <w:qFormat/>
    <w:rsid w:val="00A342A8"/>
    <w:rPr>
      <w:b w:val="0"/>
      <w:bCs w:val="0"/>
      <w:i/>
      <w:iCs/>
      <w:color w:themeColor="accent1" w:val="9ACD4C"/>
    </w:rPr>
  </w:style>
  <w:style w:styleId="a8" w:type="paragraph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customStyle="1" w:styleId="Char2" w:type="character">
    <w:name w:val="اقتباس مكثف Char"/>
    <w:basedOn w:val="a0"/>
    <w:link w:val="a8"/>
    <w:uiPriority w:val="30"/>
    <w:rsid w:val="00A342A8"/>
    <w:rPr>
      <w:rFonts w:asciiTheme="majorHAnsi" w:cstheme="majorBidi" w:eastAsiaTheme="majorEastAsia" w:hAnsiTheme="majorHAnsi"/>
      <w:color w:themeColor="accent1" w:val="9ACD4C"/>
      <w:sz w:val="24"/>
      <w:szCs w:val="24"/>
    </w:rPr>
  </w:style>
  <w:style w:styleId="a9" w:type="character">
    <w:name w:val="Intense Reference"/>
    <w:basedOn w:val="a0"/>
    <w:uiPriority w:val="32"/>
    <w:qFormat/>
    <w:rsid w:val="00A342A8"/>
    <w:rPr>
      <w:b/>
      <w:bCs/>
      <w:smallCaps/>
      <w:color w:themeColor="accent1" w:val="9ACD4C"/>
      <w:spacing w:val="5"/>
      <w:u w:val="single"/>
    </w:rPr>
  </w:style>
  <w:style w:styleId="aa" w:type="paragraph">
    <w:name w:val="header"/>
    <w:basedOn w:val="a"/>
    <w:link w:val="Char3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3" w:type="character">
    <w:name w:val="رأس الصفحة Char"/>
    <w:basedOn w:val="a0"/>
    <w:link w:val="aa"/>
    <w:uiPriority w:val="99"/>
    <w:rsid w:val="00027F25"/>
  </w:style>
  <w:style w:styleId="ab" w:type="paragraph">
    <w:name w:val="footer"/>
    <w:basedOn w:val="a"/>
    <w:link w:val="Char4"/>
    <w:uiPriority w:val="99"/>
    <w:unhideWhenUsed/>
    <w:rsid w:val="00027F25"/>
    <w:pPr>
      <w:tabs>
        <w:tab w:pos="4153" w:val="center"/>
        <w:tab w:pos="8306" w:val="right"/>
      </w:tabs>
      <w:spacing w:after="0" w:line="240" w:lineRule="auto"/>
    </w:pPr>
  </w:style>
  <w:style w:customStyle="1" w:styleId="Char4" w:type="character">
    <w:name w:val="تذييل الصفحة Char"/>
    <w:basedOn w:val="a0"/>
    <w:link w:val="ab"/>
    <w:uiPriority w:val="99"/>
    <w:rsid w:val="00027F25"/>
  </w:style>
  <w:style w:styleId="ac" w:type="paragraph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themeColor="accent1" w:val="9ACD4C"/>
      <w:spacing w:val="6"/>
    </w:rPr>
  </w:style>
  <w:style w:styleId="ad" w:type="character">
    <w:name w:val="Strong"/>
    <w:basedOn w:val="a0"/>
    <w:uiPriority w:val="22"/>
    <w:qFormat/>
    <w:rsid w:val="00A342A8"/>
    <w:rPr>
      <w:b/>
      <w:bCs/>
    </w:rPr>
  </w:style>
  <w:style w:styleId="ae" w:type="character">
    <w:name w:val="Emphasis"/>
    <w:basedOn w:val="a0"/>
    <w:uiPriority w:val="20"/>
    <w:qFormat/>
    <w:rsid w:val="00A342A8"/>
    <w:rPr>
      <w:i/>
      <w:iCs/>
    </w:rPr>
  </w:style>
  <w:style w:styleId="af" w:type="paragraph">
    <w:name w:val="No Spacing"/>
    <w:link w:val="Char5"/>
    <w:uiPriority w:val="1"/>
    <w:qFormat/>
    <w:rsid w:val="00A342A8"/>
    <w:pPr>
      <w:spacing w:after="0" w:line="240" w:lineRule="auto"/>
    </w:pPr>
  </w:style>
  <w:style w:styleId="af0" w:type="character">
    <w:name w:val="Subtle Emphasis"/>
    <w:basedOn w:val="a0"/>
    <w:uiPriority w:val="19"/>
    <w:qFormat/>
    <w:rsid w:val="00A342A8"/>
    <w:rPr>
      <w:i/>
      <w:iCs/>
      <w:color w:themeColor="text1" w:themeTint="BF" w:val="404040"/>
    </w:rPr>
  </w:style>
  <w:style w:styleId="af1" w:type="character">
    <w:name w:val="Subtle Reference"/>
    <w:basedOn w:val="a0"/>
    <w:uiPriority w:val="31"/>
    <w:qFormat/>
    <w:rsid w:val="00A342A8"/>
    <w:rPr>
      <w:smallCaps/>
      <w:color w:themeColor="text1" w:themeTint="BF" w:val="404040"/>
      <w:u w:color="7F7F7F" w:themeColor="text1" w:themeTint="80" w:val="single"/>
    </w:rPr>
  </w:style>
  <w:style w:styleId="af2" w:type="character">
    <w:name w:val="Book Title"/>
    <w:basedOn w:val="a0"/>
    <w:uiPriority w:val="33"/>
    <w:qFormat/>
    <w:rsid w:val="00A342A8"/>
    <w:rPr>
      <w:b/>
      <w:bCs/>
      <w:smallCaps/>
    </w:rPr>
  </w:style>
  <w:style w:styleId="af3" w:type="paragraph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customStyle="1" w:styleId="Char5" w:type="character">
    <w:name w:val="بلا تباعد Char"/>
    <w:basedOn w:val="a0"/>
    <w:link w:val="af"/>
    <w:uiPriority w:val="1"/>
    <w:rsid w:val="0079672C"/>
  </w:style>
  <w:style w:styleId="af4" w:type="table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type="nil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10" w:type="table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5" Type="http://schemas.openxmlformats.org/officeDocument/2006/relationships/numbering" Target="numbering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webSettings" Target="web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9" Type="http://schemas.openxmlformats.org/officeDocument/2006/relationships/footnotes" Target="footnotes.xml"/><Relationship Id="rId8" Type="http://schemas.openxmlformats.org/officeDocument/2006/relationships/comments" Target="comment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2026-03-03T04:16:15Z</dcterms:created>
  <dcterms:modified xsi:type="dcterms:W3CDTF">2026-03-03T04:16:15Z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