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8</w:t>
      </w:r>
    </w:p>
    <w:p>
      <w:pPr>
        <w:pStyle w:val="Heading1"/>
      </w:pPr>
      <w:r>
        <w:t xml:space="preserve">Dual-drug timeline with a timing rationale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8, Onset, offset, and treatment changes.</w:t>
      </w:r>
    </w:p>
    <w:p>
      <w:pPr>
        <w:spacing w:after="200"/>
      </w:pPr>
      <w:r>
        <w:t xml:space="preserve">The timeline is the practice output for this chapter. Add a row for every start, stop, dose change, measurement, and event. Mark each time zero in the </w:t>
      </w:r>
      <w:r>
        <w:rPr>
          <w:i/>
          <w:iCs/>
        </w:rPr>
        <w:t xml:space="preserve">Timing note</w:t>
      </w:r>
      <w:r>
        <w:t xml:space="preserve"> column. Use a PART row for each phase. Then write the timing rationale beneath the table.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599"/>
        <w:gridCol w:w="2872"/>
        <w:gridCol w:w="3146"/>
        <w:gridCol w:w="3559"/>
      </w:tblGrid>
      <w:tr>
        <w:trPr>
          <w:cantSplit/>
          <w:tblHeader/>
        </w:trPr>
        <w:tc>
          <w:tcPr>
            <w:tcW w:type="dxa" w:w="15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 or day</w:t>
            </w: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Object drug (dose)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Precipitant drug (dose)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Measurements and events</w:t>
            </w:r>
          </w:p>
        </w:tc>
        <w:tc>
          <w:tcPr>
            <w:tcW w:type="dxa" w:w="355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Timing note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5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Case</w:t>
            </w: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Case number; object and precipitant drugs; event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55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13680"/>
            <w:gridSpan w:val="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D7E7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5C63"/>
                <w:sz w:val="21"/>
                <w:szCs w:val="21"/>
              </w:rPr>
              <w:t xml:space="preserve">Baseline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5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55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13680"/>
            <w:gridSpan w:val="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D7E7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5C63"/>
                <w:sz w:val="21"/>
                <w:szCs w:val="21"/>
              </w:rPr>
              <w:t xml:space="preserve">Treatment change 1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5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55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5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55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13680"/>
            <w:gridSpan w:val="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D7E7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5C63"/>
                <w:sz w:val="21"/>
                <w:szCs w:val="21"/>
              </w:rPr>
              <w:t xml:space="preserve">Treatment change 2 or offset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5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55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5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55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5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Clocks</w:t>
            </w: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Half-lives of both drugs, active metabolites, enzyme turnover, pharmacodynamic lag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55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5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Rationale</w:t>
            </w: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Does each event fall in the expected window? What else changed? What would change the conclusion?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55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8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8: Dual-drug timeline with a timing rationale</dc:title>
  <dc:creator>Hafez Selim</dc:creator>
  <dc:description>Companion worksheet to Drug–Drug Interactions in Drug Safety and Pharmacovigilance, Chapter 8</dc:description>
  <cp:lastModifiedBy>Un-named</cp:lastModifiedBy>
  <cp:revision>1</cp:revision>
  <dcterms:created xsi:type="dcterms:W3CDTF">2026-10-29T13:18:44.091Z</dcterms:created>
  <dcterms:modified xsi:type="dcterms:W3CDTF">2026-10-29T13:18:44.091Z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